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31D" w:rsidRPr="00D73B9E" w:rsidRDefault="001B231D" w:rsidP="001B231D">
      <w:pPr>
        <w:tabs>
          <w:tab w:val="left" w:pos="1134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6399A">
        <w:rPr>
          <w:rFonts w:ascii="Times New Roman" w:hAnsi="Times New Roman" w:cs="Times New Roman"/>
          <w:sz w:val="28"/>
          <w:szCs w:val="28"/>
        </w:rPr>
        <w:t xml:space="preserve">Тема </w:t>
      </w:r>
      <w:r w:rsidR="003C70B6">
        <w:rPr>
          <w:rFonts w:ascii="Times New Roman" w:hAnsi="Times New Roman" w:cs="Times New Roman"/>
          <w:sz w:val="28"/>
          <w:szCs w:val="28"/>
        </w:rPr>
        <w:t>3</w:t>
      </w:r>
      <w:r w:rsidRPr="00F6399A">
        <w:rPr>
          <w:rFonts w:ascii="Times New Roman" w:hAnsi="Times New Roman" w:cs="Times New Roman"/>
          <w:sz w:val="28"/>
          <w:szCs w:val="28"/>
        </w:rPr>
        <w:t xml:space="preserve">. </w:t>
      </w:r>
      <w:r w:rsidRPr="000D5B83">
        <w:rPr>
          <w:rFonts w:ascii="Times New Roman" w:hAnsi="Times New Roman" w:cs="Times New Roman"/>
          <w:sz w:val="28"/>
          <w:szCs w:val="28"/>
        </w:rPr>
        <w:t>ЗАГАЛЬНА ХАРАКТЕРИСТИКА</w:t>
      </w:r>
      <w:r>
        <w:rPr>
          <w:rFonts w:ascii="Times New Roman" w:hAnsi="Times New Roman" w:cs="Times New Roman"/>
          <w:sz w:val="28"/>
          <w:szCs w:val="28"/>
        </w:rPr>
        <w:t xml:space="preserve"> СФЕР І ЛАНОК МІСЦЕВИХ ФІНАНСІВ</w:t>
      </w:r>
    </w:p>
    <w:p w:rsidR="001B231D" w:rsidRPr="00D73B9E" w:rsidRDefault="001B231D" w:rsidP="001B231D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Сутність місцевих фінансів.</w:t>
      </w:r>
    </w:p>
    <w:p w:rsidR="001B231D" w:rsidRPr="00D73B9E" w:rsidRDefault="001B231D" w:rsidP="001B231D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Доходи місцевих бюджетів. </w:t>
      </w:r>
    </w:p>
    <w:p w:rsidR="001B231D" w:rsidRPr="00F94DEC" w:rsidRDefault="001B231D" w:rsidP="001B231D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Видатки місцевих бюджетів.</w:t>
      </w:r>
    </w:p>
    <w:p w:rsidR="00F94DEC" w:rsidRPr="00F94DEC" w:rsidRDefault="00F94DEC" w:rsidP="00CD0007">
      <w:pPr>
        <w:pStyle w:val="a3"/>
        <w:numPr>
          <w:ilvl w:val="1"/>
          <w:numId w:val="1"/>
        </w:numPr>
        <w:tabs>
          <w:tab w:val="left" w:pos="1134"/>
          <w:tab w:val="left" w:pos="127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Загальна система видатків</w:t>
      </w:r>
    </w:p>
    <w:p w:rsidR="00F94DEC" w:rsidRPr="00D73B9E" w:rsidRDefault="00F94DEC" w:rsidP="00CD0007">
      <w:pPr>
        <w:pStyle w:val="a3"/>
        <w:numPr>
          <w:ilvl w:val="1"/>
          <w:numId w:val="1"/>
        </w:numPr>
        <w:tabs>
          <w:tab w:val="left" w:pos="1134"/>
          <w:tab w:val="left" w:pos="127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Бюджет розвитку</w:t>
      </w:r>
    </w:p>
    <w:p w:rsidR="009A064A" w:rsidRPr="009A064A" w:rsidRDefault="00B26B1C" w:rsidP="009A064A">
      <w:pPr>
        <w:pStyle w:val="a3"/>
        <w:numPr>
          <w:ilvl w:val="0"/>
          <w:numId w:val="11"/>
        </w:numPr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</w:pPr>
      <w:r w:rsidRPr="009A064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СУТНІСТЬ МІСЦЕВИХ ФІНАНСІВ.</w:t>
      </w:r>
    </w:p>
    <w:p w:rsidR="00B26B1C" w:rsidRPr="00B26B1C" w:rsidRDefault="00B26B1C" w:rsidP="00B26B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B1C">
        <w:rPr>
          <w:rFonts w:ascii="Times New Roman" w:hAnsi="Times New Roman" w:cs="Times New Roman"/>
          <w:sz w:val="28"/>
          <w:szCs w:val="28"/>
        </w:rPr>
        <w:t xml:space="preserve">В українській науковій літературі визначення місцевих фінансів трактується по-різному. Наприклад, за означенням О.Д. Василика "...за своєю економічною суттю місцеві фінанси - це сукупність форм і методів створення фондів фінансових ресурсів для забезпечення органами місцевого самоврядування виконання покладених на них функцій у галузі економічного і соціального розвитку територій". </w:t>
      </w:r>
    </w:p>
    <w:p w:rsidR="00B26B1C" w:rsidRDefault="00B26B1C" w:rsidP="00B26B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B1C">
        <w:rPr>
          <w:rFonts w:ascii="Times New Roman" w:hAnsi="Times New Roman" w:cs="Times New Roman"/>
          <w:sz w:val="28"/>
          <w:szCs w:val="28"/>
        </w:rPr>
        <w:t>Окремими українськими економістами місцеві фінанси розглядаються як "сукупність економічних відносин щодо розподілу та перерозподілу доходу та фондів грошових коштів, які використовуються для економічного і соціального розвитку даної адміністративно-територіальної одиниці".</w:t>
      </w:r>
    </w:p>
    <w:p w:rsidR="007650D5" w:rsidRDefault="007650D5" w:rsidP="007650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64A">
        <w:rPr>
          <w:rFonts w:ascii="Times New Roman" w:hAnsi="Times New Roman" w:cs="Times New Roman"/>
          <w:sz w:val="28"/>
          <w:szCs w:val="28"/>
        </w:rPr>
        <w:t>Місцеві фінанси - це система формування, розподілу і використання грошових та інших фінансових ресурсів для забезпечення місцевими органами влади покладених на них функцій і завдань</w:t>
      </w:r>
      <w:r>
        <w:rPr>
          <w:rFonts w:ascii="Times New Roman" w:hAnsi="Times New Roman" w:cs="Times New Roman"/>
          <w:sz w:val="28"/>
          <w:szCs w:val="28"/>
        </w:rPr>
        <w:t>, як власних, так і делегованих</w:t>
      </w:r>
      <w:r w:rsidRPr="009A064A">
        <w:rPr>
          <w:rFonts w:ascii="Times New Roman" w:hAnsi="Times New Roman" w:cs="Times New Roman"/>
          <w:sz w:val="28"/>
          <w:szCs w:val="28"/>
        </w:rPr>
        <w:t>.</w:t>
      </w:r>
    </w:p>
    <w:p w:rsidR="007650D5" w:rsidRPr="007650D5" w:rsidRDefault="007650D5" w:rsidP="007650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0D5">
        <w:rPr>
          <w:rFonts w:ascii="Times New Roman" w:hAnsi="Times New Roman" w:cs="Times New Roman"/>
          <w:sz w:val="28"/>
          <w:szCs w:val="28"/>
        </w:rPr>
        <w:t>Головним суб'єктом місцевих фінансів в Україні є територіальна громада та органи місцевого самоврядування, правовий статус яких закріплено в Конституції України.</w:t>
      </w:r>
    </w:p>
    <w:p w:rsidR="007650D5" w:rsidRPr="007650D5" w:rsidRDefault="007650D5" w:rsidP="007650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0D5">
        <w:rPr>
          <w:rFonts w:ascii="Times New Roman" w:hAnsi="Times New Roman" w:cs="Times New Roman"/>
          <w:sz w:val="28"/>
          <w:szCs w:val="28"/>
        </w:rPr>
        <w:t>В інших країнах головними суб'єктами фінансових відносин у сфері місцевих фінансів є муніципалітети, комуни, регіони, департаменти, провінції, області, округи та інші адміністративно-територіальні утворення.</w:t>
      </w:r>
    </w:p>
    <w:p w:rsidR="007650D5" w:rsidRPr="007650D5" w:rsidRDefault="007650D5" w:rsidP="007650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0D5">
        <w:rPr>
          <w:rFonts w:ascii="Times New Roman" w:hAnsi="Times New Roman" w:cs="Times New Roman"/>
          <w:sz w:val="28"/>
          <w:szCs w:val="28"/>
        </w:rPr>
        <w:t>Об'єктами системи місцевих фінансів є фінансові ресурси, що мобілізуються, розподіляються та використовуються місцевими органами влади для виконання покладених на них функцій і завдань.</w:t>
      </w:r>
    </w:p>
    <w:p w:rsidR="007650D5" w:rsidRPr="007650D5" w:rsidRDefault="007650D5" w:rsidP="007650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0D5">
        <w:rPr>
          <w:rFonts w:ascii="Times New Roman" w:hAnsi="Times New Roman" w:cs="Times New Roman"/>
          <w:sz w:val="28"/>
          <w:szCs w:val="28"/>
        </w:rPr>
        <w:t xml:space="preserve">Головними фінансовими фондами місцевих органів влади є: місцеві бюджети, резервні, позабюджетні валютні та цільові фонди, фонди грошових ресурсів комунальних підприємств та інші. Місцеві органи влади також можуть формувати </w:t>
      </w:r>
      <w:r w:rsidRPr="007650D5">
        <w:rPr>
          <w:rFonts w:ascii="Times New Roman" w:hAnsi="Times New Roman" w:cs="Times New Roman"/>
          <w:sz w:val="28"/>
          <w:szCs w:val="28"/>
        </w:rPr>
        <w:lastRenderedPageBreak/>
        <w:t>фінансові ресурси шляхом отримання банківських кредитів, розміщення місцевих позик тощо.</w:t>
      </w:r>
    </w:p>
    <w:p w:rsidR="007650D5" w:rsidRPr="007650D5" w:rsidRDefault="007650D5" w:rsidP="007650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0D5">
        <w:rPr>
          <w:rFonts w:ascii="Times New Roman" w:hAnsi="Times New Roman" w:cs="Times New Roman"/>
          <w:sz w:val="28"/>
          <w:szCs w:val="28"/>
        </w:rPr>
        <w:t>В Україні формами місцевих фінансів є фінанси територіальної громади (комунальні фінанси), фінанси області, фінанси міста, фінанси району, області, району в місті, фінанси села, фінанси селища.</w:t>
      </w:r>
    </w:p>
    <w:p w:rsidR="007650D5" w:rsidRPr="007650D5" w:rsidRDefault="007650D5" w:rsidP="007650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0D5">
        <w:rPr>
          <w:rFonts w:ascii="Times New Roman" w:hAnsi="Times New Roman" w:cs="Times New Roman"/>
          <w:sz w:val="28"/>
          <w:szCs w:val="28"/>
        </w:rPr>
        <w:t>Місцеві фінанси реалізують свою економічну сутність через функції, які вони виконують, а саме:</w:t>
      </w:r>
    </w:p>
    <w:p w:rsidR="007650D5" w:rsidRPr="007650D5" w:rsidRDefault="007650D5" w:rsidP="007650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0D5">
        <w:rPr>
          <w:rFonts w:ascii="Times New Roman" w:hAnsi="Times New Roman" w:cs="Times New Roman"/>
          <w:sz w:val="28"/>
          <w:szCs w:val="28"/>
        </w:rPr>
        <w:t>• розподіл і перерозподіл ВВП. Поряд із державним регулюванням діяльності соціально-економічної сфери здійснюється її муніципальне регулювання. Місцеві органи влади у сфері своєї компетенції здійснюють нормативне регулювання соціально-економічної діяльності суб'єктів господарювання, які діють на їх території.</w:t>
      </w:r>
    </w:p>
    <w:p w:rsidR="007650D5" w:rsidRPr="007650D5" w:rsidRDefault="007650D5" w:rsidP="007650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0D5">
        <w:rPr>
          <w:rFonts w:ascii="Times New Roman" w:hAnsi="Times New Roman" w:cs="Times New Roman"/>
          <w:sz w:val="28"/>
          <w:szCs w:val="28"/>
        </w:rPr>
        <w:t>• формування фіскальної політики на місцевому рівні</w:t>
      </w:r>
      <w:r w:rsidR="003D2EE3">
        <w:rPr>
          <w:rFonts w:ascii="Times New Roman" w:hAnsi="Times New Roman" w:cs="Times New Roman"/>
          <w:sz w:val="28"/>
          <w:szCs w:val="28"/>
        </w:rPr>
        <w:t>.</w:t>
      </w:r>
      <w:r w:rsidRPr="007650D5">
        <w:rPr>
          <w:rFonts w:ascii="Times New Roman" w:hAnsi="Times New Roman" w:cs="Times New Roman"/>
          <w:sz w:val="28"/>
          <w:szCs w:val="28"/>
        </w:rPr>
        <w:t xml:space="preserve"> Фіскальна політика на місцевому рівні загалом спрямовується державою, але окремі її складові формуються фіскальною діяльністю місцевих органів влади, яка може </w:t>
      </w:r>
      <w:proofErr w:type="spellStart"/>
      <w:r w:rsidRPr="007650D5">
        <w:rPr>
          <w:rFonts w:ascii="Times New Roman" w:hAnsi="Times New Roman" w:cs="Times New Roman"/>
          <w:sz w:val="28"/>
          <w:szCs w:val="28"/>
        </w:rPr>
        <w:t>здійснюватись</w:t>
      </w:r>
      <w:proofErr w:type="spellEnd"/>
      <w:r w:rsidRPr="007650D5">
        <w:rPr>
          <w:rFonts w:ascii="Times New Roman" w:hAnsi="Times New Roman" w:cs="Times New Roman"/>
          <w:sz w:val="28"/>
          <w:szCs w:val="28"/>
        </w:rPr>
        <w:t xml:space="preserve"> на їх розсуд. Вони, наприклад, можуть вводити місцеві збори, податки тощо. Зазвичай така діяльність має свої економічні обмеження.</w:t>
      </w:r>
    </w:p>
    <w:p w:rsidR="007650D5" w:rsidRPr="007650D5" w:rsidRDefault="007650D5" w:rsidP="007650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0D5">
        <w:rPr>
          <w:rFonts w:ascii="Times New Roman" w:hAnsi="Times New Roman" w:cs="Times New Roman"/>
          <w:sz w:val="28"/>
          <w:szCs w:val="28"/>
        </w:rPr>
        <w:t>• фінансування громадських послуг. Ефективність реалізації даної функц</w:t>
      </w:r>
      <w:r w:rsidR="003C70B6">
        <w:rPr>
          <w:rFonts w:ascii="Times New Roman" w:hAnsi="Times New Roman" w:cs="Times New Roman"/>
          <w:sz w:val="28"/>
          <w:szCs w:val="28"/>
        </w:rPr>
        <w:t>ії залежить, головним чином, від</w:t>
      </w:r>
      <w:r w:rsidRPr="007650D5">
        <w:rPr>
          <w:rFonts w:ascii="Times New Roman" w:hAnsi="Times New Roman" w:cs="Times New Roman"/>
          <w:sz w:val="28"/>
          <w:szCs w:val="28"/>
        </w:rPr>
        <w:t xml:space="preserve"> стану фінансів місцевих органів влади. Сучасна модель надання таких послуг громадянам базується на диверсифікації та поєднанні різних форм органі</w:t>
      </w:r>
      <w:r w:rsidR="003D2EE3">
        <w:rPr>
          <w:rFonts w:ascii="Times New Roman" w:hAnsi="Times New Roman" w:cs="Times New Roman"/>
          <w:sz w:val="28"/>
          <w:szCs w:val="28"/>
        </w:rPr>
        <w:t>зації господарської діяльності</w:t>
      </w:r>
      <w:r w:rsidRPr="007650D5">
        <w:rPr>
          <w:rFonts w:ascii="Times New Roman" w:hAnsi="Times New Roman" w:cs="Times New Roman"/>
          <w:sz w:val="28"/>
          <w:szCs w:val="28"/>
        </w:rPr>
        <w:t xml:space="preserve">. Держава надає лише певний мінімум набору та обсягів суспільних послуг, які може підтримувати суспільство, оплачуючи їх за рахунок податків. Тому державний сектор орієнтується на основні стандартні потреби і не може своєчасно і </w:t>
      </w:r>
      <w:proofErr w:type="spellStart"/>
      <w:r w:rsidRPr="007650D5">
        <w:rPr>
          <w:rFonts w:ascii="Times New Roman" w:hAnsi="Times New Roman" w:cs="Times New Roman"/>
          <w:sz w:val="28"/>
          <w:szCs w:val="28"/>
        </w:rPr>
        <w:t>оперативно</w:t>
      </w:r>
      <w:proofErr w:type="spellEnd"/>
      <w:r w:rsidRPr="007650D5">
        <w:rPr>
          <w:rFonts w:ascii="Times New Roman" w:hAnsi="Times New Roman" w:cs="Times New Roman"/>
          <w:sz w:val="28"/>
          <w:szCs w:val="28"/>
        </w:rPr>
        <w:t xml:space="preserve"> реагувати на швидку зміну всього спектра споживчого попиту. Органи місцевого самоврядування та комунальні підприємства беруть на себе функцію вироблення таких необхідних суспільних послуг, виробництво яких є або стало неможливим у приватному секторі і заповнення багаточисельних прогалин у структурі незадоволеного попиту.</w:t>
      </w:r>
    </w:p>
    <w:p w:rsidR="009A064A" w:rsidRPr="009A064A" w:rsidRDefault="009A064A" w:rsidP="009A06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64A">
        <w:rPr>
          <w:rFonts w:ascii="Times New Roman" w:hAnsi="Times New Roman" w:cs="Times New Roman"/>
          <w:sz w:val="28"/>
          <w:szCs w:val="28"/>
        </w:rPr>
        <w:t>Місцеві фінанси включають у себе наступні елементи (за В.</w:t>
      </w:r>
      <w:r w:rsidR="00D3599F">
        <w:rPr>
          <w:rFonts w:ascii="Times New Roman" w:hAnsi="Times New Roman" w:cs="Times New Roman"/>
          <w:sz w:val="28"/>
          <w:szCs w:val="28"/>
        </w:rPr>
        <w:t xml:space="preserve"> </w:t>
      </w:r>
      <w:r w:rsidRPr="009A064A">
        <w:rPr>
          <w:rFonts w:ascii="Times New Roman" w:hAnsi="Times New Roman" w:cs="Times New Roman"/>
          <w:sz w:val="28"/>
          <w:szCs w:val="28"/>
        </w:rPr>
        <w:t>Кравченком):</w:t>
      </w:r>
    </w:p>
    <w:p w:rsidR="009A064A" w:rsidRPr="009A064A" w:rsidRDefault="009A064A" w:rsidP="009A06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64A">
        <w:rPr>
          <w:rFonts w:ascii="Times New Roman" w:hAnsi="Times New Roman" w:cs="Times New Roman"/>
          <w:sz w:val="28"/>
          <w:szCs w:val="28"/>
        </w:rPr>
        <w:t>1. Видатки:</w:t>
      </w:r>
    </w:p>
    <w:p w:rsidR="009A064A" w:rsidRPr="009A064A" w:rsidRDefault="009A064A" w:rsidP="009A06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64A">
        <w:rPr>
          <w:rFonts w:ascii="Times New Roman" w:hAnsi="Times New Roman" w:cs="Times New Roman"/>
          <w:sz w:val="28"/>
          <w:szCs w:val="28"/>
        </w:rPr>
        <w:t>1.1. відповідно їх економічного призначення:</w:t>
      </w:r>
    </w:p>
    <w:p w:rsidR="009A064A" w:rsidRPr="009A064A" w:rsidRDefault="009A064A" w:rsidP="009A06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64A">
        <w:rPr>
          <w:rFonts w:ascii="Times New Roman" w:hAnsi="Times New Roman" w:cs="Times New Roman"/>
          <w:sz w:val="28"/>
          <w:szCs w:val="28"/>
        </w:rPr>
        <w:t xml:space="preserve">- </w:t>
      </w:r>
      <w:r w:rsidRPr="00D3599F">
        <w:rPr>
          <w:rFonts w:ascii="Times New Roman" w:hAnsi="Times New Roman" w:cs="Times New Roman"/>
          <w:i/>
          <w:sz w:val="28"/>
          <w:szCs w:val="28"/>
        </w:rPr>
        <w:t>поточні</w:t>
      </w:r>
      <w:r w:rsidRPr="009A064A">
        <w:rPr>
          <w:rFonts w:ascii="Times New Roman" w:hAnsi="Times New Roman" w:cs="Times New Roman"/>
          <w:sz w:val="28"/>
          <w:szCs w:val="28"/>
        </w:rPr>
        <w:t xml:space="preserve"> або </w:t>
      </w:r>
      <w:r w:rsidRPr="00D3599F">
        <w:rPr>
          <w:rFonts w:ascii="Times New Roman" w:hAnsi="Times New Roman" w:cs="Times New Roman"/>
          <w:i/>
          <w:sz w:val="28"/>
          <w:szCs w:val="28"/>
        </w:rPr>
        <w:t>адміністративні</w:t>
      </w:r>
    </w:p>
    <w:p w:rsidR="009A064A" w:rsidRPr="009A064A" w:rsidRDefault="009A064A" w:rsidP="009A06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64A">
        <w:rPr>
          <w:rFonts w:ascii="Times New Roman" w:hAnsi="Times New Roman" w:cs="Times New Roman"/>
          <w:sz w:val="28"/>
          <w:szCs w:val="28"/>
        </w:rPr>
        <w:t xml:space="preserve">- </w:t>
      </w:r>
      <w:r w:rsidRPr="00D3599F">
        <w:rPr>
          <w:rFonts w:ascii="Times New Roman" w:hAnsi="Times New Roman" w:cs="Times New Roman"/>
          <w:i/>
          <w:sz w:val="28"/>
          <w:szCs w:val="28"/>
        </w:rPr>
        <w:t>розвитку (капітальні, інвестиційні)</w:t>
      </w:r>
    </w:p>
    <w:p w:rsidR="009A064A" w:rsidRPr="009A064A" w:rsidRDefault="009A064A" w:rsidP="009A06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64A">
        <w:rPr>
          <w:rFonts w:ascii="Times New Roman" w:hAnsi="Times New Roman" w:cs="Times New Roman"/>
          <w:sz w:val="28"/>
          <w:szCs w:val="28"/>
        </w:rPr>
        <w:lastRenderedPageBreak/>
        <w:t>1.2. залежно від завдань, які фінансуються:</w:t>
      </w:r>
    </w:p>
    <w:p w:rsidR="009A064A" w:rsidRPr="009A064A" w:rsidRDefault="009A064A" w:rsidP="009A06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64A">
        <w:rPr>
          <w:rFonts w:ascii="Times New Roman" w:hAnsi="Times New Roman" w:cs="Times New Roman"/>
          <w:sz w:val="28"/>
          <w:szCs w:val="28"/>
        </w:rPr>
        <w:t xml:space="preserve">- на фінансування </w:t>
      </w:r>
      <w:r w:rsidRPr="00D3599F">
        <w:rPr>
          <w:rFonts w:ascii="Times New Roman" w:hAnsi="Times New Roman" w:cs="Times New Roman"/>
          <w:i/>
          <w:sz w:val="28"/>
          <w:szCs w:val="28"/>
        </w:rPr>
        <w:t>власних</w:t>
      </w:r>
      <w:r w:rsidRPr="009A064A">
        <w:rPr>
          <w:rFonts w:ascii="Times New Roman" w:hAnsi="Times New Roman" w:cs="Times New Roman"/>
          <w:sz w:val="28"/>
          <w:szCs w:val="28"/>
        </w:rPr>
        <w:t xml:space="preserve"> повноважень</w:t>
      </w:r>
    </w:p>
    <w:p w:rsidR="009A064A" w:rsidRPr="009A064A" w:rsidRDefault="009A064A" w:rsidP="009A06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64A">
        <w:rPr>
          <w:rFonts w:ascii="Times New Roman" w:hAnsi="Times New Roman" w:cs="Times New Roman"/>
          <w:sz w:val="28"/>
          <w:szCs w:val="28"/>
        </w:rPr>
        <w:t xml:space="preserve">- на фінансування </w:t>
      </w:r>
      <w:r w:rsidRPr="00D3599F">
        <w:rPr>
          <w:rFonts w:ascii="Times New Roman" w:hAnsi="Times New Roman" w:cs="Times New Roman"/>
          <w:i/>
          <w:sz w:val="28"/>
          <w:szCs w:val="28"/>
        </w:rPr>
        <w:t>делегованих</w:t>
      </w:r>
      <w:r w:rsidRPr="009A064A">
        <w:rPr>
          <w:rFonts w:ascii="Times New Roman" w:hAnsi="Times New Roman" w:cs="Times New Roman"/>
          <w:sz w:val="28"/>
          <w:szCs w:val="28"/>
        </w:rPr>
        <w:t xml:space="preserve"> повноважень</w:t>
      </w:r>
    </w:p>
    <w:p w:rsidR="009A064A" w:rsidRPr="009A064A" w:rsidRDefault="009A064A" w:rsidP="009A06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64A">
        <w:rPr>
          <w:rFonts w:ascii="Times New Roman" w:hAnsi="Times New Roman" w:cs="Times New Roman"/>
          <w:sz w:val="28"/>
          <w:szCs w:val="28"/>
        </w:rPr>
        <w:t>1.3. за функціональним поділом:</w:t>
      </w:r>
    </w:p>
    <w:p w:rsidR="009A064A" w:rsidRPr="009A064A" w:rsidRDefault="009A064A" w:rsidP="009A06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64A">
        <w:rPr>
          <w:rFonts w:ascii="Times New Roman" w:hAnsi="Times New Roman" w:cs="Times New Roman"/>
          <w:sz w:val="28"/>
          <w:szCs w:val="28"/>
        </w:rPr>
        <w:t xml:space="preserve">- </w:t>
      </w:r>
      <w:r w:rsidRPr="00D3599F">
        <w:rPr>
          <w:rFonts w:ascii="Times New Roman" w:hAnsi="Times New Roman" w:cs="Times New Roman"/>
          <w:i/>
          <w:sz w:val="28"/>
          <w:szCs w:val="28"/>
        </w:rPr>
        <w:t>обов'язкові</w:t>
      </w:r>
      <w:r w:rsidRPr="009A064A">
        <w:rPr>
          <w:rFonts w:ascii="Times New Roman" w:hAnsi="Times New Roman" w:cs="Times New Roman"/>
          <w:sz w:val="28"/>
          <w:szCs w:val="28"/>
        </w:rPr>
        <w:t xml:space="preserve">, тобто видатки, спрямовані на виконання </w:t>
      </w:r>
      <w:proofErr w:type="spellStart"/>
      <w:r w:rsidRPr="009A064A">
        <w:rPr>
          <w:rFonts w:ascii="Times New Roman" w:hAnsi="Times New Roman" w:cs="Times New Roman"/>
          <w:sz w:val="28"/>
          <w:szCs w:val="28"/>
        </w:rPr>
        <w:t>обо'язкових</w:t>
      </w:r>
      <w:proofErr w:type="spellEnd"/>
      <w:r w:rsidRPr="009A064A">
        <w:rPr>
          <w:rFonts w:ascii="Times New Roman" w:hAnsi="Times New Roman" w:cs="Times New Roman"/>
          <w:sz w:val="28"/>
          <w:szCs w:val="28"/>
        </w:rPr>
        <w:t xml:space="preserve"> завдань, покладених на всі органи місцевої влади .</w:t>
      </w:r>
    </w:p>
    <w:p w:rsidR="009A064A" w:rsidRPr="009A064A" w:rsidRDefault="009A064A" w:rsidP="009A06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64A">
        <w:rPr>
          <w:rFonts w:ascii="Times New Roman" w:hAnsi="Times New Roman" w:cs="Times New Roman"/>
          <w:sz w:val="28"/>
          <w:szCs w:val="28"/>
        </w:rPr>
        <w:t xml:space="preserve">- </w:t>
      </w:r>
      <w:r w:rsidRPr="00D3599F">
        <w:rPr>
          <w:rFonts w:ascii="Times New Roman" w:hAnsi="Times New Roman" w:cs="Times New Roman"/>
          <w:i/>
          <w:sz w:val="28"/>
          <w:szCs w:val="28"/>
        </w:rPr>
        <w:t>факультативні</w:t>
      </w:r>
      <w:r w:rsidR="00D3599F">
        <w:rPr>
          <w:rFonts w:ascii="Times New Roman" w:hAnsi="Times New Roman" w:cs="Times New Roman"/>
          <w:sz w:val="28"/>
          <w:szCs w:val="28"/>
        </w:rPr>
        <w:t xml:space="preserve"> –</w:t>
      </w:r>
      <w:r w:rsidR="00D3599F" w:rsidRPr="00D3599F">
        <w:rPr>
          <w:rFonts w:ascii="Times New Roman" w:hAnsi="Times New Roman" w:cs="Times New Roman"/>
          <w:sz w:val="28"/>
          <w:szCs w:val="28"/>
        </w:rPr>
        <w:t xml:space="preserve"> </w:t>
      </w:r>
      <w:r w:rsidR="00D3599F" w:rsidRPr="00D3599F">
        <w:rPr>
          <w:rFonts w:ascii="Times New Roman" w:hAnsi="Times New Roman" w:cs="Times New Roman"/>
          <w:color w:val="000000"/>
          <w:sz w:val="28"/>
          <w:szCs w:val="28"/>
        </w:rPr>
        <w:t>для реалізації завдань у межах власної компетенції.</w:t>
      </w:r>
    </w:p>
    <w:p w:rsidR="009A064A" w:rsidRPr="009A064A" w:rsidRDefault="009A064A" w:rsidP="009A06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64A">
        <w:rPr>
          <w:rFonts w:ascii="Times New Roman" w:hAnsi="Times New Roman" w:cs="Times New Roman"/>
          <w:sz w:val="28"/>
          <w:szCs w:val="28"/>
        </w:rPr>
        <w:t>2. Доходи:</w:t>
      </w:r>
    </w:p>
    <w:p w:rsidR="009A064A" w:rsidRPr="009A064A" w:rsidRDefault="00D3599F" w:rsidP="009A06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9A064A" w:rsidRPr="009A064A">
        <w:rPr>
          <w:rFonts w:ascii="Times New Roman" w:hAnsi="Times New Roman" w:cs="Times New Roman"/>
          <w:sz w:val="28"/>
          <w:szCs w:val="28"/>
        </w:rPr>
        <w:t>за економічним призначенням:</w:t>
      </w:r>
    </w:p>
    <w:p w:rsidR="009A064A" w:rsidRPr="009A064A" w:rsidRDefault="009A064A" w:rsidP="009A06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64A">
        <w:rPr>
          <w:rFonts w:ascii="Times New Roman" w:hAnsi="Times New Roman" w:cs="Times New Roman"/>
          <w:sz w:val="28"/>
          <w:szCs w:val="28"/>
        </w:rPr>
        <w:t xml:space="preserve">- </w:t>
      </w:r>
      <w:r w:rsidRPr="00D3599F">
        <w:rPr>
          <w:rFonts w:ascii="Times New Roman" w:hAnsi="Times New Roman" w:cs="Times New Roman"/>
          <w:i/>
          <w:sz w:val="28"/>
          <w:szCs w:val="28"/>
        </w:rPr>
        <w:t>власні</w:t>
      </w:r>
      <w:r w:rsidRPr="009A064A">
        <w:rPr>
          <w:rFonts w:ascii="Times New Roman" w:hAnsi="Times New Roman" w:cs="Times New Roman"/>
          <w:sz w:val="28"/>
          <w:szCs w:val="28"/>
        </w:rPr>
        <w:t xml:space="preserve"> - це доходи, на основі власних рішень і за рахунок джерел, визначених органами місцевого самоврядування. До власних доходів належать місцеві податки і збори, доходи від майна, що належить місцевій владі, та від господарської діяльності комунальних (муніципальних) підприємств, комунальні платежі, а також доходи за рахунок комунальних кредитів та позик .</w:t>
      </w:r>
    </w:p>
    <w:p w:rsidR="009A064A" w:rsidRPr="009A064A" w:rsidRDefault="009A064A" w:rsidP="009A06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64A">
        <w:rPr>
          <w:rFonts w:ascii="Times New Roman" w:hAnsi="Times New Roman" w:cs="Times New Roman"/>
          <w:sz w:val="28"/>
          <w:szCs w:val="28"/>
        </w:rPr>
        <w:t xml:space="preserve">- </w:t>
      </w:r>
      <w:r w:rsidRPr="00D3599F">
        <w:rPr>
          <w:rFonts w:ascii="Times New Roman" w:hAnsi="Times New Roman" w:cs="Times New Roman"/>
          <w:i/>
          <w:sz w:val="28"/>
          <w:szCs w:val="28"/>
        </w:rPr>
        <w:t>передані</w:t>
      </w:r>
      <w:r w:rsidRPr="009A064A">
        <w:rPr>
          <w:rFonts w:ascii="Times New Roman" w:hAnsi="Times New Roman" w:cs="Times New Roman"/>
          <w:sz w:val="28"/>
          <w:szCs w:val="28"/>
        </w:rPr>
        <w:t xml:space="preserve"> - це доходи, що передаються місцевій владі центральною владою або органами влади вищого територіального рівня .</w:t>
      </w:r>
    </w:p>
    <w:p w:rsidR="009A064A" w:rsidRPr="009A064A" w:rsidRDefault="009A064A" w:rsidP="009A06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64A">
        <w:rPr>
          <w:rFonts w:ascii="Times New Roman" w:hAnsi="Times New Roman" w:cs="Times New Roman"/>
          <w:sz w:val="28"/>
          <w:szCs w:val="28"/>
        </w:rPr>
        <w:t xml:space="preserve">- </w:t>
      </w:r>
      <w:r w:rsidRPr="00D3599F">
        <w:rPr>
          <w:rFonts w:ascii="Times New Roman" w:hAnsi="Times New Roman" w:cs="Times New Roman"/>
          <w:i/>
          <w:sz w:val="28"/>
          <w:szCs w:val="28"/>
        </w:rPr>
        <w:t>закріплені</w:t>
      </w:r>
      <w:r w:rsidRPr="009A064A">
        <w:rPr>
          <w:rFonts w:ascii="Times New Roman" w:hAnsi="Times New Roman" w:cs="Times New Roman"/>
          <w:sz w:val="28"/>
          <w:szCs w:val="28"/>
        </w:rPr>
        <w:t xml:space="preserve"> - це одна з форм переданих доходів місцевим органам влади на стабільній, довгостроковій основі. До відома: в радянський період вони фактично ототожнювалися</w:t>
      </w:r>
    </w:p>
    <w:p w:rsidR="009A064A" w:rsidRPr="009A064A" w:rsidRDefault="009A064A" w:rsidP="009A06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64A">
        <w:rPr>
          <w:rFonts w:ascii="Times New Roman" w:hAnsi="Times New Roman" w:cs="Times New Roman"/>
          <w:sz w:val="28"/>
          <w:szCs w:val="28"/>
        </w:rPr>
        <w:t xml:space="preserve">- </w:t>
      </w:r>
      <w:r w:rsidRPr="00D3599F">
        <w:rPr>
          <w:rFonts w:ascii="Times New Roman" w:hAnsi="Times New Roman" w:cs="Times New Roman"/>
          <w:i/>
          <w:sz w:val="28"/>
          <w:szCs w:val="28"/>
        </w:rPr>
        <w:t>регульовані</w:t>
      </w:r>
      <w:r w:rsidRPr="009A064A">
        <w:rPr>
          <w:rFonts w:ascii="Times New Roman" w:hAnsi="Times New Roman" w:cs="Times New Roman"/>
          <w:sz w:val="28"/>
          <w:szCs w:val="28"/>
        </w:rPr>
        <w:t xml:space="preserve"> - одна з форм доходів, що передаються центральною владою місцевим органам влади, або з бюджетів територій вищого адміністративного рівня до бюджетів територій нижчого адміністративного рівня. Порядок передачі та розміри регульованих доходів в Україні щороку встановлюються в Законі "Про Державний бюджет", а також їх визначено Б</w:t>
      </w:r>
      <w:r w:rsidR="003D2EE3">
        <w:rPr>
          <w:rFonts w:ascii="Times New Roman" w:hAnsi="Times New Roman" w:cs="Times New Roman"/>
          <w:sz w:val="28"/>
          <w:szCs w:val="28"/>
        </w:rPr>
        <w:t xml:space="preserve">юджетним </w:t>
      </w:r>
      <w:r w:rsidRPr="009A064A">
        <w:rPr>
          <w:rFonts w:ascii="Times New Roman" w:hAnsi="Times New Roman" w:cs="Times New Roman"/>
          <w:sz w:val="28"/>
          <w:szCs w:val="28"/>
        </w:rPr>
        <w:t>К</w:t>
      </w:r>
      <w:r w:rsidR="003D2EE3">
        <w:rPr>
          <w:rFonts w:ascii="Times New Roman" w:hAnsi="Times New Roman" w:cs="Times New Roman"/>
          <w:sz w:val="28"/>
          <w:szCs w:val="28"/>
        </w:rPr>
        <w:t xml:space="preserve">одексом </w:t>
      </w:r>
      <w:r w:rsidRPr="009A064A">
        <w:rPr>
          <w:rFonts w:ascii="Times New Roman" w:hAnsi="Times New Roman" w:cs="Times New Roman"/>
          <w:sz w:val="28"/>
          <w:szCs w:val="28"/>
        </w:rPr>
        <w:t>У</w:t>
      </w:r>
      <w:r w:rsidR="003D2EE3">
        <w:rPr>
          <w:rFonts w:ascii="Times New Roman" w:hAnsi="Times New Roman" w:cs="Times New Roman"/>
          <w:sz w:val="28"/>
          <w:szCs w:val="28"/>
        </w:rPr>
        <w:t>країни</w:t>
      </w:r>
      <w:r w:rsidRPr="009A064A">
        <w:rPr>
          <w:rFonts w:ascii="Times New Roman" w:hAnsi="Times New Roman" w:cs="Times New Roman"/>
          <w:sz w:val="28"/>
          <w:szCs w:val="28"/>
        </w:rPr>
        <w:t>.</w:t>
      </w:r>
    </w:p>
    <w:p w:rsidR="009A064A" w:rsidRPr="009A064A" w:rsidRDefault="00D3599F" w:rsidP="009A06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9A064A" w:rsidRPr="009A064A">
        <w:rPr>
          <w:rFonts w:ascii="Times New Roman" w:hAnsi="Times New Roman" w:cs="Times New Roman"/>
          <w:sz w:val="28"/>
          <w:szCs w:val="28"/>
        </w:rPr>
        <w:t>за джерелами надходження:</w:t>
      </w:r>
    </w:p>
    <w:p w:rsidR="009A064A" w:rsidRPr="009A064A" w:rsidRDefault="009A064A" w:rsidP="009A06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64A">
        <w:rPr>
          <w:rFonts w:ascii="Times New Roman" w:hAnsi="Times New Roman" w:cs="Times New Roman"/>
          <w:sz w:val="28"/>
          <w:szCs w:val="28"/>
        </w:rPr>
        <w:t xml:space="preserve">- </w:t>
      </w:r>
      <w:r w:rsidRPr="00D3599F">
        <w:rPr>
          <w:rFonts w:ascii="Times New Roman" w:hAnsi="Times New Roman" w:cs="Times New Roman"/>
          <w:i/>
          <w:sz w:val="28"/>
          <w:szCs w:val="28"/>
        </w:rPr>
        <w:t>податкові</w:t>
      </w:r>
    </w:p>
    <w:p w:rsidR="009A064A" w:rsidRPr="009A064A" w:rsidRDefault="009A064A" w:rsidP="009A06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64A">
        <w:rPr>
          <w:rFonts w:ascii="Times New Roman" w:hAnsi="Times New Roman" w:cs="Times New Roman"/>
          <w:sz w:val="28"/>
          <w:szCs w:val="28"/>
        </w:rPr>
        <w:t xml:space="preserve">- </w:t>
      </w:r>
      <w:r w:rsidRPr="00D3599F">
        <w:rPr>
          <w:rFonts w:ascii="Times New Roman" w:hAnsi="Times New Roman" w:cs="Times New Roman"/>
          <w:i/>
          <w:sz w:val="28"/>
          <w:szCs w:val="28"/>
        </w:rPr>
        <w:t>неподаткові</w:t>
      </w:r>
      <w:r w:rsidRPr="009A064A">
        <w:rPr>
          <w:rFonts w:ascii="Times New Roman" w:hAnsi="Times New Roman" w:cs="Times New Roman"/>
          <w:sz w:val="28"/>
          <w:szCs w:val="28"/>
        </w:rPr>
        <w:t xml:space="preserve"> - платежі, доходи від майна, що належить місцевій владі, та від господарської діяльності підприємств комунальної (муніципальної) форми власності, доходи за рахунок кредитів та позик, а також трансферти від центральної влади та органів влади вищого територіального рівня.</w:t>
      </w:r>
    </w:p>
    <w:p w:rsidR="009A064A" w:rsidRPr="009A064A" w:rsidRDefault="009A064A" w:rsidP="009A06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64A">
        <w:rPr>
          <w:rFonts w:ascii="Times New Roman" w:hAnsi="Times New Roman" w:cs="Times New Roman"/>
          <w:sz w:val="28"/>
          <w:szCs w:val="28"/>
        </w:rPr>
        <w:t>3. Способи формування доходів:</w:t>
      </w:r>
    </w:p>
    <w:p w:rsidR="009A064A" w:rsidRPr="009A064A" w:rsidRDefault="009A064A" w:rsidP="009A06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64A">
        <w:rPr>
          <w:rFonts w:ascii="Times New Roman" w:hAnsi="Times New Roman" w:cs="Times New Roman"/>
          <w:sz w:val="28"/>
          <w:szCs w:val="28"/>
        </w:rPr>
        <w:t>- місцеві податки і збори</w:t>
      </w:r>
    </w:p>
    <w:p w:rsidR="009A064A" w:rsidRPr="009A064A" w:rsidRDefault="009A064A" w:rsidP="009A06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64A">
        <w:rPr>
          <w:rFonts w:ascii="Times New Roman" w:hAnsi="Times New Roman" w:cs="Times New Roman"/>
          <w:sz w:val="28"/>
          <w:szCs w:val="28"/>
        </w:rPr>
        <w:lastRenderedPageBreak/>
        <w:t>- частки загальнодержавних податків</w:t>
      </w:r>
    </w:p>
    <w:p w:rsidR="009A064A" w:rsidRPr="009A064A" w:rsidRDefault="009A064A" w:rsidP="009A06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64A">
        <w:rPr>
          <w:rFonts w:ascii="Times New Roman" w:hAnsi="Times New Roman" w:cs="Times New Roman"/>
          <w:sz w:val="28"/>
          <w:szCs w:val="28"/>
        </w:rPr>
        <w:t>- комунальні платежі</w:t>
      </w:r>
    </w:p>
    <w:p w:rsidR="009A064A" w:rsidRPr="009A064A" w:rsidRDefault="009A064A" w:rsidP="009A06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64A">
        <w:rPr>
          <w:rFonts w:ascii="Times New Roman" w:hAnsi="Times New Roman" w:cs="Times New Roman"/>
          <w:sz w:val="28"/>
          <w:szCs w:val="28"/>
        </w:rPr>
        <w:t>- доходи від майна та землі, що належить місцевій владі</w:t>
      </w:r>
    </w:p>
    <w:p w:rsidR="009A064A" w:rsidRPr="009A064A" w:rsidRDefault="009A064A" w:rsidP="009A06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64A">
        <w:rPr>
          <w:rFonts w:ascii="Times New Roman" w:hAnsi="Times New Roman" w:cs="Times New Roman"/>
          <w:sz w:val="28"/>
          <w:szCs w:val="28"/>
        </w:rPr>
        <w:t>- доходи комунальних підприємств</w:t>
      </w:r>
    </w:p>
    <w:p w:rsidR="009A064A" w:rsidRPr="009A064A" w:rsidRDefault="009A064A" w:rsidP="009A06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64A">
        <w:rPr>
          <w:rFonts w:ascii="Times New Roman" w:hAnsi="Times New Roman" w:cs="Times New Roman"/>
          <w:sz w:val="28"/>
          <w:szCs w:val="28"/>
        </w:rPr>
        <w:t>- кредити</w:t>
      </w:r>
    </w:p>
    <w:p w:rsidR="009A064A" w:rsidRPr="009A064A" w:rsidRDefault="009A064A" w:rsidP="009A06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64A">
        <w:rPr>
          <w:rFonts w:ascii="Times New Roman" w:hAnsi="Times New Roman" w:cs="Times New Roman"/>
          <w:sz w:val="28"/>
          <w:szCs w:val="28"/>
        </w:rPr>
        <w:t>- комунальні позики</w:t>
      </w:r>
    </w:p>
    <w:p w:rsidR="009A064A" w:rsidRPr="009A064A" w:rsidRDefault="009A064A" w:rsidP="009A06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64A">
        <w:rPr>
          <w:rFonts w:ascii="Times New Roman" w:hAnsi="Times New Roman" w:cs="Times New Roman"/>
          <w:sz w:val="28"/>
          <w:szCs w:val="28"/>
        </w:rPr>
        <w:t>- трансферти</w:t>
      </w:r>
    </w:p>
    <w:p w:rsidR="009A064A" w:rsidRPr="009A064A" w:rsidRDefault="009A064A" w:rsidP="009A06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64A">
        <w:rPr>
          <w:rFonts w:ascii="Times New Roman" w:hAnsi="Times New Roman" w:cs="Times New Roman"/>
          <w:sz w:val="28"/>
          <w:szCs w:val="28"/>
        </w:rPr>
        <w:t>4. Місцеві фінансові інститути:</w:t>
      </w:r>
    </w:p>
    <w:p w:rsidR="009A064A" w:rsidRPr="009A064A" w:rsidRDefault="009A064A" w:rsidP="009A06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64A">
        <w:rPr>
          <w:rFonts w:ascii="Times New Roman" w:hAnsi="Times New Roman" w:cs="Times New Roman"/>
          <w:sz w:val="28"/>
          <w:szCs w:val="28"/>
        </w:rPr>
        <w:t>- громадські послуги</w:t>
      </w:r>
    </w:p>
    <w:p w:rsidR="009A064A" w:rsidRPr="009A064A" w:rsidRDefault="009A064A" w:rsidP="009A06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64A">
        <w:rPr>
          <w:rFonts w:ascii="Times New Roman" w:hAnsi="Times New Roman" w:cs="Times New Roman"/>
          <w:sz w:val="28"/>
          <w:szCs w:val="28"/>
        </w:rPr>
        <w:t>- самостійні місцеві бюджети</w:t>
      </w:r>
    </w:p>
    <w:p w:rsidR="009A064A" w:rsidRPr="009A064A" w:rsidRDefault="009A064A" w:rsidP="009A06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64A">
        <w:rPr>
          <w:rFonts w:ascii="Times New Roman" w:hAnsi="Times New Roman" w:cs="Times New Roman"/>
          <w:sz w:val="28"/>
          <w:szCs w:val="28"/>
        </w:rPr>
        <w:t>- комунальна форма власності</w:t>
      </w:r>
    </w:p>
    <w:p w:rsidR="009A064A" w:rsidRPr="009A064A" w:rsidRDefault="009A064A" w:rsidP="009A06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64A">
        <w:rPr>
          <w:rFonts w:ascii="Times New Roman" w:hAnsi="Times New Roman" w:cs="Times New Roman"/>
          <w:sz w:val="28"/>
          <w:szCs w:val="28"/>
        </w:rPr>
        <w:t>- позабюджетні валютні, цільові фонди</w:t>
      </w:r>
    </w:p>
    <w:p w:rsidR="009A064A" w:rsidRPr="009A064A" w:rsidRDefault="009A064A" w:rsidP="009A06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64A">
        <w:rPr>
          <w:rFonts w:ascii="Times New Roman" w:hAnsi="Times New Roman" w:cs="Times New Roman"/>
          <w:sz w:val="28"/>
          <w:szCs w:val="28"/>
        </w:rPr>
        <w:t>- фінанси комунальних підприємств</w:t>
      </w:r>
    </w:p>
    <w:p w:rsidR="009A064A" w:rsidRPr="009A064A" w:rsidRDefault="009A064A" w:rsidP="009A06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64A">
        <w:rPr>
          <w:rFonts w:ascii="Times New Roman" w:hAnsi="Times New Roman" w:cs="Times New Roman"/>
          <w:sz w:val="28"/>
          <w:szCs w:val="28"/>
        </w:rPr>
        <w:t>5. Суб'єкти:</w:t>
      </w:r>
    </w:p>
    <w:p w:rsidR="009A064A" w:rsidRPr="009A064A" w:rsidRDefault="009A064A" w:rsidP="009A06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64A">
        <w:rPr>
          <w:rFonts w:ascii="Times New Roman" w:hAnsi="Times New Roman" w:cs="Times New Roman"/>
          <w:sz w:val="28"/>
          <w:szCs w:val="28"/>
        </w:rPr>
        <w:t>- територіальні громади</w:t>
      </w:r>
    </w:p>
    <w:p w:rsidR="009A064A" w:rsidRPr="009A064A" w:rsidRDefault="009A064A" w:rsidP="009A06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64A">
        <w:rPr>
          <w:rFonts w:ascii="Times New Roman" w:hAnsi="Times New Roman" w:cs="Times New Roman"/>
          <w:sz w:val="28"/>
          <w:szCs w:val="28"/>
        </w:rPr>
        <w:t>- міські, селищні, сільські Ради</w:t>
      </w:r>
    </w:p>
    <w:p w:rsidR="009A064A" w:rsidRPr="009A064A" w:rsidRDefault="009A064A" w:rsidP="009A06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64A">
        <w:rPr>
          <w:rFonts w:ascii="Times New Roman" w:hAnsi="Times New Roman" w:cs="Times New Roman"/>
          <w:sz w:val="28"/>
          <w:szCs w:val="28"/>
        </w:rPr>
        <w:t>- голови міст, селищ та сіл</w:t>
      </w:r>
    </w:p>
    <w:p w:rsidR="009A064A" w:rsidRPr="009A064A" w:rsidRDefault="009A064A" w:rsidP="009A06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64A">
        <w:rPr>
          <w:rFonts w:ascii="Times New Roman" w:hAnsi="Times New Roman" w:cs="Times New Roman"/>
          <w:sz w:val="28"/>
          <w:szCs w:val="28"/>
        </w:rPr>
        <w:t>- обласні, Київська міськ</w:t>
      </w:r>
      <w:r w:rsidR="00F94DEC">
        <w:rPr>
          <w:rFonts w:ascii="Times New Roman" w:hAnsi="Times New Roman" w:cs="Times New Roman"/>
          <w:sz w:val="28"/>
          <w:szCs w:val="28"/>
        </w:rPr>
        <w:t>а</w:t>
      </w:r>
      <w:r w:rsidRPr="009A064A">
        <w:rPr>
          <w:rFonts w:ascii="Times New Roman" w:hAnsi="Times New Roman" w:cs="Times New Roman"/>
          <w:sz w:val="28"/>
          <w:szCs w:val="28"/>
        </w:rPr>
        <w:t>, районні, районні в міст</w:t>
      </w:r>
      <w:r w:rsidR="00F94DEC">
        <w:rPr>
          <w:rFonts w:ascii="Times New Roman" w:hAnsi="Times New Roman" w:cs="Times New Roman"/>
          <w:sz w:val="28"/>
          <w:szCs w:val="28"/>
        </w:rPr>
        <w:t>і</w:t>
      </w:r>
      <w:r w:rsidRPr="009A064A">
        <w:rPr>
          <w:rFonts w:ascii="Times New Roman" w:hAnsi="Times New Roman" w:cs="Times New Roman"/>
          <w:sz w:val="28"/>
          <w:szCs w:val="28"/>
        </w:rPr>
        <w:t xml:space="preserve"> Києві державні адміністрації</w:t>
      </w:r>
    </w:p>
    <w:p w:rsidR="009A064A" w:rsidRPr="009A064A" w:rsidRDefault="009A064A" w:rsidP="009A06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64A">
        <w:rPr>
          <w:rFonts w:ascii="Times New Roman" w:hAnsi="Times New Roman" w:cs="Times New Roman"/>
          <w:sz w:val="28"/>
          <w:szCs w:val="28"/>
        </w:rPr>
        <w:t>- обласні, Київська міськ</w:t>
      </w:r>
      <w:r w:rsidR="00F94DEC">
        <w:rPr>
          <w:rFonts w:ascii="Times New Roman" w:hAnsi="Times New Roman" w:cs="Times New Roman"/>
          <w:sz w:val="28"/>
          <w:szCs w:val="28"/>
        </w:rPr>
        <w:t>а</w:t>
      </w:r>
      <w:r w:rsidRPr="009A064A">
        <w:rPr>
          <w:rFonts w:ascii="Times New Roman" w:hAnsi="Times New Roman" w:cs="Times New Roman"/>
          <w:sz w:val="28"/>
          <w:szCs w:val="28"/>
        </w:rPr>
        <w:t>, районні, районні в міст</w:t>
      </w:r>
      <w:r w:rsidR="00F94DEC">
        <w:rPr>
          <w:rFonts w:ascii="Times New Roman" w:hAnsi="Times New Roman" w:cs="Times New Roman"/>
          <w:sz w:val="28"/>
          <w:szCs w:val="28"/>
        </w:rPr>
        <w:t>і</w:t>
      </w:r>
      <w:r w:rsidRPr="009A064A">
        <w:rPr>
          <w:rFonts w:ascii="Times New Roman" w:hAnsi="Times New Roman" w:cs="Times New Roman"/>
          <w:sz w:val="28"/>
          <w:szCs w:val="28"/>
        </w:rPr>
        <w:t xml:space="preserve"> Києві ради</w:t>
      </w:r>
    </w:p>
    <w:p w:rsidR="009A064A" w:rsidRPr="009A064A" w:rsidRDefault="009A064A" w:rsidP="009A06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64A">
        <w:rPr>
          <w:rFonts w:ascii="Times New Roman" w:hAnsi="Times New Roman" w:cs="Times New Roman"/>
          <w:sz w:val="28"/>
          <w:szCs w:val="28"/>
        </w:rPr>
        <w:t>- Міністерство фінансів України</w:t>
      </w:r>
    </w:p>
    <w:p w:rsidR="009A064A" w:rsidRPr="009A064A" w:rsidRDefault="009A064A" w:rsidP="009A06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64A">
        <w:rPr>
          <w:rFonts w:ascii="Times New Roman" w:hAnsi="Times New Roman" w:cs="Times New Roman"/>
          <w:sz w:val="28"/>
          <w:szCs w:val="28"/>
        </w:rPr>
        <w:t>- Кабінет Міністрів України</w:t>
      </w:r>
    </w:p>
    <w:p w:rsidR="009A064A" w:rsidRPr="009A064A" w:rsidRDefault="009A064A" w:rsidP="009A06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64A">
        <w:rPr>
          <w:rFonts w:ascii="Times New Roman" w:hAnsi="Times New Roman" w:cs="Times New Roman"/>
          <w:sz w:val="28"/>
          <w:szCs w:val="28"/>
        </w:rPr>
        <w:t>- Верховна Рада України</w:t>
      </w:r>
    </w:p>
    <w:p w:rsidR="009A064A" w:rsidRPr="009A064A" w:rsidRDefault="009A064A" w:rsidP="009A06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64A">
        <w:rPr>
          <w:rFonts w:ascii="Times New Roman" w:hAnsi="Times New Roman" w:cs="Times New Roman"/>
          <w:sz w:val="28"/>
          <w:szCs w:val="28"/>
        </w:rPr>
        <w:t>6. Об'єкти:</w:t>
      </w:r>
    </w:p>
    <w:p w:rsidR="009A064A" w:rsidRPr="009A064A" w:rsidRDefault="009A064A" w:rsidP="009A06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64A">
        <w:rPr>
          <w:rFonts w:ascii="Times New Roman" w:hAnsi="Times New Roman" w:cs="Times New Roman"/>
          <w:sz w:val="28"/>
          <w:szCs w:val="28"/>
        </w:rPr>
        <w:t>- фінансові ресурси у фондовій формі</w:t>
      </w:r>
      <w:r w:rsidR="003D2EE3">
        <w:rPr>
          <w:rFonts w:ascii="Times New Roman" w:hAnsi="Times New Roman" w:cs="Times New Roman"/>
          <w:sz w:val="28"/>
          <w:szCs w:val="28"/>
        </w:rPr>
        <w:t xml:space="preserve"> (постійне наповнення і цільовий характер)</w:t>
      </w:r>
    </w:p>
    <w:p w:rsidR="009A064A" w:rsidRPr="009A064A" w:rsidRDefault="009A064A" w:rsidP="009A06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64A">
        <w:rPr>
          <w:rFonts w:ascii="Times New Roman" w:hAnsi="Times New Roman" w:cs="Times New Roman"/>
          <w:sz w:val="28"/>
          <w:szCs w:val="28"/>
        </w:rPr>
        <w:t>- фінансові ресурси у не фондовій формах</w:t>
      </w:r>
    </w:p>
    <w:p w:rsidR="009A064A" w:rsidRPr="009A064A" w:rsidRDefault="009A064A" w:rsidP="009A06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64A">
        <w:rPr>
          <w:rFonts w:ascii="Times New Roman" w:hAnsi="Times New Roman" w:cs="Times New Roman"/>
          <w:sz w:val="28"/>
          <w:szCs w:val="28"/>
        </w:rPr>
        <w:t>7. Взаємовідносини:</w:t>
      </w:r>
    </w:p>
    <w:p w:rsidR="009A064A" w:rsidRPr="009A064A" w:rsidRDefault="009A064A" w:rsidP="009A06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64A">
        <w:rPr>
          <w:rFonts w:ascii="Times New Roman" w:hAnsi="Times New Roman" w:cs="Times New Roman"/>
          <w:sz w:val="28"/>
          <w:szCs w:val="28"/>
        </w:rPr>
        <w:t>- між суб'єктами системи</w:t>
      </w:r>
    </w:p>
    <w:p w:rsidR="009A064A" w:rsidRDefault="009A064A" w:rsidP="009A06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64A">
        <w:rPr>
          <w:rFonts w:ascii="Times New Roman" w:hAnsi="Times New Roman" w:cs="Times New Roman"/>
          <w:sz w:val="28"/>
          <w:szCs w:val="28"/>
        </w:rPr>
        <w:t>- між місцевими фінансами та іншими лан</w:t>
      </w:r>
      <w:r>
        <w:rPr>
          <w:rFonts w:ascii="Times New Roman" w:hAnsi="Times New Roman" w:cs="Times New Roman"/>
          <w:sz w:val="28"/>
          <w:szCs w:val="28"/>
        </w:rPr>
        <w:t>ками фінансової системи держави</w:t>
      </w:r>
    </w:p>
    <w:p w:rsidR="009A064A" w:rsidRPr="009A064A" w:rsidRDefault="009A064A" w:rsidP="009A06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64A">
        <w:rPr>
          <w:rFonts w:ascii="Times New Roman" w:hAnsi="Times New Roman" w:cs="Times New Roman"/>
          <w:sz w:val="28"/>
          <w:szCs w:val="28"/>
        </w:rPr>
        <w:t>Пере</w:t>
      </w:r>
      <w:r>
        <w:rPr>
          <w:rFonts w:ascii="Times New Roman" w:hAnsi="Times New Roman" w:cs="Times New Roman"/>
          <w:sz w:val="28"/>
          <w:szCs w:val="28"/>
        </w:rPr>
        <w:t>рахова</w:t>
      </w:r>
      <w:r w:rsidRPr="009A064A">
        <w:rPr>
          <w:rFonts w:ascii="Times New Roman" w:hAnsi="Times New Roman" w:cs="Times New Roman"/>
          <w:sz w:val="28"/>
          <w:szCs w:val="28"/>
        </w:rPr>
        <w:t xml:space="preserve">ні основні структурні елементи є комплексним відображенням системи місцевих фінансів її ролі в економічній системі держави, але ця система набагато складніша і має свої особливості в кожній країні. </w:t>
      </w:r>
    </w:p>
    <w:p w:rsidR="009A064A" w:rsidRPr="009A064A" w:rsidRDefault="009A064A" w:rsidP="009A06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64A">
        <w:rPr>
          <w:rFonts w:ascii="Times New Roman" w:hAnsi="Times New Roman" w:cs="Times New Roman"/>
          <w:sz w:val="28"/>
          <w:szCs w:val="28"/>
        </w:rPr>
        <w:lastRenderedPageBreak/>
        <w:t xml:space="preserve">Стратегічним питанням для державної фінансової системи є пропорція між власними доходами місцевих бюджетів та субвенціями і дотаціями, які передаються з державного бюджету. Чим більшою у загальних доходах місцевого бюджету є частка власних доходів, тим більшою є її діяльність по збиранню податків та зборів. Важливою функцією такого механізму є також зростання зацікавленості місцевих органів влади в розвитку підприємництва. Внаслідок такої зацікавленості можна помітити все більшу відданість органів місцевого самоврядування процесу формування сприятливіших умов для підприємств малого та середнього бізнесу. </w:t>
      </w:r>
      <w:r w:rsidR="003D2EE3">
        <w:rPr>
          <w:rFonts w:ascii="Times New Roman" w:hAnsi="Times New Roman" w:cs="Times New Roman"/>
          <w:sz w:val="28"/>
          <w:szCs w:val="28"/>
        </w:rPr>
        <w:t>Оскільки,</w:t>
      </w:r>
      <w:r w:rsidRPr="009A064A">
        <w:rPr>
          <w:rFonts w:ascii="Times New Roman" w:hAnsi="Times New Roman" w:cs="Times New Roman"/>
          <w:sz w:val="28"/>
          <w:szCs w:val="28"/>
        </w:rPr>
        <w:t xml:space="preserve"> чим більшу кількість фірм ви маєте, тим більшою є база для збирання податків, а отже і більшими будуть надходження для бюджету .</w:t>
      </w:r>
    </w:p>
    <w:p w:rsidR="009A064A" w:rsidRPr="009A064A" w:rsidRDefault="009A064A" w:rsidP="009A06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231D" w:rsidRPr="001B231D" w:rsidRDefault="009A064A" w:rsidP="001B231D">
      <w:pPr>
        <w:pStyle w:val="a3"/>
        <w:numPr>
          <w:ilvl w:val="0"/>
          <w:numId w:val="10"/>
        </w:numPr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  <w:r w:rsidRPr="001B231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ДОХОДИ МІСЦЕВИХ БЮДЖЕТІВ. </w:t>
      </w:r>
    </w:p>
    <w:p w:rsidR="001B231D" w:rsidRDefault="001B231D" w:rsidP="001B231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Загалом, у вітчизняному законодавстві</w:t>
      </w:r>
      <w:r w:rsidRPr="00244290">
        <w:rPr>
          <w:rFonts w:ascii="Times New Roman" w:hAnsi="Times New Roman"/>
          <w:sz w:val="28"/>
          <w:szCs w:val="28"/>
        </w:rPr>
        <w:t xml:space="preserve"> визначено чотири групи </w:t>
      </w:r>
      <w:r>
        <w:rPr>
          <w:rFonts w:ascii="Times New Roman" w:hAnsi="Times New Roman"/>
          <w:sz w:val="28"/>
          <w:szCs w:val="28"/>
        </w:rPr>
        <w:t xml:space="preserve">джерел </w:t>
      </w:r>
      <w:r w:rsidRPr="00244290">
        <w:rPr>
          <w:rFonts w:ascii="Times New Roman" w:hAnsi="Times New Roman"/>
          <w:sz w:val="28"/>
          <w:szCs w:val="28"/>
        </w:rPr>
        <w:t xml:space="preserve">доходів місцевих бюджетів (див. Рис. </w:t>
      </w:r>
      <w:r w:rsidR="00F94DEC">
        <w:rPr>
          <w:rFonts w:ascii="Times New Roman" w:hAnsi="Times New Roman"/>
          <w:sz w:val="28"/>
          <w:szCs w:val="28"/>
        </w:rPr>
        <w:t>1</w:t>
      </w:r>
      <w:r w:rsidRPr="00244290">
        <w:rPr>
          <w:rFonts w:ascii="Times New Roman" w:hAnsi="Times New Roman"/>
          <w:sz w:val="28"/>
          <w:szCs w:val="28"/>
        </w:rPr>
        <w:t>.).</w:t>
      </w:r>
    </w:p>
    <w:p w:rsidR="001B231D" w:rsidRPr="00244290" w:rsidRDefault="00F94DEC" w:rsidP="001B231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4290">
        <w:rPr>
          <w:rFonts w:ascii="Times New Roman" w:hAnsi="Times New Roman"/>
          <w:noProof/>
          <w:sz w:val="28"/>
          <w:szCs w:val="28"/>
          <w:lang w:eastAsia="uk-U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07BFF0C" wp14:editId="0FF44DFF">
                <wp:simplePos x="0" y="0"/>
                <wp:positionH relativeFrom="column">
                  <wp:posOffset>71755</wp:posOffset>
                </wp:positionH>
                <wp:positionV relativeFrom="paragraph">
                  <wp:posOffset>57785</wp:posOffset>
                </wp:positionV>
                <wp:extent cx="6124575" cy="4391025"/>
                <wp:effectExtent l="0" t="0" r="28575" b="28575"/>
                <wp:wrapNone/>
                <wp:docPr id="20" name="Групувати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4575" cy="4391025"/>
                          <a:chOff x="0" y="0"/>
                          <a:chExt cx="6124575" cy="4391026"/>
                        </a:xfrm>
                      </wpg:grpSpPr>
                      <wps:wsp>
                        <wps:cNvPr id="1" name="Округлений прямокутник 1"/>
                        <wps:cNvSpPr/>
                        <wps:spPr>
                          <a:xfrm>
                            <a:off x="1581150" y="0"/>
                            <a:ext cx="2905125" cy="400050"/>
                          </a:xfrm>
                          <a:prstGeom prst="roundRect">
                            <a:avLst/>
                          </a:prstGeom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B231D" w:rsidRPr="008F0CA4" w:rsidRDefault="001B231D" w:rsidP="001B231D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195A32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Д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жерела доходів</w:t>
                              </w:r>
                              <w:r w:rsidRPr="00195A32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місцевих бюджетів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Прямокутник 2"/>
                        <wps:cNvSpPr/>
                        <wps:spPr>
                          <a:xfrm>
                            <a:off x="0" y="895350"/>
                            <a:ext cx="1390650" cy="695325"/>
                          </a:xfrm>
                          <a:prstGeom prst="rect">
                            <a:avLst/>
                          </a:prstGeom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B231D" w:rsidRPr="00385AE0" w:rsidRDefault="001B231D" w:rsidP="001B231D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195A32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shd w:val="clear" w:color="auto" w:fill="FFFFFF"/>
                                </w:rPr>
                                <w:t>Податкові надходження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Прямокутник 3"/>
                        <wps:cNvSpPr/>
                        <wps:spPr>
                          <a:xfrm>
                            <a:off x="1581150" y="895350"/>
                            <a:ext cx="1390650" cy="695325"/>
                          </a:xfrm>
                          <a:prstGeom prst="rect">
                            <a:avLst/>
                          </a:prstGeom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B231D" w:rsidRPr="00195A32" w:rsidRDefault="001B231D" w:rsidP="001B231D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195A32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shd w:val="clear" w:color="auto" w:fill="FFFFFF"/>
                                </w:rPr>
                                <w:t>Неподаткові надходження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Прямокутник 4"/>
                        <wps:cNvSpPr/>
                        <wps:spPr>
                          <a:xfrm>
                            <a:off x="3152775" y="895350"/>
                            <a:ext cx="1390650" cy="695325"/>
                          </a:xfrm>
                          <a:prstGeom prst="rect">
                            <a:avLst/>
                          </a:prstGeom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B231D" w:rsidRPr="00195A32" w:rsidRDefault="001B231D" w:rsidP="001B231D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195A32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shd w:val="clear" w:color="auto" w:fill="FFFFFF"/>
                                </w:rPr>
                                <w:t>Доходи від операцій з капіталом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Прямокутник 5"/>
                        <wps:cNvSpPr/>
                        <wps:spPr>
                          <a:xfrm>
                            <a:off x="4733925" y="895350"/>
                            <a:ext cx="1390650" cy="695325"/>
                          </a:xfrm>
                          <a:prstGeom prst="rect">
                            <a:avLst/>
                          </a:prstGeom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B231D" w:rsidRPr="00385AE0" w:rsidRDefault="001B231D" w:rsidP="001B231D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195A32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shd w:val="clear" w:color="auto" w:fill="FFFFFF"/>
                                </w:rPr>
                                <w:t>Трансферти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Пряма сполучна лінія 6"/>
                        <wps:cNvCnPr/>
                        <wps:spPr>
                          <a:xfrm>
                            <a:off x="752475" y="647700"/>
                            <a:ext cx="46005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Пряма сполучна лінія 7"/>
                        <wps:cNvCnPr/>
                        <wps:spPr>
                          <a:xfrm>
                            <a:off x="3019425" y="400050"/>
                            <a:ext cx="0" cy="2476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Пряма сполучна лінія 8"/>
                        <wps:cNvCnPr/>
                        <wps:spPr>
                          <a:xfrm>
                            <a:off x="752475" y="647700"/>
                            <a:ext cx="0" cy="2476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Пряма сполучна лінія 9"/>
                        <wps:cNvCnPr/>
                        <wps:spPr>
                          <a:xfrm>
                            <a:off x="5353050" y="647700"/>
                            <a:ext cx="0" cy="2476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Пряма сполучна лінія 10"/>
                        <wps:cNvCnPr/>
                        <wps:spPr>
                          <a:xfrm>
                            <a:off x="2295525" y="647700"/>
                            <a:ext cx="0" cy="2476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Пряма сполучна лінія 11"/>
                        <wps:cNvCnPr/>
                        <wps:spPr>
                          <a:xfrm>
                            <a:off x="3857625" y="647700"/>
                            <a:ext cx="0" cy="2476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Прямокутник 12"/>
                        <wps:cNvSpPr/>
                        <wps:spPr>
                          <a:xfrm>
                            <a:off x="0" y="1838325"/>
                            <a:ext cx="1390650" cy="2552701"/>
                          </a:xfrm>
                          <a:prstGeom prst="rect">
                            <a:avLst/>
                          </a:prstGeom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B231D" w:rsidRPr="001A047F" w:rsidRDefault="001B231D" w:rsidP="001B231D">
                              <w:pPr>
                                <w:pStyle w:val="a3"/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284"/>
                                </w:tabs>
                                <w:ind w:left="0" w:firstLine="0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1A047F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загальнодержавні податки та збори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, включаючи рентні платежі;</w:t>
                              </w:r>
                            </w:p>
                            <w:p w:rsidR="001B231D" w:rsidRPr="001A047F" w:rsidRDefault="001B231D" w:rsidP="001B231D">
                              <w:pPr>
                                <w:pStyle w:val="a3"/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284"/>
                                </w:tabs>
                                <w:ind w:left="0" w:firstLine="0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1A047F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місцеві податки та збори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  <w:p w:rsidR="001B231D" w:rsidRPr="001A047F" w:rsidRDefault="001B231D" w:rsidP="001B231D">
                              <w:pPr>
                                <w:pStyle w:val="a3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Прямокутник 13"/>
                        <wps:cNvSpPr/>
                        <wps:spPr>
                          <a:xfrm>
                            <a:off x="1581150" y="1838326"/>
                            <a:ext cx="1390650" cy="2552700"/>
                          </a:xfrm>
                          <a:prstGeom prst="rect">
                            <a:avLst/>
                          </a:prstGeom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B231D" w:rsidRPr="00195A32" w:rsidRDefault="001B231D" w:rsidP="001B231D">
                              <w:pPr>
                                <w:pStyle w:val="a4"/>
                                <w:shd w:val="clear" w:color="auto" w:fill="FFFFFF"/>
                                <w:spacing w:before="0" w:beforeAutospacing="0" w:after="150" w:afterAutospacing="0"/>
                              </w:pPr>
                              <w:r w:rsidRPr="00195A32">
                                <w:t>1) доходи від власності та підприємницької діяльності;</w:t>
                              </w:r>
                            </w:p>
                            <w:p w:rsidR="001B231D" w:rsidRPr="00195A32" w:rsidRDefault="001B231D" w:rsidP="001B231D">
                              <w:pPr>
                                <w:pStyle w:val="a4"/>
                                <w:shd w:val="clear" w:color="auto" w:fill="FFFFFF"/>
                                <w:spacing w:before="0" w:beforeAutospacing="0" w:after="150" w:afterAutospacing="0"/>
                              </w:pPr>
                              <w:r w:rsidRPr="00195A32">
                                <w:t>2) адміністративні збори та платежі, доходи від некомерційної господарської діяльності;</w:t>
                              </w:r>
                            </w:p>
                            <w:p w:rsidR="001B231D" w:rsidRPr="00385AE0" w:rsidRDefault="001B231D" w:rsidP="001B231D">
                              <w:pPr>
                                <w:pStyle w:val="a4"/>
                                <w:shd w:val="clear" w:color="auto" w:fill="FFFFFF"/>
                                <w:spacing w:before="0" w:beforeAutospacing="0" w:after="150" w:afterAutospacing="0"/>
                                <w:rPr>
                                  <w:color w:val="333333"/>
                                </w:rPr>
                              </w:pPr>
                              <w:r w:rsidRPr="00195A32">
                                <w:t>3) інші неподаткові надходження.</w:t>
                              </w:r>
                            </w:p>
                            <w:p w:rsidR="001B231D" w:rsidRPr="00385AE0" w:rsidRDefault="001B231D" w:rsidP="001B231D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Прямокутник 14"/>
                        <wps:cNvSpPr/>
                        <wps:spPr>
                          <a:xfrm>
                            <a:off x="3162300" y="1838325"/>
                            <a:ext cx="1390650" cy="2552701"/>
                          </a:xfrm>
                          <a:prstGeom prst="rect">
                            <a:avLst/>
                          </a:prstGeom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B231D" w:rsidRPr="00195A32" w:rsidRDefault="001B231D" w:rsidP="001B231D">
                              <w:p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195A32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shd w:val="clear" w:color="auto" w:fill="FFFFFF"/>
                                </w:rPr>
                                <w:t>Доходи від продажу капітальних активів (основних фондів, державних запасів і резервів, землі)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Прямокутник 15"/>
                        <wps:cNvSpPr/>
                        <wps:spPr>
                          <a:xfrm>
                            <a:off x="4733925" y="1838325"/>
                            <a:ext cx="1390650" cy="2552701"/>
                          </a:xfrm>
                          <a:prstGeom prst="rect">
                            <a:avLst/>
                          </a:prstGeom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B231D" w:rsidRPr="00195A32" w:rsidRDefault="001B231D" w:rsidP="001B231D">
                              <w:p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195A32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shd w:val="clear" w:color="auto" w:fill="FFFFFF"/>
                                </w:rPr>
                                <w:t>Кошти, одержані від інших органів державної влади, органів місцевого самоврядування, інших держав або міжнародних організацій на безоплатній та безповоротній основі)</w:t>
                              </w:r>
                            </w:p>
                            <w:p w:rsidR="001B231D" w:rsidRDefault="001B231D" w:rsidP="001B231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Пряма сполучна лінія 16"/>
                        <wps:cNvCnPr/>
                        <wps:spPr>
                          <a:xfrm>
                            <a:off x="742950" y="1590675"/>
                            <a:ext cx="0" cy="2476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Пряма сполучна лінія 17"/>
                        <wps:cNvCnPr/>
                        <wps:spPr>
                          <a:xfrm>
                            <a:off x="2286000" y="1590675"/>
                            <a:ext cx="0" cy="2476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Пряма сполучна лінія 18"/>
                        <wps:cNvCnPr/>
                        <wps:spPr>
                          <a:xfrm>
                            <a:off x="3914775" y="1590675"/>
                            <a:ext cx="0" cy="2476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Пряма сполучна лінія 19"/>
                        <wps:cNvCnPr/>
                        <wps:spPr>
                          <a:xfrm>
                            <a:off x="5400675" y="1590675"/>
                            <a:ext cx="0" cy="2476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увати 20" o:spid="_x0000_s1026" style="position:absolute;left:0;text-align:left;margin-left:5.65pt;margin-top:4.55pt;width:482.25pt;height:345.75pt;z-index:251659264;mso-height-relative:margin" coordsize="61245,43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">
                <v:roundrect id="Округлений прямокутник 1" o:spid="_x0000_s1027" style="position:absolute;left:15811;width:29051;height:400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++Zb4A&#10;AADaAAAADwAAAGRycy9kb3ducmV2LnhtbERPTYvCMBC9C/6HMII3TVUQ6RrLItTdgxd1vQ/NbNvd&#10;ZFKbWOu/N4LgaXi8z1lnvTWio9bXjhXMpgkI4sLpmksFP6d8sgLhA7JG45gU3MlDthkO1phqd+MD&#10;dcdQihjCPkUFVQhNKqUvKrLop64hjtyvay2GCNtS6hZvMdwaOU+SpbRYc2yosKFtRcX/8WoV1Jfz&#10;hee7c3Powt9qv1iYL0O5UuNR//kBIlAf3uKX+1vH+fB85Xnl5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YvvmW+AAAA2gAAAA8AAAAAAAAAAAAAAAAAmAIAAGRycy9kb3ducmV2&#10;LnhtbFBLBQYAAAAABAAEAPUAAACDAwAAAAA=&#10;" fillcolor="white [3201]" strokecolor="black [3200]" strokeweight="1pt">
                  <v:textbox>
                    <w:txbxContent>
                      <w:p w:rsidR="001B231D" w:rsidRPr="008F0CA4" w:rsidRDefault="001B231D" w:rsidP="001B231D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195A32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Д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жерела доходів</w:t>
                        </w:r>
                        <w:r w:rsidRPr="00195A32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місцевих бюджетів </w:t>
                        </w:r>
                      </w:p>
                    </w:txbxContent>
                  </v:textbox>
                </v:roundrect>
                <v:rect id="Прямокутник 2" o:spid="_x0000_s1028" style="position:absolute;top:8953;width:13906;height:6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BNocMA&#10;AADaAAAADwAAAGRycy9kb3ducmV2LnhtbESPQWvCQBSE74L/YXmF3symHqymriKiILRUTHvo8ZF9&#10;TUJ334bdNYn/vlsoeBxm5htmvR2tET350DpW8JTlIIgrp1uuFXx+HGdLECEiazSOScGNAmw308ka&#10;C+0GvlBfxlokCIcCFTQxdoWUoWrIYshcR5y8b+ctxiR9LbXHIcGtkfM8X0iLLaeFBjvaN1T9lFer&#10;wJ3bm9n51Xv/Rs9fr+eYD+PioNTjw7h7ARFpjPfwf/ukFczh70q6AXL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BBNocMAAADaAAAADwAAAAAAAAAAAAAAAACYAgAAZHJzL2Rv&#10;d25yZXYueG1sUEsFBgAAAAAEAAQA9QAAAIgDAAAAAA==&#10;" fillcolor="white [3201]" strokecolor="black [3200]" strokeweight="1pt">
                  <v:textbox>
                    <w:txbxContent>
                      <w:p w:rsidR="001B231D" w:rsidRPr="00385AE0" w:rsidRDefault="001B231D" w:rsidP="001B231D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195A32">
                          <w:rPr>
                            <w:rFonts w:ascii="Times New Roman" w:hAnsi="Times New Roman"/>
                            <w:sz w:val="24"/>
                            <w:szCs w:val="24"/>
                            <w:shd w:val="clear" w:color="auto" w:fill="FFFFFF"/>
                          </w:rPr>
                          <w:t>Податкові надходження</w:t>
                        </w:r>
                      </w:p>
                    </w:txbxContent>
                  </v:textbox>
                </v:rect>
                <v:rect id="Прямокутник 3" o:spid="_x0000_s1029" style="position:absolute;left:15811;top:8953;width:13907;height:6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1zoOsMA&#10;AADaAAAADwAAAGRycy9kb3ducmV2LnhtbESPQWvCQBSE7wX/w/KE3urGFqxN3QSRCoJSaeyhx0f2&#10;mQSzb8PumsR/7xYKPQ4z8w2zykfTip6cbywrmM8SEMSl1Q1XCr5P26clCB+QNbaWScGNPOTZ5GGF&#10;qbYDf1FfhEpECPsUFdQhdKmUvqzJoJ/Zjjh6Z+sMhihdJbXDIcJNK5+TZCENNhwXauxoU1N5Ka5G&#10;gT02t3bt3j77A73+7I8hGcbFh1KP03H9DiLQGP7Df+2dVvACv1fiDZDZ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1zoOsMAAADaAAAADwAAAAAAAAAAAAAAAACYAgAAZHJzL2Rv&#10;d25yZXYueG1sUEsFBgAAAAAEAAQA9QAAAIgDAAAAAA==&#10;" fillcolor="white [3201]" strokecolor="black [3200]" strokeweight="1pt">
                  <v:textbox>
                    <w:txbxContent>
                      <w:p w:rsidR="001B231D" w:rsidRPr="00195A32" w:rsidRDefault="001B231D" w:rsidP="001B231D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195A32">
                          <w:rPr>
                            <w:rFonts w:ascii="Times New Roman" w:hAnsi="Times New Roman"/>
                            <w:sz w:val="24"/>
                            <w:szCs w:val="24"/>
                            <w:shd w:val="clear" w:color="auto" w:fill="FFFFFF"/>
                          </w:rPr>
                          <w:t>Неподаткові надходження</w:t>
                        </w:r>
                      </w:p>
                    </w:txbxContent>
                  </v:textbox>
                </v:rect>
                <v:rect id="Прямокутник 4" o:spid="_x0000_s1030" style="position:absolute;left:31527;top:8953;width:13907;height:6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VwTsMA&#10;AADaAAAADwAAAGRycy9kb3ducmV2LnhtbESPQWvCQBSE7wX/w/KE3urGUqxN3QSRCoJSaeyhx0f2&#10;mQSzb8PumsR/7xYKPQ4z8w2zykfTip6cbywrmM8SEMSl1Q1XCr5P26clCB+QNbaWScGNPOTZ5GGF&#10;qbYDf1FfhEpECPsUFdQhdKmUvqzJoJ/Zjjh6Z+sMhihdJbXDIcJNK5+TZCENNhwXauxoU1N5Ka5G&#10;gT02t3bt3j77A73+7I8hGcbFh1KP03H9DiLQGP7Df+2dVvACv1fiDZDZ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LVwTsMAAADaAAAADwAAAAAAAAAAAAAAAACYAgAAZHJzL2Rv&#10;d25yZXYueG1sUEsFBgAAAAAEAAQA9QAAAIgDAAAAAA==&#10;" fillcolor="white [3201]" strokecolor="black [3200]" strokeweight="1pt">
                  <v:textbox>
                    <w:txbxContent>
                      <w:p w:rsidR="001B231D" w:rsidRPr="00195A32" w:rsidRDefault="001B231D" w:rsidP="001B231D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195A32">
                          <w:rPr>
                            <w:rFonts w:ascii="Times New Roman" w:hAnsi="Times New Roman"/>
                            <w:sz w:val="24"/>
                            <w:szCs w:val="24"/>
                            <w:shd w:val="clear" w:color="auto" w:fill="FFFFFF"/>
                          </w:rPr>
                          <w:t>Доходи від операцій з капіталом</w:t>
                        </w:r>
                      </w:p>
                    </w:txbxContent>
                  </v:textbox>
                </v:rect>
                <v:rect id="Прямокутник 5" o:spid="_x0000_s1031" style="position:absolute;left:47339;top:8953;width:13906;height:6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nV1cMA&#10;AADaAAAADwAAAGRycy9kb3ducmV2LnhtbESPQWvCQBSE7wX/w/KE3urGQq1N3QSRCoJSaeyhx0f2&#10;mQSzb8PumsR/7xYKPQ4z8w2zykfTip6cbywrmM8SEMSl1Q1XCr5P26clCB+QNbaWScGNPOTZ5GGF&#10;qbYDf1FfhEpECPsUFdQhdKmUvqzJoJ/Zjjh6Z+sMhihdJbXDIcJNK5+TZCENNhwXauxoU1N5Ka5G&#10;gT02t3bt3j77A73+7I8hGcbFh1KP03H9DiLQGP7Df+2dVvACv1fiDZDZ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/nV1cMAAADaAAAADwAAAAAAAAAAAAAAAACYAgAAZHJzL2Rv&#10;d25yZXYueG1sUEsFBgAAAAAEAAQA9QAAAIgDAAAAAA==&#10;" fillcolor="white [3201]" strokecolor="black [3200]" strokeweight="1pt">
                  <v:textbox>
                    <w:txbxContent>
                      <w:p w:rsidR="001B231D" w:rsidRPr="00385AE0" w:rsidRDefault="001B231D" w:rsidP="001B231D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195A32">
                          <w:rPr>
                            <w:rFonts w:ascii="Times New Roman" w:hAnsi="Times New Roman"/>
                            <w:sz w:val="24"/>
                            <w:szCs w:val="24"/>
                            <w:shd w:val="clear" w:color="auto" w:fill="FFFFFF"/>
                          </w:rPr>
                          <w:t>Трансферти</w:t>
                        </w:r>
                      </w:p>
                    </w:txbxContent>
                  </v:textbox>
                </v:rect>
                <v:line id="Пряма сполучна лінія 6" o:spid="_x0000_s1032" style="position:absolute;visibility:visible;mso-wrap-style:square" from="7524,6477" to="53530,64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84fFsEAAADaAAAADwAAAGRycy9kb3ducmV2LnhtbESPT2sCMRTE7wW/Q3hCbzWrpYuuRhFR&#10;WuzJf/fH5rm7uHlZk6jptzeFQo/DzPyGmS2iacWdnG8sKxgOMhDEpdUNVwqOh83bGIQPyBpby6Tg&#10;hzws5r2XGRbaPnhH932oRIKwL1BBHUJXSOnLmgz6ge2Ik3e2zmBI0lVSO3wkuGnlKMtyabDhtFBj&#10;R6uaysv+ZhJleLoa+XmZ4Gnrvt36PY8f8arUaz8upyACxfAf/mt/aQU5/F5JN0DO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Xzh8WwQAAANoAAAAPAAAAAAAAAAAAAAAA&#10;AKECAABkcnMvZG93bnJldi54bWxQSwUGAAAAAAQABAD5AAAAjwMAAAAA&#10;" strokecolor="black [3040]"/>
                <v:line id="Пряма сполучна лінія 7" o:spid="_x0000_s1033" style="position:absolute;visibility:visible;mso-wrap-style:square" from="30194,4000" to="30194,64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IK6jcIAAADaAAAADwAAAGRycy9kb3ducmV2LnhtbESPQWsCMRSE70L/Q3hCbzWrRaurWSnS&#10;0lJPWr0/Ns/dZTcva5Jq/PdNoeBxmJlvmNU6mk5cyPnGsoLxKANBXFrdcKXg8P3+NAfhA7LGzjIp&#10;uJGHdfEwWGGu7ZV3dNmHSiQI+xwV1CH0uZS+rMmgH9meOHkn6wyGJF0ltcNrgptOTrJsJg02nBZq&#10;7GlTU9nuf0yijI9nIz/aBR6/3Na9Pc/iNJ6VehzG1yWIQDHcw//tT63gBf6upBsgi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IK6jcIAAADaAAAADwAAAAAAAAAAAAAA&#10;AAChAgAAZHJzL2Rvd25yZXYueG1sUEsFBgAAAAAEAAQA+QAAAJADAAAAAA==&#10;" strokecolor="black [3040]"/>
                <v:line id="Пряма сполучна лінія 8" o:spid="_x0000_s1034" style="position:absolute;visibility:visible;mso-wrap-style:square" from="7524,6477" to="7524,89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0u/8EAAADaAAAADwAAAGRycy9kb3ducmV2LnhtbESPwW7CMAyG75P2DpEn7TZSQCDWEdCE&#10;hobYCTbuVuO1FY1TkgzC2+MD0o7W7/+zv/kyu06dKcTWs4HhoABFXHnbcm3g53v9MgMVE7LFzjMZ&#10;uFKE5eLxYY6l9Rfe0XmfaiUQjiUaaFLqS61j1ZDDOPA9sWS/PjhMMoZa24AXgbtOj4piqh22LBca&#10;7GnVUHXc/zmhDA8npz+Pr3jYhq/wMZ7mST4Z8/yU399AJcrpf/ne3lgD8quoiAboxQ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HS7/wQAAANoAAAAPAAAAAAAAAAAAAAAA&#10;AKECAABkcnMvZG93bnJldi54bWxQSwUGAAAAAAQABAD5AAAAjwMAAAAA&#10;" strokecolor="black [3040]"/>
                <v:line id="Пряма сполучна лінія 9" o:spid="_x0000_s1035" style="position:absolute;visibility:visible;mso-wrap-style:square" from="53530,6477" to="53530,89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GLZMAAAADaAAAADwAAAGRycy9kb3ducmV2LnhtbESPQWsCMRSE70L/Q3iF3jSrpaKrUUQU&#10;i5609f7YPHcXNy9rEjX+e1MoeBxm5htmOo+mETdyvrasoN/LQBAXVtdcKvj9WXdHIHxA1thYJgUP&#10;8jCfvXWmmGt75z3dDqEUCcI+RwVVCG0upS8qMuh7tiVO3sk6gyFJV0rt8J7gppGDLBtKgzWnhQpb&#10;WlZUnA9Xkyj948XIzXmMx63budXnMH7Fi1If73ExAREohlf4v/2tFYzh70q6AXL2B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ZRi2TAAAAA2gAAAA8AAAAAAAAAAAAAAAAA&#10;oQIAAGRycy9kb3ducmV2LnhtbFBLBQYAAAAABAAEAPkAAACOAwAAAAA=&#10;" strokecolor="black [3040]"/>
                <v:line id="Пряма сполучна лінія 10" o:spid="_x0000_s1036" style="position:absolute;visibility:visible;mso-wrap-style:square" from="22955,6477" to="22955,89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gSNfMIAAADbAAAADwAAAGRycy9kb3ducmV2LnhtbESPQW/CMAyF75P2HyJP2m2kgECsI6AJ&#10;DQ2xE2zcrcZrKxqnJBmEf48PSLs9y8+f35svs+vUmUJsPRsYDgpQxJW3LdcGfr7XLzNQMSFb7DyT&#10;gStFWC4eH+ZYWn/hHZ33qVYC4ViigSalvtQ6Vg05jAPfE8vu1weHScZQaxvwInDX6VFRTLXDluVD&#10;gz2tGqqO+z8nlOHh5PTn8RUP2/AVPsbTPMknY56f8vsbqEQ5/Zvv1xsr8SW9dBEBenE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gSNfMIAAADbAAAADwAAAAAAAAAAAAAA&#10;AAChAgAAZHJzL2Rvd25yZXYueG1sUEsFBgAAAAAEAAQA+QAAAJADAAAAAA==&#10;" strokecolor="black [3040]"/>
                <v:line id="Пряма сполучна лінія 11" o:spid="_x0000_s1037" style="position:absolute;visibility:visible;mso-wrap-style:square" from="38576,6477" to="38576,89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Ugo58MAAADbAAAADwAAAGRycy9kb3ducmV2LnhtbESPQW/CMAyF70j8h8hI3EbaoaGtkKJp&#10;Gtq0nWDjbjWmrdo4JQmQ/fsFCYmbrffe5+fVOppenMn51rKCfJaBIK6sbrlW8PuzeXgG4QOyxt4y&#10;KfgjD+tyPFphoe2Ft3TehVokCPsCFTQhDIWUvmrIoJ/ZgThpB+sMhrS6WmqHlwQ3vXzMsoU02HK6&#10;0OBAbw1V3e5kEiXfH4386F5w/+W+3ft8EZ/iUanpJL4uQQSK4W6+pT91qp/D9Zc0gCz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1IKOfDAAAA2wAAAA8AAAAAAAAAAAAA&#10;AAAAoQIAAGRycy9kb3ducmV2LnhtbFBLBQYAAAAABAAEAPkAAACRAwAAAAA=&#10;" strokecolor="black [3040]"/>
                <v:rect id="Прямокутник 12" o:spid="_x0000_s1038" style="position:absolute;top:18383;width:13906;height:2552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wIMMIA&#10;AADbAAAADwAAAGRycy9kb3ducmV2LnhtbERPS2vCQBC+C/6HZQq96aY5pJq6ioiC0NKg7aHHITtN&#10;QrOzYXfN4993CwVv8/E9Z7MbTSt6cr6xrOBpmYAgLq1uuFLw+XFarED4gKyxtUwKJvKw285nG8y1&#10;HfhC/TVUIoawz1FBHUKXS+nLmgz6pe2II/dtncEQoaukdjjEcNPKNEkyabDh2FBjR4eayp/rzSiw&#10;RTO1e7d+79/o+eu1CMkwZkelHh/G/QuIQGO4i//dZx3np/D3SzxAb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LAgwwgAAANsAAAAPAAAAAAAAAAAAAAAAAJgCAABkcnMvZG93&#10;bnJldi54bWxQSwUGAAAAAAQABAD1AAAAhwMAAAAA&#10;" fillcolor="white [3201]" strokecolor="black [3200]" strokeweight="1pt">
                  <v:textbox>
                    <w:txbxContent>
                      <w:p w:rsidR="001B231D" w:rsidRPr="001A047F" w:rsidRDefault="001B231D" w:rsidP="001B231D">
                        <w:pPr>
                          <w:pStyle w:val="a3"/>
                          <w:numPr>
                            <w:ilvl w:val="0"/>
                            <w:numId w:val="2"/>
                          </w:numPr>
                          <w:tabs>
                            <w:tab w:val="left" w:pos="284"/>
                          </w:tabs>
                          <w:ind w:left="0" w:firstLine="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1A047F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загальнодержавні податки та збори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, включаючи рентні платежі;</w:t>
                        </w:r>
                      </w:p>
                      <w:p w:rsidR="001B231D" w:rsidRPr="001A047F" w:rsidRDefault="001B231D" w:rsidP="001B231D">
                        <w:pPr>
                          <w:pStyle w:val="a3"/>
                          <w:numPr>
                            <w:ilvl w:val="0"/>
                            <w:numId w:val="2"/>
                          </w:numPr>
                          <w:tabs>
                            <w:tab w:val="left" w:pos="284"/>
                          </w:tabs>
                          <w:ind w:left="0" w:firstLine="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1A047F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місцеві податки та збори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.</w:t>
                        </w:r>
                      </w:p>
                      <w:p w:rsidR="001B231D" w:rsidRPr="001A047F" w:rsidRDefault="001B231D" w:rsidP="001B231D">
                        <w:pPr>
                          <w:pStyle w:val="a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Прямокутник 13" o:spid="_x0000_s1039" style="position:absolute;left:15811;top:18383;width:13907;height:2552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Ctq8IA&#10;AADbAAAADwAAAGRycy9kb3ducmV2LnhtbERPTWvCQBC9F/wPywi91Y0tWJu6CSIVBKXS2EOPQ3ZM&#10;gtnZsLsm8d+7hUJv83ifs8pH04qenG8sK5jPEhDEpdUNVwq+T9unJQgfkDW2lknBjTzk2eRhham2&#10;A39RX4RKxBD2KSqoQ+hSKX1Zk0E/sx1x5M7WGQwRukpqh0MMN618TpKFNNhwbKixo01N5aW4GgX2&#10;2NzatXv77A/0+rM/hmQYFx9KPU7H9TuIQGP4F/+5dzrOf4HfX+IBMr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YK2rwgAAANsAAAAPAAAAAAAAAAAAAAAAAJgCAABkcnMvZG93&#10;bnJldi54bWxQSwUGAAAAAAQABAD1AAAAhwMAAAAA&#10;" fillcolor="white [3201]" strokecolor="black [3200]" strokeweight="1pt">
                  <v:textbox>
                    <w:txbxContent>
                      <w:p w:rsidR="001B231D" w:rsidRPr="00195A32" w:rsidRDefault="001B231D" w:rsidP="001B231D">
                        <w:pPr>
                          <w:pStyle w:val="a4"/>
                          <w:shd w:val="clear" w:color="auto" w:fill="FFFFFF"/>
                          <w:spacing w:before="0" w:beforeAutospacing="0" w:after="150" w:afterAutospacing="0"/>
                        </w:pPr>
                        <w:r w:rsidRPr="00195A32">
                          <w:t>1) доходи від власності та підприємницької діяльності;</w:t>
                        </w:r>
                      </w:p>
                      <w:p w:rsidR="001B231D" w:rsidRPr="00195A32" w:rsidRDefault="001B231D" w:rsidP="001B231D">
                        <w:pPr>
                          <w:pStyle w:val="a4"/>
                          <w:shd w:val="clear" w:color="auto" w:fill="FFFFFF"/>
                          <w:spacing w:before="0" w:beforeAutospacing="0" w:after="150" w:afterAutospacing="0"/>
                        </w:pPr>
                        <w:r w:rsidRPr="00195A32">
                          <w:t>2) адміністративні збори та платежі, доходи від некомерційної господарської діяльності;</w:t>
                        </w:r>
                      </w:p>
                      <w:p w:rsidR="001B231D" w:rsidRPr="00385AE0" w:rsidRDefault="001B231D" w:rsidP="001B231D">
                        <w:pPr>
                          <w:pStyle w:val="a4"/>
                          <w:shd w:val="clear" w:color="auto" w:fill="FFFFFF"/>
                          <w:spacing w:before="0" w:beforeAutospacing="0" w:after="150" w:afterAutospacing="0"/>
                          <w:rPr>
                            <w:color w:val="333333"/>
                          </w:rPr>
                        </w:pPr>
                        <w:r w:rsidRPr="00195A32">
                          <w:t>3) інші неподаткові надходження.</w:t>
                        </w:r>
                      </w:p>
                      <w:p w:rsidR="001B231D" w:rsidRPr="00385AE0" w:rsidRDefault="001B231D" w:rsidP="001B231D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Прямокутник 14" o:spid="_x0000_s1040" style="position:absolute;left:31623;top:18383;width:13906;height:2552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k138IA&#10;AADbAAAADwAAAGRycy9kb3ducmV2LnhtbERPTWvCQBC9F/wPywi91Y2lWJu6CSIVBKXS2EOPQ3ZM&#10;gtnZsLsm8d+7hUJv83ifs8pH04qenG8sK5jPEhDEpdUNVwq+T9unJQgfkDW2lknBjTzk2eRhham2&#10;A39RX4RKxBD2KSqoQ+hSKX1Zk0E/sx1x5M7WGQwRukpqh0MMN618TpKFNNhwbKixo01N5aW4GgX2&#10;2NzatXv77A/0+rM/hmQYFx9KPU7H9TuIQGP4F/+5dzrOf4HfX+IBMr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iTXfwgAAANsAAAAPAAAAAAAAAAAAAAAAAJgCAABkcnMvZG93&#10;bnJldi54bWxQSwUGAAAAAAQABAD1AAAAhwMAAAAA&#10;" fillcolor="white [3201]" strokecolor="black [3200]" strokeweight="1pt">
                  <v:textbox>
                    <w:txbxContent>
                      <w:p w:rsidR="001B231D" w:rsidRPr="00195A32" w:rsidRDefault="001B231D" w:rsidP="001B231D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195A32">
                          <w:rPr>
                            <w:rFonts w:ascii="Times New Roman" w:hAnsi="Times New Roman"/>
                            <w:sz w:val="24"/>
                            <w:szCs w:val="24"/>
                            <w:shd w:val="clear" w:color="auto" w:fill="FFFFFF"/>
                          </w:rPr>
                          <w:t>Доходи від продажу капітальних активів (основних фондів, державних запасів і резервів, землі)</w:t>
                        </w:r>
                      </w:p>
                    </w:txbxContent>
                  </v:textbox>
                </v:rect>
                <v:rect id="Прямокутник 15" o:spid="_x0000_s1041" style="position:absolute;left:47339;top:18383;width:13906;height:2552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WQRMIA&#10;AADbAAAADwAAAGRycy9kb3ducmV2LnhtbERPTWvCQBC9F/wPywi91Y2FWpu6CSIVBKXS2EOPQ3ZM&#10;gtnZsLsm8d+7hUJv83ifs8pH04qenG8sK5jPEhDEpdUNVwq+T9unJQgfkDW2lknBjTzk2eRhham2&#10;A39RX4RKxBD2KSqoQ+hSKX1Zk0E/sx1x5M7WGQwRukpqh0MMN618TpKFNNhwbKixo01N5aW4GgX2&#10;2NzatXv77A/0+rM/hmQYFx9KPU7H9TuIQGP4F/+5dzrOf4HfX+IBMr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xZBEwgAAANsAAAAPAAAAAAAAAAAAAAAAAJgCAABkcnMvZG93&#10;bnJldi54bWxQSwUGAAAAAAQABAD1AAAAhwMAAAAA&#10;" fillcolor="white [3201]" strokecolor="black [3200]" strokeweight="1pt">
                  <v:textbox>
                    <w:txbxContent>
                      <w:p w:rsidR="001B231D" w:rsidRPr="00195A32" w:rsidRDefault="001B231D" w:rsidP="001B231D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195A32">
                          <w:rPr>
                            <w:rFonts w:ascii="Times New Roman" w:hAnsi="Times New Roman"/>
                            <w:sz w:val="24"/>
                            <w:szCs w:val="24"/>
                            <w:shd w:val="clear" w:color="auto" w:fill="FFFFFF"/>
                          </w:rPr>
                          <w:t>Кошти, одержані від інших органів державної влади, органів місцевого самоврядування, інших держав або міжнародних організацій на безоплатній та безповоротній основі)</w:t>
                        </w:r>
                      </w:p>
                      <w:p w:rsidR="001B231D" w:rsidRDefault="001B231D" w:rsidP="001B231D"/>
                    </w:txbxContent>
                  </v:textbox>
                </v:rect>
                <v:line id="Пряма сполучна лінія 16" o:spid="_x0000_s1042" style="position:absolute;visibility:visible;mso-wrap-style:square" from="7429,15906" to="7429,183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Gwk8MAAADbAAAADwAAAGRycy9kb3ducmV2LnhtbESPQW/CMAyF70j8h8hIu0EK06qtkKJp&#10;YtoEJ9i4W41pqzZOSTLI/j2ZNImbrffe5+fVOppeXMj51rKC+SwDQVxZ3XKt4PvrffoMwgdkjb1l&#10;UvBLHtbleLTCQtsr7+lyCLVIEPYFKmhCGAopfdWQQT+zA3HSTtYZDGl1tdQOrwluernIslwabDld&#10;aHCgt4aq7vBjEmV+PBv50b3gcet2bvOYx6d4VuphEl+XIALFcDf/pz91qp/D3y9pAFn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KhsJPDAAAA2wAAAA8AAAAAAAAAAAAA&#10;AAAAoQIAAGRycy9kb3ducmV2LnhtbFBLBQYAAAAABAAEAPkAAACRAwAAAAA=&#10;" strokecolor="black [3040]"/>
                <v:line id="Пряма сполучна лінія 17" o:spid="_x0000_s1043" style="position:absolute;visibility:visible;mso-wrap-style:square" from="22860,15906" to="22860,183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0VCMMAAADbAAAADwAAAGRycy9kb3ducmV2LnhtbESPQW/CMAyF70j7D5GRdhspTDAopGhC&#10;mzaNEwzuVmPaqo1TkgzCv18mTeJm6733+Xm1jqYTF3K+saxgPMpAEJdWN1wpOHy/P81B+ICssbNM&#10;Cm7kYV08DFaYa3vlHV32oRIJwj5HBXUIfS6lL2sy6Ee2J07ayTqDIa2uktrhNcFNJydZNpMGG04X&#10;auxpU1PZ7n9MooyPZyM/2gUev9zWvT3P4jSelXocxtcliEAx3M3/6U+d6r/A3y9pAFn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3tFQjDAAAA2wAAAA8AAAAAAAAAAAAA&#10;AAAAoQIAAGRycy9kb3ducmV2LnhtbFBLBQYAAAAABAAEAPkAAACRAwAAAAA=&#10;" strokecolor="black [3040]"/>
                <v:line id="Пряма сполучна лінія 18" o:spid="_x0000_s1044" style="position:absolute;visibility:visible;mso-wrap-style:square" from="39147,15906" to="39147,183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KBesIAAADbAAAADwAAAGRycy9kb3ducmV2LnhtbESPQW/CMAyF75P2HyJP2m2kgECsI6AJ&#10;DQ2xE2zcrcZrKxqnJBmEf48PSLs9y8+f35svs+vUmUJsPRsYDgpQxJW3LdcGfr7XLzNQMSFb7DyT&#10;gStFWC4eH+ZYWn/hHZ33qVYC4ViigSalvtQ6Vg05jAPfE8vu1weHScZQaxvwInDX6VFRTLXDluVD&#10;gz2tGqqO+z8nlOHh5PTn8RUP2/AVPsbTPMknY56f8vsbqEQ5/Zvv1xsr8SWsdBEBenE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HKBesIAAADbAAAADwAAAAAAAAAAAAAA&#10;AAChAgAAZHJzL2Rvd25yZXYueG1sUEsFBgAAAAAEAAQA+QAAAJADAAAAAA==&#10;" strokecolor="black [3040]"/>
                <v:line id="Пряма сполучна лінія 19" o:spid="_x0000_s1045" style="position:absolute;visibility:visible;mso-wrap-style:square" from="54006,15906" to="54006,183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z4k4cIAAADbAAAADwAAAGRycy9kb3ducmV2LnhtbESPQWsCMRCF70L/Q5hCb5rVUtHVKCKK&#10;RU/aeh824+7iZrImUeO/N4WCtxnee9+8mc6jacSNnK8tK+j3MhDEhdU1lwp+f9bdEQgfkDU2lknB&#10;gzzMZ2+dKeba3nlPt0MoRYKwz1FBFUKbS+mLigz6nm2Jk3ayzmBIqyuldnhPcNPIQZYNpcGa04UK&#10;W1pWVJwPV5Mo/ePFyM15jMet27nV5zB+xYtSH+9xMQERKIaX+T/9rVP9Mfz9kgaQs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z4k4cIAAADbAAAADwAAAAAAAAAAAAAA&#10;AAChAgAAZHJzL2Rvd25yZXYueG1sUEsFBgAAAAAEAAQA+QAAAJADAAAAAA==&#10;" strokecolor="black [3040]"/>
              </v:group>
            </w:pict>
          </mc:Fallback>
        </mc:AlternateContent>
      </w:r>
      <w:r w:rsidR="001B231D" w:rsidRPr="00244290">
        <w:rPr>
          <w:rFonts w:ascii="Times New Roman" w:hAnsi="Times New Roman"/>
          <w:sz w:val="28"/>
          <w:szCs w:val="28"/>
        </w:rPr>
        <w:t xml:space="preserve"> </w:t>
      </w:r>
    </w:p>
    <w:p w:rsidR="001B231D" w:rsidRPr="00244290" w:rsidRDefault="001B231D" w:rsidP="001B231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B231D" w:rsidRPr="00244290" w:rsidRDefault="001B231D" w:rsidP="001B231D">
      <w:pPr>
        <w:rPr>
          <w:rFonts w:ascii="Times New Roman" w:hAnsi="Times New Roman"/>
          <w:sz w:val="28"/>
          <w:szCs w:val="28"/>
        </w:rPr>
      </w:pPr>
    </w:p>
    <w:p w:rsidR="001B231D" w:rsidRPr="00244290" w:rsidRDefault="001B231D" w:rsidP="001B231D">
      <w:pPr>
        <w:rPr>
          <w:rFonts w:ascii="Times New Roman" w:hAnsi="Times New Roman"/>
          <w:sz w:val="28"/>
          <w:szCs w:val="28"/>
        </w:rPr>
      </w:pPr>
    </w:p>
    <w:p w:rsidR="001B231D" w:rsidRPr="00244290" w:rsidRDefault="001B231D" w:rsidP="001B231D">
      <w:pPr>
        <w:rPr>
          <w:rFonts w:ascii="Times New Roman" w:hAnsi="Times New Roman"/>
          <w:sz w:val="28"/>
          <w:szCs w:val="28"/>
        </w:rPr>
      </w:pPr>
    </w:p>
    <w:p w:rsidR="001B231D" w:rsidRPr="00244290" w:rsidRDefault="001B231D" w:rsidP="001B231D">
      <w:pPr>
        <w:rPr>
          <w:rFonts w:ascii="Times New Roman" w:hAnsi="Times New Roman"/>
          <w:sz w:val="28"/>
          <w:szCs w:val="28"/>
        </w:rPr>
      </w:pPr>
    </w:p>
    <w:p w:rsidR="001B231D" w:rsidRPr="00244290" w:rsidRDefault="001B231D" w:rsidP="001B231D">
      <w:pPr>
        <w:rPr>
          <w:rFonts w:ascii="Times New Roman" w:hAnsi="Times New Roman"/>
          <w:sz w:val="28"/>
          <w:szCs w:val="28"/>
        </w:rPr>
      </w:pPr>
    </w:p>
    <w:p w:rsidR="001B231D" w:rsidRPr="00244290" w:rsidRDefault="001B231D" w:rsidP="001B231D">
      <w:pPr>
        <w:rPr>
          <w:rFonts w:ascii="Times New Roman" w:hAnsi="Times New Roman"/>
          <w:sz w:val="28"/>
          <w:szCs w:val="28"/>
        </w:rPr>
      </w:pPr>
    </w:p>
    <w:p w:rsidR="001B231D" w:rsidRPr="00244290" w:rsidRDefault="001B231D" w:rsidP="001B231D">
      <w:pPr>
        <w:rPr>
          <w:rFonts w:ascii="Times New Roman" w:hAnsi="Times New Roman"/>
          <w:sz w:val="28"/>
          <w:szCs w:val="28"/>
        </w:rPr>
      </w:pPr>
    </w:p>
    <w:p w:rsidR="001B231D" w:rsidRPr="00244290" w:rsidRDefault="001B231D" w:rsidP="001B231D">
      <w:pPr>
        <w:rPr>
          <w:rFonts w:ascii="Times New Roman" w:hAnsi="Times New Roman"/>
          <w:sz w:val="28"/>
          <w:szCs w:val="28"/>
        </w:rPr>
      </w:pPr>
    </w:p>
    <w:p w:rsidR="001B231D" w:rsidRPr="00244290" w:rsidRDefault="001B231D" w:rsidP="001B231D">
      <w:pPr>
        <w:rPr>
          <w:rFonts w:ascii="Times New Roman" w:hAnsi="Times New Roman"/>
          <w:sz w:val="28"/>
          <w:szCs w:val="28"/>
        </w:rPr>
      </w:pPr>
    </w:p>
    <w:p w:rsidR="001B231D" w:rsidRPr="00244290" w:rsidRDefault="001B231D" w:rsidP="001B231D">
      <w:pPr>
        <w:rPr>
          <w:rFonts w:ascii="Times New Roman" w:hAnsi="Times New Roman"/>
          <w:sz w:val="28"/>
          <w:szCs w:val="28"/>
        </w:rPr>
      </w:pPr>
    </w:p>
    <w:p w:rsidR="001B231D" w:rsidRPr="00244290" w:rsidRDefault="001B231D" w:rsidP="001B231D">
      <w:pPr>
        <w:rPr>
          <w:rFonts w:ascii="Times New Roman" w:hAnsi="Times New Roman"/>
          <w:sz w:val="28"/>
          <w:szCs w:val="28"/>
        </w:rPr>
      </w:pPr>
    </w:p>
    <w:p w:rsidR="001B231D" w:rsidRPr="00244290" w:rsidRDefault="001B231D" w:rsidP="001B231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44290">
        <w:rPr>
          <w:rFonts w:ascii="Times New Roman" w:hAnsi="Times New Roman"/>
          <w:b/>
          <w:sz w:val="28"/>
          <w:szCs w:val="28"/>
        </w:rPr>
        <w:t xml:space="preserve">Рис. </w:t>
      </w:r>
      <w:r w:rsidR="00F94DEC">
        <w:rPr>
          <w:rFonts w:ascii="Times New Roman" w:hAnsi="Times New Roman"/>
          <w:b/>
          <w:sz w:val="28"/>
          <w:szCs w:val="28"/>
        </w:rPr>
        <w:t>1</w:t>
      </w:r>
      <w:r w:rsidRPr="00244290">
        <w:rPr>
          <w:rFonts w:ascii="Times New Roman" w:hAnsi="Times New Roman"/>
          <w:b/>
          <w:sz w:val="28"/>
          <w:szCs w:val="28"/>
        </w:rPr>
        <w:t xml:space="preserve">. Структура джерел доходів місцевих бюджетів в Україні </w:t>
      </w:r>
    </w:p>
    <w:p w:rsidR="00EF6D9F" w:rsidRDefault="00EF6D9F" w:rsidP="00EF6D9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Детальніший розгляд джерел формування доходів місцевих бюджетів засвідчує, що потенційних засобів для забезпечення їх самостійності і водночас зменшення </w:t>
      </w:r>
      <w:r>
        <w:rPr>
          <w:rFonts w:ascii="Times New Roman" w:hAnsi="Times New Roman"/>
          <w:sz w:val="28"/>
          <w:szCs w:val="28"/>
        </w:rPr>
        <w:lastRenderedPageBreak/>
        <w:t>дотаційної залежності є достатньо. Втім, незважаючи на певне спрощення системи оподаткування (місцевих податків і зборів зараз є три, до податкової реформи їх було 15), все ще вона залишається громіздкою і потребує удосконалення.</w:t>
      </w:r>
    </w:p>
    <w:p w:rsidR="001B231D" w:rsidRDefault="001B231D" w:rsidP="001B231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Загальний перелік джерел доходів місцевих бюджетів в Україні виглядає наступним чином:</w:t>
      </w:r>
    </w:p>
    <w:p w:rsidR="001B231D" w:rsidRPr="001B231D" w:rsidRDefault="001B231D" w:rsidP="001B231D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1B231D">
        <w:rPr>
          <w:rFonts w:ascii="Times New Roman" w:hAnsi="Times New Roman"/>
          <w:b/>
          <w:i/>
          <w:sz w:val="28"/>
          <w:szCs w:val="28"/>
        </w:rPr>
        <w:t>Податкові надходження</w:t>
      </w:r>
    </w:p>
    <w:p w:rsidR="001B231D" w:rsidRPr="00FA63B8" w:rsidRDefault="001B231D" w:rsidP="001B231D">
      <w:pPr>
        <w:pStyle w:val="a3"/>
        <w:numPr>
          <w:ilvl w:val="1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B231D">
        <w:rPr>
          <w:rFonts w:ascii="Times New Roman" w:hAnsi="Times New Roman"/>
          <w:b/>
          <w:i/>
          <w:sz w:val="28"/>
          <w:szCs w:val="28"/>
          <w:u w:val="single"/>
        </w:rPr>
        <w:t>Загальнодержавні податки та збори</w:t>
      </w:r>
      <w:r w:rsidRPr="00FA63B8">
        <w:rPr>
          <w:rFonts w:ascii="Times New Roman" w:hAnsi="Times New Roman"/>
          <w:sz w:val="28"/>
          <w:szCs w:val="28"/>
        </w:rPr>
        <w:t>:</w:t>
      </w:r>
    </w:p>
    <w:p w:rsidR="001B231D" w:rsidRPr="00244290" w:rsidRDefault="001B231D" w:rsidP="001B231D">
      <w:pPr>
        <w:numPr>
          <w:ilvl w:val="0"/>
          <w:numId w:val="3"/>
        </w:numPr>
        <w:tabs>
          <w:tab w:val="left" w:pos="284"/>
          <w:tab w:val="left" w:pos="993"/>
        </w:tabs>
        <w:spacing w:after="0" w:line="36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244290">
        <w:rPr>
          <w:rFonts w:ascii="Times New Roman" w:hAnsi="Times New Roman"/>
          <w:sz w:val="28"/>
          <w:szCs w:val="28"/>
        </w:rPr>
        <w:t>Податок та збір на доходи фізичних осіб – 100% (з розподілом за рівнем бюджету);</w:t>
      </w:r>
    </w:p>
    <w:p w:rsidR="001B231D" w:rsidRPr="00244290" w:rsidRDefault="001B231D" w:rsidP="001B231D">
      <w:pPr>
        <w:numPr>
          <w:ilvl w:val="0"/>
          <w:numId w:val="3"/>
        </w:numPr>
        <w:tabs>
          <w:tab w:val="left" w:pos="284"/>
          <w:tab w:val="left" w:pos="993"/>
        </w:tabs>
        <w:spacing w:after="0" w:line="36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244290">
        <w:rPr>
          <w:rFonts w:ascii="Times New Roman" w:hAnsi="Times New Roman"/>
          <w:sz w:val="28"/>
          <w:szCs w:val="28"/>
        </w:rPr>
        <w:t>Податок на прибуток, крім податку на прибуток підприємств державної та комунальної власності – 10% (обласний бюджет / бюджет міста Києва);</w:t>
      </w:r>
    </w:p>
    <w:p w:rsidR="001B231D" w:rsidRPr="00244290" w:rsidRDefault="001B231D" w:rsidP="001B231D">
      <w:pPr>
        <w:numPr>
          <w:ilvl w:val="0"/>
          <w:numId w:val="3"/>
        </w:numPr>
        <w:tabs>
          <w:tab w:val="left" w:pos="284"/>
          <w:tab w:val="left" w:pos="993"/>
        </w:tabs>
        <w:spacing w:after="0" w:line="36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244290">
        <w:rPr>
          <w:rFonts w:ascii="Times New Roman" w:hAnsi="Times New Roman"/>
          <w:sz w:val="28"/>
          <w:szCs w:val="28"/>
        </w:rPr>
        <w:t>Податок на прибуток підприємств та фінансових установ комунальної власності – 100%;</w:t>
      </w:r>
    </w:p>
    <w:p w:rsidR="001B231D" w:rsidRPr="00244290" w:rsidRDefault="001B231D" w:rsidP="001B231D">
      <w:pPr>
        <w:numPr>
          <w:ilvl w:val="0"/>
          <w:numId w:val="3"/>
        </w:numPr>
        <w:tabs>
          <w:tab w:val="left" w:pos="284"/>
          <w:tab w:val="left" w:pos="993"/>
        </w:tabs>
        <w:spacing w:after="0" w:line="36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244290">
        <w:rPr>
          <w:rFonts w:ascii="Times New Roman" w:hAnsi="Times New Roman"/>
          <w:sz w:val="28"/>
          <w:szCs w:val="28"/>
        </w:rPr>
        <w:t>Рентна плата за спеціальне використання лісових ресурсів в частині деревини, заготовленої в порядку рубок головного користування – 37%;</w:t>
      </w:r>
    </w:p>
    <w:p w:rsidR="001B231D" w:rsidRPr="00244290" w:rsidRDefault="001B231D" w:rsidP="001B231D">
      <w:pPr>
        <w:numPr>
          <w:ilvl w:val="0"/>
          <w:numId w:val="3"/>
        </w:numPr>
        <w:tabs>
          <w:tab w:val="left" w:pos="284"/>
          <w:tab w:val="left" w:pos="993"/>
        </w:tabs>
        <w:spacing w:after="0" w:line="36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244290">
        <w:rPr>
          <w:rFonts w:ascii="Times New Roman" w:hAnsi="Times New Roman"/>
          <w:sz w:val="28"/>
          <w:szCs w:val="28"/>
        </w:rPr>
        <w:t>Рентна плата за спеціальне використання лісових ресурсів (крім рентної плати за спеціальне використання лісових ресурсів в частині деревини, заготовленої в порядку рубок головного користування) – 100%;</w:t>
      </w:r>
    </w:p>
    <w:p w:rsidR="001B231D" w:rsidRPr="00244290" w:rsidRDefault="001B231D" w:rsidP="001B231D">
      <w:pPr>
        <w:numPr>
          <w:ilvl w:val="0"/>
          <w:numId w:val="3"/>
        </w:numPr>
        <w:tabs>
          <w:tab w:val="left" w:pos="284"/>
          <w:tab w:val="left" w:pos="993"/>
        </w:tabs>
        <w:spacing w:after="0" w:line="36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244290">
        <w:rPr>
          <w:rFonts w:ascii="Times New Roman" w:hAnsi="Times New Roman"/>
          <w:sz w:val="28"/>
          <w:szCs w:val="28"/>
        </w:rPr>
        <w:t>Рентна плата за спеціальне використання води (крім рентної плати за спеціальне використання води водних об’єктів місцевого значення) – 45% (обласний бюджет);</w:t>
      </w:r>
    </w:p>
    <w:p w:rsidR="001B231D" w:rsidRPr="00244290" w:rsidRDefault="001B231D" w:rsidP="001B231D">
      <w:pPr>
        <w:numPr>
          <w:ilvl w:val="0"/>
          <w:numId w:val="3"/>
        </w:numPr>
        <w:tabs>
          <w:tab w:val="left" w:pos="284"/>
          <w:tab w:val="left" w:pos="993"/>
        </w:tabs>
        <w:spacing w:after="0" w:line="36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244290">
        <w:rPr>
          <w:rFonts w:ascii="Times New Roman" w:hAnsi="Times New Roman"/>
          <w:sz w:val="28"/>
          <w:szCs w:val="28"/>
        </w:rPr>
        <w:t>Рентна плата за спеціальне використання води водних об’єктів місцевого значення – 100%;</w:t>
      </w:r>
    </w:p>
    <w:p w:rsidR="001B231D" w:rsidRPr="00244290" w:rsidRDefault="001B231D" w:rsidP="001B231D">
      <w:pPr>
        <w:numPr>
          <w:ilvl w:val="0"/>
          <w:numId w:val="3"/>
        </w:numPr>
        <w:tabs>
          <w:tab w:val="left" w:pos="284"/>
          <w:tab w:val="left" w:pos="993"/>
        </w:tabs>
        <w:spacing w:after="0" w:line="36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244290">
        <w:rPr>
          <w:rFonts w:ascii="Times New Roman" w:hAnsi="Times New Roman"/>
          <w:sz w:val="28"/>
          <w:szCs w:val="28"/>
        </w:rPr>
        <w:t>Рентна плата за користування надрами для видобування корисних копалин загальнодержавного значення – 30% (з розподілом за рівнем бюджету);</w:t>
      </w:r>
    </w:p>
    <w:p w:rsidR="001B231D" w:rsidRPr="00244290" w:rsidRDefault="001B231D" w:rsidP="001B231D">
      <w:pPr>
        <w:numPr>
          <w:ilvl w:val="0"/>
          <w:numId w:val="3"/>
        </w:numPr>
        <w:tabs>
          <w:tab w:val="left" w:pos="284"/>
          <w:tab w:val="left" w:pos="993"/>
        </w:tabs>
        <w:spacing w:after="0" w:line="36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244290">
        <w:rPr>
          <w:rFonts w:ascii="Times New Roman" w:hAnsi="Times New Roman"/>
          <w:sz w:val="28"/>
          <w:szCs w:val="28"/>
        </w:rPr>
        <w:t>Рентна плата за користування надрами для видобування корисних копалин місцевого значення – 100%;</w:t>
      </w:r>
    </w:p>
    <w:p w:rsidR="001B231D" w:rsidRPr="00244290" w:rsidRDefault="001B231D" w:rsidP="001B231D">
      <w:pPr>
        <w:numPr>
          <w:ilvl w:val="0"/>
          <w:numId w:val="3"/>
        </w:numPr>
        <w:tabs>
          <w:tab w:val="left" w:pos="284"/>
          <w:tab w:val="left" w:pos="993"/>
        </w:tabs>
        <w:spacing w:after="0" w:line="36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244290">
        <w:rPr>
          <w:rFonts w:ascii="Times New Roman" w:hAnsi="Times New Roman"/>
          <w:sz w:val="28"/>
          <w:szCs w:val="28"/>
        </w:rPr>
        <w:t>Рентна плата за користування надрами для видобування нафти, природного газу та газового конденсату – 7% (з розподілом за рівнем бюджету);</w:t>
      </w:r>
    </w:p>
    <w:p w:rsidR="001B231D" w:rsidRPr="00244290" w:rsidRDefault="001B231D" w:rsidP="001B231D">
      <w:pPr>
        <w:numPr>
          <w:ilvl w:val="0"/>
          <w:numId w:val="3"/>
        </w:numPr>
        <w:tabs>
          <w:tab w:val="left" w:pos="284"/>
          <w:tab w:val="left" w:pos="993"/>
        </w:tabs>
        <w:spacing w:after="0" w:line="36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244290">
        <w:rPr>
          <w:rFonts w:ascii="Times New Roman" w:hAnsi="Times New Roman"/>
          <w:sz w:val="28"/>
          <w:szCs w:val="28"/>
        </w:rPr>
        <w:t>Плата за використання інших природних ресурсів – 100% (обласний бюджет / бюджет міста Києва);</w:t>
      </w:r>
    </w:p>
    <w:p w:rsidR="001B231D" w:rsidRPr="00244290" w:rsidRDefault="001B231D" w:rsidP="001B231D">
      <w:pPr>
        <w:numPr>
          <w:ilvl w:val="0"/>
          <w:numId w:val="3"/>
        </w:numPr>
        <w:tabs>
          <w:tab w:val="left" w:pos="284"/>
          <w:tab w:val="left" w:pos="993"/>
        </w:tabs>
        <w:spacing w:after="0" w:line="36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244290">
        <w:rPr>
          <w:rFonts w:ascii="Times New Roman" w:hAnsi="Times New Roman"/>
          <w:sz w:val="28"/>
          <w:szCs w:val="28"/>
        </w:rPr>
        <w:t>Акцизний податок з реалізації суб’єктами господарювання роздрібної торгівлі підакцизних товарів – 100%;</w:t>
      </w:r>
    </w:p>
    <w:p w:rsidR="001B231D" w:rsidRPr="00244290" w:rsidRDefault="001B231D" w:rsidP="001B231D">
      <w:pPr>
        <w:numPr>
          <w:ilvl w:val="0"/>
          <w:numId w:val="3"/>
        </w:numPr>
        <w:tabs>
          <w:tab w:val="left" w:pos="284"/>
          <w:tab w:val="left" w:pos="993"/>
        </w:tabs>
        <w:spacing w:after="0" w:line="36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244290">
        <w:rPr>
          <w:rFonts w:ascii="Times New Roman" w:hAnsi="Times New Roman"/>
          <w:sz w:val="28"/>
          <w:szCs w:val="28"/>
        </w:rPr>
        <w:lastRenderedPageBreak/>
        <w:t>Частина акцизного податку з виробленого в Україні та ввезеного на митну територію України пального – 13,44%.</w:t>
      </w:r>
    </w:p>
    <w:p w:rsidR="001B231D" w:rsidRPr="00FA63B8" w:rsidRDefault="001B231D" w:rsidP="001B231D">
      <w:pPr>
        <w:pStyle w:val="a3"/>
        <w:numPr>
          <w:ilvl w:val="1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B231D">
        <w:rPr>
          <w:rFonts w:ascii="Times New Roman" w:hAnsi="Times New Roman"/>
          <w:b/>
          <w:i/>
          <w:sz w:val="28"/>
          <w:szCs w:val="28"/>
          <w:u w:val="single"/>
        </w:rPr>
        <w:t>Місцеві податки та збори</w:t>
      </w:r>
      <w:r w:rsidRPr="00FA63B8">
        <w:rPr>
          <w:rFonts w:ascii="Times New Roman" w:hAnsi="Times New Roman"/>
          <w:sz w:val="28"/>
          <w:szCs w:val="28"/>
        </w:rPr>
        <w:t>:</w:t>
      </w:r>
    </w:p>
    <w:p w:rsidR="001B231D" w:rsidRPr="00244290" w:rsidRDefault="001B231D" w:rsidP="001B231D">
      <w:pPr>
        <w:numPr>
          <w:ilvl w:val="0"/>
          <w:numId w:val="4"/>
        </w:numPr>
        <w:tabs>
          <w:tab w:val="left" w:pos="426"/>
          <w:tab w:val="left" w:pos="709"/>
          <w:tab w:val="left" w:pos="993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44290">
        <w:rPr>
          <w:rFonts w:ascii="Times New Roman" w:hAnsi="Times New Roman"/>
          <w:sz w:val="28"/>
          <w:szCs w:val="28"/>
        </w:rPr>
        <w:t>Збір за місця для паркування транспортних засобів – 100%;</w:t>
      </w:r>
    </w:p>
    <w:p w:rsidR="001B231D" w:rsidRPr="00244290" w:rsidRDefault="001B231D" w:rsidP="001B231D">
      <w:pPr>
        <w:numPr>
          <w:ilvl w:val="0"/>
          <w:numId w:val="4"/>
        </w:numPr>
        <w:tabs>
          <w:tab w:val="left" w:pos="426"/>
          <w:tab w:val="left" w:pos="709"/>
          <w:tab w:val="left" w:pos="993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44290">
        <w:rPr>
          <w:rFonts w:ascii="Times New Roman" w:hAnsi="Times New Roman"/>
          <w:sz w:val="28"/>
          <w:szCs w:val="28"/>
        </w:rPr>
        <w:t>Туристичний збір – 100%;</w:t>
      </w:r>
    </w:p>
    <w:p w:rsidR="001B231D" w:rsidRPr="00244290" w:rsidRDefault="001B231D" w:rsidP="001B231D">
      <w:pPr>
        <w:numPr>
          <w:ilvl w:val="0"/>
          <w:numId w:val="4"/>
        </w:numPr>
        <w:tabs>
          <w:tab w:val="left" w:pos="426"/>
          <w:tab w:val="left" w:pos="709"/>
          <w:tab w:val="left" w:pos="993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44290">
        <w:rPr>
          <w:rFonts w:ascii="Times New Roman" w:hAnsi="Times New Roman"/>
          <w:sz w:val="28"/>
          <w:szCs w:val="28"/>
        </w:rPr>
        <w:t>Єдиний податок – 100%.</w:t>
      </w:r>
    </w:p>
    <w:p w:rsidR="001B231D" w:rsidRPr="00FA63B8" w:rsidRDefault="001B231D" w:rsidP="001B231D">
      <w:pPr>
        <w:pStyle w:val="a3"/>
        <w:numPr>
          <w:ilvl w:val="0"/>
          <w:numId w:val="9"/>
        </w:numPr>
        <w:spacing w:after="0" w:line="360" w:lineRule="auto"/>
        <w:ind w:left="851" w:hanging="24"/>
        <w:jc w:val="both"/>
        <w:rPr>
          <w:rFonts w:ascii="Times New Roman" w:hAnsi="Times New Roman"/>
          <w:sz w:val="28"/>
          <w:szCs w:val="28"/>
        </w:rPr>
      </w:pPr>
      <w:r w:rsidRPr="001B231D">
        <w:rPr>
          <w:rFonts w:ascii="Times New Roman" w:hAnsi="Times New Roman"/>
          <w:b/>
          <w:i/>
          <w:sz w:val="28"/>
          <w:szCs w:val="28"/>
        </w:rPr>
        <w:t>Неподаткові надходження</w:t>
      </w:r>
      <w:r w:rsidRPr="00FA63B8">
        <w:rPr>
          <w:rFonts w:ascii="Times New Roman" w:hAnsi="Times New Roman"/>
          <w:sz w:val="28"/>
          <w:szCs w:val="28"/>
        </w:rPr>
        <w:t>:</w:t>
      </w:r>
    </w:p>
    <w:p w:rsidR="001B231D" w:rsidRPr="00244290" w:rsidRDefault="001B231D" w:rsidP="001B231D">
      <w:pPr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244290">
        <w:rPr>
          <w:rFonts w:ascii="Times New Roman" w:hAnsi="Times New Roman"/>
          <w:sz w:val="28"/>
          <w:szCs w:val="28"/>
        </w:rPr>
        <w:t>Частина чистого прибутку (доходу) комунальних унітарних підприємств та їх об’єднань, що вилучається до відповідного місцевого бюджету – згідно з рішенням відповідної місцевої ради;</w:t>
      </w:r>
    </w:p>
    <w:p w:rsidR="001B231D" w:rsidRPr="00244290" w:rsidRDefault="001B231D" w:rsidP="001B231D">
      <w:pPr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244290">
        <w:rPr>
          <w:rFonts w:ascii="Times New Roman" w:hAnsi="Times New Roman"/>
          <w:sz w:val="28"/>
          <w:szCs w:val="28"/>
        </w:rPr>
        <w:t>Плата за розміщення тимчасово вільних коштів місцевих бюджетів – 100%;</w:t>
      </w:r>
    </w:p>
    <w:p w:rsidR="001B231D" w:rsidRPr="00244290" w:rsidRDefault="001B231D" w:rsidP="001B231D">
      <w:pPr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244290">
        <w:rPr>
          <w:rFonts w:ascii="Times New Roman" w:hAnsi="Times New Roman"/>
          <w:sz w:val="28"/>
          <w:szCs w:val="28"/>
        </w:rPr>
        <w:t>Адміністративні штрафи та інші санкції – 100%;</w:t>
      </w:r>
    </w:p>
    <w:p w:rsidR="001B231D" w:rsidRPr="00244290" w:rsidRDefault="001B231D" w:rsidP="001B231D">
      <w:pPr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244290">
        <w:rPr>
          <w:rFonts w:ascii="Times New Roman" w:hAnsi="Times New Roman"/>
          <w:sz w:val="28"/>
          <w:szCs w:val="28"/>
        </w:rPr>
        <w:t>Плата за ліцензії на певні види господарської діяльності та сертифікати, що видаються виконавчими органами місцевих рад і місцевими органами виконавчої влади – 100%;</w:t>
      </w:r>
    </w:p>
    <w:p w:rsidR="001B231D" w:rsidRPr="00244290" w:rsidRDefault="001B231D" w:rsidP="001B231D">
      <w:pPr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244290">
        <w:rPr>
          <w:rFonts w:ascii="Times New Roman" w:hAnsi="Times New Roman"/>
          <w:sz w:val="28"/>
          <w:szCs w:val="28"/>
        </w:rPr>
        <w:t>Адміністративний збір за проведення державної реєстрації юридичних осіб, фізичних осіб - підприємців та громадських формувань – 100%;</w:t>
      </w:r>
    </w:p>
    <w:p w:rsidR="001B231D" w:rsidRPr="00244290" w:rsidRDefault="001B231D" w:rsidP="001B231D">
      <w:pPr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244290">
        <w:rPr>
          <w:rFonts w:ascii="Times New Roman" w:hAnsi="Times New Roman"/>
          <w:sz w:val="28"/>
          <w:szCs w:val="28"/>
        </w:rPr>
        <w:t>Плата за ліцензії на виробництво спирту етилового, коньячного і плодового, алкогольних напоїв та тютюнових виробів  – 100% (обласний бюджет / бюджет міста Києва);</w:t>
      </w:r>
    </w:p>
    <w:p w:rsidR="001B231D" w:rsidRPr="00244290" w:rsidRDefault="001B231D" w:rsidP="001B231D">
      <w:pPr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244290">
        <w:rPr>
          <w:rFonts w:ascii="Times New Roman" w:hAnsi="Times New Roman"/>
          <w:sz w:val="28"/>
          <w:szCs w:val="28"/>
        </w:rPr>
        <w:t>Плата за ліцензії на право експорту, імпорту та оптової торгівлі спирту етилового, коньячного та плодового – 100% (обласний бюджет / бюджет міста Києва);</w:t>
      </w:r>
    </w:p>
    <w:p w:rsidR="001B231D" w:rsidRPr="00244290" w:rsidRDefault="001B231D" w:rsidP="001B231D">
      <w:pPr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244290">
        <w:rPr>
          <w:rFonts w:ascii="Times New Roman" w:hAnsi="Times New Roman"/>
          <w:sz w:val="28"/>
          <w:szCs w:val="28"/>
        </w:rPr>
        <w:t>Плата за ліцензії на право експорту, імпорту алкогольними напоями та тютюновими виробами – 100% (обласний бюджет / бюджет міста Києва);</w:t>
      </w:r>
    </w:p>
    <w:p w:rsidR="001B231D" w:rsidRPr="00244290" w:rsidRDefault="001B231D" w:rsidP="001B231D">
      <w:pPr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244290">
        <w:rPr>
          <w:rFonts w:ascii="Times New Roman" w:hAnsi="Times New Roman"/>
          <w:sz w:val="28"/>
          <w:szCs w:val="28"/>
        </w:rPr>
        <w:t>Плата за державну реєстрацію (крім реєстраційного збору за проведення державної реєстрації юридичних осіб та фізичних осіб - підприємців) – 100% (обласний бюджет / бюджет міста Києва);</w:t>
      </w:r>
    </w:p>
    <w:p w:rsidR="001B231D" w:rsidRPr="00244290" w:rsidRDefault="001B231D" w:rsidP="001B231D">
      <w:pPr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244290">
        <w:rPr>
          <w:rFonts w:ascii="Times New Roman" w:hAnsi="Times New Roman"/>
          <w:sz w:val="28"/>
          <w:szCs w:val="28"/>
        </w:rPr>
        <w:t>Плата за ліцензії на право оптової торгівлі алкогольними напоями та тютюновими виробами – 100% (обласний бюджет / бюджет міста Києва);</w:t>
      </w:r>
    </w:p>
    <w:p w:rsidR="001B231D" w:rsidRPr="00244290" w:rsidRDefault="001B231D" w:rsidP="001B231D">
      <w:pPr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244290">
        <w:rPr>
          <w:rFonts w:ascii="Times New Roman" w:hAnsi="Times New Roman"/>
          <w:sz w:val="28"/>
          <w:szCs w:val="28"/>
        </w:rPr>
        <w:t>Плата за ліцензії на право роздрібної торгівлі алкогольними напоями та тютюновими виробами – 100% (обласний бюджет / бюджет міста Києва);</w:t>
      </w:r>
    </w:p>
    <w:p w:rsidR="001B231D" w:rsidRPr="00244290" w:rsidRDefault="001B231D" w:rsidP="001B231D">
      <w:pPr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244290">
        <w:rPr>
          <w:rFonts w:ascii="Times New Roman" w:hAnsi="Times New Roman"/>
          <w:sz w:val="28"/>
          <w:szCs w:val="28"/>
        </w:rPr>
        <w:lastRenderedPageBreak/>
        <w:t>Плата за ліцензії та сертифікати, що сплачується ліцензіатами за місцем здійснення діяльності – 100% (обласний бюджет / бюджет міста Києва);</w:t>
      </w:r>
    </w:p>
    <w:p w:rsidR="001B231D" w:rsidRPr="00244290" w:rsidRDefault="001B231D" w:rsidP="001B231D">
      <w:pPr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244290">
        <w:rPr>
          <w:rFonts w:ascii="Times New Roman" w:hAnsi="Times New Roman"/>
          <w:sz w:val="28"/>
          <w:szCs w:val="28"/>
        </w:rPr>
        <w:t>Плата за надання інших адміністративних послуг – 100%;</w:t>
      </w:r>
    </w:p>
    <w:p w:rsidR="001B231D" w:rsidRPr="00244290" w:rsidRDefault="001B231D" w:rsidP="001B231D">
      <w:pPr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244290">
        <w:rPr>
          <w:rFonts w:ascii="Times New Roman" w:hAnsi="Times New Roman"/>
          <w:sz w:val="28"/>
          <w:szCs w:val="28"/>
        </w:rPr>
        <w:t>Адміністративний збір за державну реєстрацію речових прав на нерухоме майно та їх обтяжень – 100%;</w:t>
      </w:r>
    </w:p>
    <w:p w:rsidR="001B231D" w:rsidRPr="00244290" w:rsidRDefault="001B231D" w:rsidP="001B231D">
      <w:pPr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244290">
        <w:rPr>
          <w:rFonts w:ascii="Times New Roman" w:hAnsi="Times New Roman"/>
          <w:sz w:val="28"/>
          <w:szCs w:val="28"/>
        </w:rPr>
        <w:t>Надходження від орендної плати за користування цілісним майновим комплексом та іншим майном, що перебуває в комунальній власності – згідно з рішенням відповідної місцевої ради;</w:t>
      </w:r>
    </w:p>
    <w:p w:rsidR="001B231D" w:rsidRPr="00244290" w:rsidRDefault="001B231D" w:rsidP="001B231D">
      <w:pPr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244290">
        <w:rPr>
          <w:rFonts w:ascii="Times New Roman" w:hAnsi="Times New Roman"/>
          <w:sz w:val="28"/>
          <w:szCs w:val="28"/>
        </w:rPr>
        <w:t>Державне мито – 100%;</w:t>
      </w:r>
    </w:p>
    <w:p w:rsidR="001B231D" w:rsidRPr="00244290" w:rsidRDefault="001B231D" w:rsidP="001B231D">
      <w:pPr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244290">
        <w:rPr>
          <w:rFonts w:ascii="Times New Roman" w:hAnsi="Times New Roman"/>
          <w:sz w:val="28"/>
          <w:szCs w:val="28"/>
        </w:rPr>
        <w:t>Орендна плата за водні об’єкти (їх частини), що надаються в користування на умовах оренди державними адміністраціями та місцевими радами – 100%;</w:t>
      </w:r>
    </w:p>
    <w:p w:rsidR="001B231D" w:rsidRPr="00244290" w:rsidRDefault="001B231D" w:rsidP="001B231D">
      <w:pPr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244290">
        <w:rPr>
          <w:rFonts w:ascii="Times New Roman" w:hAnsi="Times New Roman"/>
          <w:sz w:val="28"/>
          <w:szCs w:val="28"/>
        </w:rPr>
        <w:t>Інші надходження – 100%;</w:t>
      </w:r>
    </w:p>
    <w:p w:rsidR="001B231D" w:rsidRPr="00244290" w:rsidRDefault="001B231D" w:rsidP="001B231D">
      <w:pPr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244290">
        <w:rPr>
          <w:rFonts w:ascii="Times New Roman" w:hAnsi="Times New Roman"/>
          <w:sz w:val="28"/>
          <w:szCs w:val="28"/>
        </w:rPr>
        <w:t>Концесійні платежі щодо об’єктів комунальної власності (крім тих, які мають цільове спрямування згідно із законом) – 100%.</w:t>
      </w:r>
    </w:p>
    <w:p w:rsidR="001B231D" w:rsidRPr="001B231D" w:rsidRDefault="001B231D" w:rsidP="001B231D">
      <w:pPr>
        <w:pStyle w:val="a3"/>
        <w:numPr>
          <w:ilvl w:val="0"/>
          <w:numId w:val="9"/>
        </w:numPr>
        <w:spacing w:after="0" w:line="360" w:lineRule="auto"/>
        <w:ind w:left="709" w:firstLine="0"/>
        <w:jc w:val="both"/>
        <w:rPr>
          <w:rFonts w:ascii="Times New Roman" w:hAnsi="Times New Roman"/>
          <w:b/>
          <w:sz w:val="28"/>
          <w:szCs w:val="28"/>
        </w:rPr>
      </w:pPr>
      <w:r w:rsidRPr="001B231D">
        <w:rPr>
          <w:rFonts w:ascii="Times New Roman" w:hAnsi="Times New Roman"/>
          <w:b/>
          <w:sz w:val="28"/>
          <w:szCs w:val="28"/>
        </w:rPr>
        <w:t xml:space="preserve">Доходи від операцій з капіталом </w:t>
      </w:r>
    </w:p>
    <w:p w:rsidR="001B231D" w:rsidRPr="00DD25D3" w:rsidRDefault="001B231D" w:rsidP="001B231D">
      <w:pPr>
        <w:pStyle w:val="a3"/>
        <w:numPr>
          <w:ilvl w:val="1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B231D">
        <w:rPr>
          <w:rFonts w:ascii="Times New Roman" w:hAnsi="Times New Roman"/>
          <w:i/>
          <w:sz w:val="28"/>
          <w:szCs w:val="28"/>
          <w:u w:val="single"/>
        </w:rPr>
        <w:t>Загальний фонд</w:t>
      </w:r>
      <w:r w:rsidRPr="00DD25D3">
        <w:rPr>
          <w:rFonts w:ascii="Times New Roman" w:hAnsi="Times New Roman"/>
          <w:sz w:val="28"/>
          <w:szCs w:val="28"/>
        </w:rPr>
        <w:t xml:space="preserve">: </w:t>
      </w:r>
    </w:p>
    <w:p w:rsidR="001B231D" w:rsidRPr="00244290" w:rsidRDefault="001B231D" w:rsidP="001B231D">
      <w:pPr>
        <w:numPr>
          <w:ilvl w:val="0"/>
          <w:numId w:val="5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244290">
        <w:rPr>
          <w:rFonts w:ascii="Times New Roman" w:hAnsi="Times New Roman"/>
          <w:sz w:val="28"/>
          <w:szCs w:val="28"/>
        </w:rPr>
        <w:t>Кошти від реалізації безхазяйного майна – 100%;</w:t>
      </w:r>
    </w:p>
    <w:p w:rsidR="001B231D" w:rsidRPr="00244290" w:rsidRDefault="001B231D" w:rsidP="001B231D">
      <w:pPr>
        <w:numPr>
          <w:ilvl w:val="0"/>
          <w:numId w:val="5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244290">
        <w:rPr>
          <w:rFonts w:ascii="Times New Roman" w:hAnsi="Times New Roman"/>
          <w:sz w:val="28"/>
          <w:szCs w:val="28"/>
        </w:rPr>
        <w:t>Надходження коштів від Державного фонду дорогоцінних металів і дорогоцінного каміння (золото, платина, дорогоцінне каміння / срібло) - 80% / 50%.</w:t>
      </w:r>
    </w:p>
    <w:p w:rsidR="001B231D" w:rsidRPr="00DD25D3" w:rsidRDefault="001B231D" w:rsidP="001B231D">
      <w:pPr>
        <w:pStyle w:val="a3"/>
        <w:numPr>
          <w:ilvl w:val="1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B231D">
        <w:rPr>
          <w:rFonts w:ascii="Times New Roman" w:hAnsi="Times New Roman"/>
          <w:i/>
          <w:sz w:val="28"/>
          <w:szCs w:val="28"/>
          <w:u w:val="single"/>
        </w:rPr>
        <w:t>Спеціальний фонд</w:t>
      </w:r>
      <w:r>
        <w:rPr>
          <w:rFonts w:ascii="Times New Roman" w:hAnsi="Times New Roman"/>
          <w:sz w:val="28"/>
          <w:szCs w:val="28"/>
        </w:rPr>
        <w:t>:</w:t>
      </w:r>
    </w:p>
    <w:p w:rsidR="001B231D" w:rsidRPr="00244290" w:rsidRDefault="001B231D" w:rsidP="001B231D">
      <w:pPr>
        <w:numPr>
          <w:ilvl w:val="0"/>
          <w:numId w:val="6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244290">
        <w:rPr>
          <w:rFonts w:ascii="Times New Roman" w:hAnsi="Times New Roman"/>
          <w:sz w:val="28"/>
          <w:szCs w:val="28"/>
        </w:rPr>
        <w:t>Екологічний податок – 55% (з розподілом за рівнем бюджету);</w:t>
      </w:r>
    </w:p>
    <w:p w:rsidR="001B231D" w:rsidRPr="00244290" w:rsidRDefault="001B231D" w:rsidP="001B231D">
      <w:pPr>
        <w:numPr>
          <w:ilvl w:val="0"/>
          <w:numId w:val="6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244290">
        <w:rPr>
          <w:rFonts w:ascii="Times New Roman" w:hAnsi="Times New Roman"/>
          <w:sz w:val="28"/>
          <w:szCs w:val="28"/>
        </w:rPr>
        <w:t>Надходження коштів від відшкодування втрат сільськогосподарського і лісогосподарського виробництва – 100% (з розподілом за рівнем бюджету);</w:t>
      </w:r>
    </w:p>
    <w:p w:rsidR="001B231D" w:rsidRPr="00244290" w:rsidRDefault="001B231D" w:rsidP="001B231D">
      <w:pPr>
        <w:numPr>
          <w:ilvl w:val="0"/>
          <w:numId w:val="6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244290">
        <w:rPr>
          <w:rFonts w:ascii="Times New Roman" w:hAnsi="Times New Roman"/>
          <w:sz w:val="28"/>
          <w:szCs w:val="28"/>
        </w:rPr>
        <w:t>Грошові стягнення за шкоду, заподіяну порушенням законодавства про охорону навколишнього природного середовища внаслідок господарської та іншої діяльності – 70% (з розподілом за рівнем бюджету);</w:t>
      </w:r>
    </w:p>
    <w:p w:rsidR="001B231D" w:rsidRPr="00244290" w:rsidRDefault="001B231D" w:rsidP="001B231D">
      <w:pPr>
        <w:numPr>
          <w:ilvl w:val="0"/>
          <w:numId w:val="6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244290">
        <w:rPr>
          <w:rFonts w:ascii="Times New Roman" w:hAnsi="Times New Roman"/>
          <w:sz w:val="28"/>
          <w:szCs w:val="28"/>
        </w:rPr>
        <w:t>Концесійні платежі щодо об'єктів комунальної власності (які мають цільове спрямування згідно із законом) – 100%;</w:t>
      </w:r>
    </w:p>
    <w:p w:rsidR="001B231D" w:rsidRPr="00244290" w:rsidRDefault="001B231D" w:rsidP="001B231D">
      <w:pPr>
        <w:numPr>
          <w:ilvl w:val="0"/>
          <w:numId w:val="6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244290">
        <w:rPr>
          <w:rFonts w:ascii="Times New Roman" w:hAnsi="Times New Roman"/>
          <w:sz w:val="28"/>
          <w:szCs w:val="28"/>
        </w:rPr>
        <w:t>Власні надходження бюджетних установ – 100%;</w:t>
      </w:r>
    </w:p>
    <w:p w:rsidR="001B231D" w:rsidRPr="00244290" w:rsidRDefault="001B231D" w:rsidP="001B231D">
      <w:pPr>
        <w:numPr>
          <w:ilvl w:val="0"/>
          <w:numId w:val="6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244290">
        <w:rPr>
          <w:rFonts w:ascii="Times New Roman" w:hAnsi="Times New Roman"/>
          <w:sz w:val="28"/>
          <w:szCs w:val="28"/>
        </w:rPr>
        <w:t>Цільові фонди, утворені органами місцевого самоврядування та місцевими органами виконавчої влади – 100%;</w:t>
      </w:r>
    </w:p>
    <w:p w:rsidR="001B231D" w:rsidRPr="00244290" w:rsidRDefault="001B231D" w:rsidP="001B231D">
      <w:pPr>
        <w:numPr>
          <w:ilvl w:val="0"/>
          <w:numId w:val="6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244290">
        <w:rPr>
          <w:rFonts w:ascii="Times New Roman" w:hAnsi="Times New Roman"/>
          <w:sz w:val="28"/>
          <w:szCs w:val="28"/>
        </w:rPr>
        <w:lastRenderedPageBreak/>
        <w:t xml:space="preserve">Дивіденди (дохід), нараховані на акції (частки) господарських товариств, у статутних капіталах яких є комунальна власність – 100%; </w:t>
      </w:r>
    </w:p>
    <w:p w:rsidR="001B231D" w:rsidRPr="00244290" w:rsidRDefault="001B231D" w:rsidP="001B231D">
      <w:pPr>
        <w:numPr>
          <w:ilvl w:val="0"/>
          <w:numId w:val="6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244290">
        <w:rPr>
          <w:rFonts w:ascii="Times New Roman" w:hAnsi="Times New Roman"/>
          <w:sz w:val="28"/>
          <w:szCs w:val="28"/>
        </w:rPr>
        <w:t>Плата за гарантії, надані міськими радами – 100%;</w:t>
      </w:r>
    </w:p>
    <w:p w:rsidR="001B231D" w:rsidRPr="00244290" w:rsidRDefault="001B231D" w:rsidP="001B231D">
      <w:pPr>
        <w:numPr>
          <w:ilvl w:val="0"/>
          <w:numId w:val="6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244290">
        <w:rPr>
          <w:rFonts w:ascii="Times New Roman" w:hAnsi="Times New Roman"/>
          <w:sz w:val="28"/>
          <w:szCs w:val="28"/>
        </w:rPr>
        <w:t>Кошти пайової участі у розвитку інфраструктури населеного пункту – 100%;</w:t>
      </w:r>
    </w:p>
    <w:p w:rsidR="001B231D" w:rsidRPr="00244290" w:rsidRDefault="001B231D" w:rsidP="001B231D">
      <w:pPr>
        <w:numPr>
          <w:ilvl w:val="0"/>
          <w:numId w:val="6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244290">
        <w:rPr>
          <w:rFonts w:ascii="Times New Roman" w:hAnsi="Times New Roman"/>
          <w:sz w:val="28"/>
          <w:szCs w:val="28"/>
        </w:rPr>
        <w:t>Кошти від відчуження майна, що перебуває в комунальній власності – 100%;</w:t>
      </w:r>
    </w:p>
    <w:p w:rsidR="001B231D" w:rsidRPr="00244290" w:rsidRDefault="001B231D" w:rsidP="001B231D">
      <w:pPr>
        <w:numPr>
          <w:ilvl w:val="0"/>
          <w:numId w:val="6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244290">
        <w:rPr>
          <w:rFonts w:ascii="Times New Roman" w:hAnsi="Times New Roman"/>
          <w:sz w:val="28"/>
          <w:szCs w:val="28"/>
        </w:rPr>
        <w:t>Кошти від продажу земельних ділянок несільськогосподарського призначення або прав на них, що перебувають у державній власності до розмежування земель державної та комунальної власності – 90%.</w:t>
      </w:r>
    </w:p>
    <w:p w:rsidR="001B231D" w:rsidRPr="00DD25D3" w:rsidRDefault="001B231D" w:rsidP="001B231D">
      <w:pPr>
        <w:pStyle w:val="a3"/>
        <w:numPr>
          <w:ilvl w:val="0"/>
          <w:numId w:val="9"/>
        </w:numPr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1B231D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Трансферти</w:t>
      </w:r>
      <w:r w:rsidRPr="00DD25D3">
        <w:rPr>
          <w:rFonts w:ascii="Times New Roman" w:hAnsi="Times New Roman"/>
          <w:sz w:val="28"/>
          <w:szCs w:val="28"/>
          <w:shd w:val="clear" w:color="auto" w:fill="FFFFFF"/>
        </w:rPr>
        <w:t>:</w:t>
      </w:r>
    </w:p>
    <w:p w:rsidR="001B231D" w:rsidRPr="00244290" w:rsidRDefault="001B231D" w:rsidP="001B231D">
      <w:pPr>
        <w:pStyle w:val="a3"/>
        <w:numPr>
          <w:ilvl w:val="0"/>
          <w:numId w:val="7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44290">
        <w:rPr>
          <w:rFonts w:ascii="Times New Roman" w:hAnsi="Times New Roman"/>
          <w:sz w:val="28"/>
          <w:szCs w:val="28"/>
          <w:shd w:val="clear" w:color="auto" w:fill="FFFFFF"/>
        </w:rPr>
        <w:t>Субвенції (форма грошової допомоги місцевим органам влади з боку держави для виконання конкретно визначен</w:t>
      </w:r>
      <w:r>
        <w:rPr>
          <w:rFonts w:ascii="Times New Roman" w:hAnsi="Times New Roman"/>
          <w:sz w:val="28"/>
          <w:szCs w:val="28"/>
          <w:shd w:val="clear" w:color="auto" w:fill="FFFFFF"/>
        </w:rPr>
        <w:t>их</w:t>
      </w:r>
      <w:r w:rsidRPr="00244290">
        <w:rPr>
          <w:rFonts w:ascii="Times New Roman" w:hAnsi="Times New Roman"/>
          <w:sz w:val="28"/>
          <w:szCs w:val="28"/>
          <w:shd w:val="clear" w:color="auto" w:fill="FFFFFF"/>
        </w:rPr>
        <w:t xml:space="preserve"> цілей);</w:t>
      </w:r>
    </w:p>
    <w:p w:rsidR="001B231D" w:rsidRDefault="001B231D" w:rsidP="001B231D">
      <w:pPr>
        <w:pStyle w:val="a3"/>
        <w:numPr>
          <w:ilvl w:val="0"/>
          <w:numId w:val="7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44290">
        <w:rPr>
          <w:rFonts w:ascii="Times New Roman" w:hAnsi="Times New Roman"/>
          <w:sz w:val="28"/>
          <w:szCs w:val="28"/>
          <w:shd w:val="clear" w:color="auto" w:fill="FFFFFF"/>
        </w:rPr>
        <w:t>Дотації (безвідплатна, безповоротна допомога з бюджету вищого рівня бюджету нижчому, яка не має цільового характеру та надається у випадку перевищення видатків над доходами);</w:t>
      </w:r>
    </w:p>
    <w:p w:rsidR="001B231D" w:rsidRDefault="001B231D" w:rsidP="001B231D">
      <w:pPr>
        <w:pStyle w:val="a3"/>
        <w:numPr>
          <w:ilvl w:val="0"/>
          <w:numId w:val="7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B231D">
        <w:rPr>
          <w:rFonts w:ascii="Times New Roman" w:hAnsi="Times New Roman"/>
          <w:sz w:val="28"/>
          <w:szCs w:val="28"/>
          <w:shd w:val="clear" w:color="auto" w:fill="FFFFFF"/>
        </w:rPr>
        <w:t>Субсидії (цільова допомога, що надається за рахунок коштів бюджетів або цільових фондів з метою збалансування регіональних та місцевих бюджетів, зміцнення їх дохідної бази та завжди передається безповоротно і безвідплатно з вищих ланок бюджетної системи нижчим ланкам для фінансування конкретних заходів та установ, тобто має цільовий характер).</w:t>
      </w:r>
    </w:p>
    <w:p w:rsidR="00F3480D" w:rsidRDefault="00F3480D" w:rsidP="00F3480D">
      <w:pPr>
        <w:pStyle w:val="a3"/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F3480D" w:rsidRPr="00F3480D" w:rsidRDefault="00F3480D" w:rsidP="005E0D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F3480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3. ВИДАТКИ МІСЦЕВИХ БЮДЖЕТІВ</w:t>
      </w:r>
      <w:r w:rsidR="000A5E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(</w:t>
      </w:r>
      <w:proofErr w:type="spellStart"/>
      <w:r w:rsidR="000A5EB2" w:rsidRPr="00F94DEC">
        <w:rPr>
          <w:rFonts w:ascii="NewtonC-Bold" w:hAnsi="NewtonC-Bold" w:cs="NewtonC-Bold"/>
          <w:b/>
          <w:bCs/>
          <w:color w:val="FF0000"/>
          <w:sz w:val="18"/>
          <w:szCs w:val="18"/>
        </w:rPr>
        <w:t>Наталенко</w:t>
      </w:r>
      <w:proofErr w:type="spellEnd"/>
      <w:r w:rsidR="000A5EB2" w:rsidRPr="00F94DEC">
        <w:rPr>
          <w:rFonts w:ascii="NewtonC-Bold" w:hAnsi="NewtonC-Bold" w:cs="NewtonC-Bold"/>
          <w:b/>
          <w:bCs/>
          <w:color w:val="FF0000"/>
          <w:sz w:val="18"/>
          <w:szCs w:val="18"/>
        </w:rPr>
        <w:t xml:space="preserve"> Н.В. </w:t>
      </w:r>
      <w:r w:rsidR="000A5EB2" w:rsidRPr="00F94DEC">
        <w:rPr>
          <w:rFonts w:ascii="NewtonC-BoldItalic" w:hAnsi="NewtonC-BoldItalic" w:cs="NewtonC-BoldItalic"/>
          <w:b/>
          <w:bCs/>
          <w:i/>
          <w:iCs/>
          <w:color w:val="FF0000"/>
          <w:sz w:val="18"/>
          <w:szCs w:val="18"/>
        </w:rPr>
        <w:t xml:space="preserve">Фінанси та бюджет об’єднаної громади (навчальний модуль) </w:t>
      </w:r>
      <w:r w:rsidR="000A5EB2" w:rsidRPr="00F94DEC">
        <w:rPr>
          <w:rFonts w:ascii="NewtonC" w:hAnsi="NewtonC" w:cs="NewtonC"/>
          <w:color w:val="FF0000"/>
          <w:sz w:val="18"/>
          <w:szCs w:val="18"/>
        </w:rPr>
        <w:t xml:space="preserve">/ Ніна </w:t>
      </w:r>
      <w:proofErr w:type="spellStart"/>
      <w:r w:rsidR="000A5EB2" w:rsidRPr="00F94DEC">
        <w:rPr>
          <w:rFonts w:ascii="NewtonC" w:hAnsi="NewtonC" w:cs="NewtonC"/>
          <w:color w:val="FF0000"/>
          <w:sz w:val="18"/>
          <w:szCs w:val="18"/>
        </w:rPr>
        <w:t>Наталенко</w:t>
      </w:r>
      <w:proofErr w:type="spellEnd"/>
      <w:r w:rsidR="000A5EB2" w:rsidRPr="00F94DEC">
        <w:rPr>
          <w:rFonts w:ascii="NewtonC" w:hAnsi="NewtonC" w:cs="NewtonC"/>
          <w:color w:val="FF0000"/>
          <w:sz w:val="18"/>
          <w:szCs w:val="18"/>
        </w:rPr>
        <w:t>. – К. : ІКЦ «Легальний статус», 2016. – 72 с. – С.28-33</w:t>
      </w:r>
      <w:r w:rsidR="000A5E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)</w:t>
      </w:r>
      <w:r w:rsidRPr="00F3480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F3480D" w:rsidRPr="00F3480D" w:rsidRDefault="00F3480D" w:rsidP="005E0D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80D">
        <w:rPr>
          <w:rFonts w:ascii="Times New Roman" w:hAnsi="Times New Roman" w:cs="Times New Roman"/>
          <w:sz w:val="28"/>
          <w:szCs w:val="28"/>
        </w:rPr>
        <w:t>Відповідно до Європейської хартії місцевого самоврядування головні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480D">
        <w:rPr>
          <w:rFonts w:ascii="Times New Roman" w:hAnsi="Times New Roman" w:cs="Times New Roman"/>
          <w:sz w:val="28"/>
          <w:szCs w:val="28"/>
        </w:rPr>
        <w:t>повноваження і функції органів місцевого самоврядування визначаються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480D">
        <w:rPr>
          <w:rFonts w:ascii="Times New Roman" w:hAnsi="Times New Roman" w:cs="Times New Roman"/>
          <w:sz w:val="28"/>
          <w:szCs w:val="28"/>
        </w:rPr>
        <w:t>конституцією або законом. Так в Україні головні повноваження місцев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3480D">
        <w:rPr>
          <w:rFonts w:ascii="Times New Roman" w:hAnsi="Times New Roman" w:cs="Times New Roman"/>
          <w:sz w:val="28"/>
          <w:szCs w:val="28"/>
        </w:rPr>
        <w:t>го самоврядування закріплені в загальному вигляді у ст. 143 Основного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480D">
        <w:rPr>
          <w:rFonts w:ascii="Times New Roman" w:hAnsi="Times New Roman" w:cs="Times New Roman"/>
          <w:sz w:val="28"/>
          <w:szCs w:val="28"/>
        </w:rPr>
        <w:t>Закону, а деталізуються в Законі «Про місцеве самоврядування в Україні»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480D">
        <w:rPr>
          <w:rFonts w:ascii="Times New Roman" w:hAnsi="Times New Roman" w:cs="Times New Roman"/>
          <w:sz w:val="28"/>
          <w:szCs w:val="28"/>
        </w:rPr>
        <w:t>та ряді інших галузевих законів.</w:t>
      </w:r>
    </w:p>
    <w:p w:rsidR="00F3480D" w:rsidRPr="00F3480D" w:rsidRDefault="00F3480D" w:rsidP="005E0D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80D">
        <w:rPr>
          <w:rFonts w:ascii="Times New Roman" w:hAnsi="Times New Roman" w:cs="Times New Roman"/>
          <w:sz w:val="28"/>
          <w:szCs w:val="28"/>
        </w:rPr>
        <w:t>Законом України «Про місцеве самоврядування в Україні» передбачено поділ повноважень органів місцевого самоврядування на власні 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480D">
        <w:rPr>
          <w:rFonts w:ascii="Times New Roman" w:hAnsi="Times New Roman" w:cs="Times New Roman"/>
          <w:sz w:val="28"/>
          <w:szCs w:val="28"/>
        </w:rPr>
        <w:t>делеговані. І тут слід більш детально зупинитись на визначенні, що собою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480D">
        <w:rPr>
          <w:rFonts w:ascii="Times New Roman" w:hAnsi="Times New Roman" w:cs="Times New Roman"/>
          <w:sz w:val="28"/>
          <w:szCs w:val="28"/>
        </w:rPr>
        <w:t>представляє делегування.</w:t>
      </w:r>
    </w:p>
    <w:p w:rsidR="00F3480D" w:rsidRPr="00F3480D" w:rsidRDefault="00F3480D" w:rsidP="005E0D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80D">
        <w:rPr>
          <w:rFonts w:ascii="Times New Roman" w:hAnsi="Times New Roman" w:cs="Times New Roman"/>
          <w:sz w:val="28"/>
          <w:szCs w:val="28"/>
        </w:rPr>
        <w:lastRenderedPageBreak/>
        <w:t>Отже, делегування повноважень – це двосторонні імперативні правовідносини, в яких один орган має влас</w:t>
      </w:r>
      <w:r>
        <w:rPr>
          <w:rFonts w:ascii="Times New Roman" w:hAnsi="Times New Roman" w:cs="Times New Roman"/>
          <w:sz w:val="28"/>
          <w:szCs w:val="28"/>
        </w:rPr>
        <w:t>ну компетенцію, визначену норма</w:t>
      </w:r>
      <w:r w:rsidRPr="00F3480D">
        <w:rPr>
          <w:rFonts w:ascii="Times New Roman" w:hAnsi="Times New Roman" w:cs="Times New Roman"/>
          <w:sz w:val="28"/>
          <w:szCs w:val="28"/>
        </w:rPr>
        <w:t>тивними актами, а інший — належну правоз</w:t>
      </w:r>
      <w:r>
        <w:rPr>
          <w:rFonts w:ascii="Times New Roman" w:hAnsi="Times New Roman" w:cs="Times New Roman"/>
          <w:sz w:val="28"/>
          <w:szCs w:val="28"/>
        </w:rPr>
        <w:t>датність на одержання і реаліза</w:t>
      </w:r>
      <w:r w:rsidRPr="00F3480D">
        <w:rPr>
          <w:rFonts w:ascii="Times New Roman" w:hAnsi="Times New Roman" w:cs="Times New Roman"/>
          <w:sz w:val="28"/>
          <w:szCs w:val="28"/>
        </w:rPr>
        <w:t>цію цих повноважень. Компетенція першого органу є джерелом компетенції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480D">
        <w:rPr>
          <w:rFonts w:ascii="Times New Roman" w:hAnsi="Times New Roman" w:cs="Times New Roman"/>
          <w:sz w:val="28"/>
          <w:szCs w:val="28"/>
        </w:rPr>
        <w:t>другого органу. Таким чином, «делегування» означає, як правило, надання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480D">
        <w:rPr>
          <w:rFonts w:ascii="Times New Roman" w:hAnsi="Times New Roman" w:cs="Times New Roman"/>
          <w:sz w:val="28"/>
          <w:szCs w:val="28"/>
        </w:rPr>
        <w:t xml:space="preserve">повноважень на певний час із збереженням у </w:t>
      </w:r>
      <w:proofErr w:type="spellStart"/>
      <w:r w:rsidRPr="00F3480D">
        <w:rPr>
          <w:rFonts w:ascii="Times New Roman" w:hAnsi="Times New Roman" w:cs="Times New Roman"/>
          <w:sz w:val="28"/>
          <w:szCs w:val="28"/>
        </w:rPr>
        <w:t>делегуючого</w:t>
      </w:r>
      <w:proofErr w:type="spellEnd"/>
      <w:r w:rsidRPr="00F3480D">
        <w:rPr>
          <w:rFonts w:ascii="Times New Roman" w:hAnsi="Times New Roman" w:cs="Times New Roman"/>
          <w:sz w:val="28"/>
          <w:szCs w:val="28"/>
        </w:rPr>
        <w:t xml:space="preserve"> суб’єкта права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480D">
        <w:rPr>
          <w:rFonts w:ascii="Times New Roman" w:hAnsi="Times New Roman" w:cs="Times New Roman"/>
          <w:sz w:val="28"/>
          <w:szCs w:val="28"/>
        </w:rPr>
        <w:t xml:space="preserve">повернути їх до власного виконання. Водночас </w:t>
      </w:r>
      <w:proofErr w:type="spellStart"/>
      <w:r w:rsidRPr="00F3480D">
        <w:rPr>
          <w:rFonts w:ascii="Times New Roman" w:hAnsi="Times New Roman" w:cs="Times New Roman"/>
          <w:sz w:val="28"/>
          <w:szCs w:val="28"/>
        </w:rPr>
        <w:t>делегуючий</w:t>
      </w:r>
      <w:proofErr w:type="spellEnd"/>
      <w:r w:rsidRPr="00F3480D">
        <w:rPr>
          <w:rFonts w:ascii="Times New Roman" w:hAnsi="Times New Roman" w:cs="Times New Roman"/>
          <w:sz w:val="28"/>
          <w:szCs w:val="28"/>
        </w:rPr>
        <w:t xml:space="preserve"> суб’єкт набуває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480D">
        <w:rPr>
          <w:rFonts w:ascii="Times New Roman" w:hAnsi="Times New Roman" w:cs="Times New Roman"/>
          <w:sz w:val="28"/>
          <w:szCs w:val="28"/>
        </w:rPr>
        <w:t>право контролю за станом і наслідкам</w:t>
      </w:r>
      <w:r>
        <w:rPr>
          <w:rFonts w:ascii="Times New Roman" w:hAnsi="Times New Roman" w:cs="Times New Roman"/>
          <w:sz w:val="28"/>
          <w:szCs w:val="28"/>
        </w:rPr>
        <w:t>и виконання делегованих повнова</w:t>
      </w:r>
      <w:r w:rsidRPr="00F3480D">
        <w:rPr>
          <w:rFonts w:ascii="Times New Roman" w:hAnsi="Times New Roman" w:cs="Times New Roman"/>
          <w:sz w:val="28"/>
          <w:szCs w:val="28"/>
        </w:rPr>
        <w:t>жень та повинен фінансувати їх здійснення із власних коштів.</w:t>
      </w:r>
    </w:p>
    <w:p w:rsidR="00F3480D" w:rsidRPr="00F3480D" w:rsidRDefault="00F3480D" w:rsidP="005E0D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80D">
        <w:rPr>
          <w:rFonts w:ascii="Times New Roman" w:hAnsi="Times New Roman" w:cs="Times New Roman"/>
          <w:sz w:val="28"/>
          <w:szCs w:val="28"/>
        </w:rPr>
        <w:t xml:space="preserve">Так Бюджетним кодексом України, на основі принципу </w:t>
      </w:r>
      <w:proofErr w:type="spellStart"/>
      <w:r w:rsidRPr="00F3480D">
        <w:rPr>
          <w:rFonts w:ascii="Times New Roman" w:hAnsi="Times New Roman" w:cs="Times New Roman"/>
          <w:sz w:val="28"/>
          <w:szCs w:val="28"/>
        </w:rPr>
        <w:t>субсидіарності</w:t>
      </w:r>
      <w:proofErr w:type="spellEnd"/>
      <w:r w:rsidRPr="00F3480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480D">
        <w:rPr>
          <w:rFonts w:ascii="Times New Roman" w:hAnsi="Times New Roman" w:cs="Times New Roman"/>
          <w:sz w:val="28"/>
          <w:szCs w:val="28"/>
        </w:rPr>
        <w:t>розмежовано видатки між різними видами місцевих бюджетів з урахуванням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480D">
        <w:rPr>
          <w:rFonts w:ascii="Times New Roman" w:hAnsi="Times New Roman" w:cs="Times New Roman"/>
          <w:sz w:val="28"/>
          <w:szCs w:val="28"/>
        </w:rPr>
        <w:t>критеріїв повноти надання гарантованих державою послуг та наближення їх до безпосереднього споживача. Статтею 89 Бюджетного кодексу визначено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480D">
        <w:rPr>
          <w:rFonts w:ascii="Times New Roman" w:hAnsi="Times New Roman" w:cs="Times New Roman"/>
          <w:sz w:val="28"/>
          <w:szCs w:val="28"/>
        </w:rPr>
        <w:t xml:space="preserve">перелік основних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3480D">
        <w:rPr>
          <w:rFonts w:ascii="Times New Roman" w:hAnsi="Times New Roman" w:cs="Times New Roman"/>
          <w:sz w:val="28"/>
          <w:szCs w:val="28"/>
        </w:rPr>
        <w:t>овноважень, що закріплюються за бюджетами місцевого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480D">
        <w:rPr>
          <w:rFonts w:ascii="Times New Roman" w:hAnsi="Times New Roman" w:cs="Times New Roman"/>
          <w:sz w:val="28"/>
          <w:szCs w:val="28"/>
        </w:rPr>
        <w:t>самоврядування базового рівня (міст обласного та республіканського значення, бюджетами об’єднаних територіа</w:t>
      </w:r>
      <w:r>
        <w:rPr>
          <w:rFonts w:ascii="Times New Roman" w:hAnsi="Times New Roman" w:cs="Times New Roman"/>
          <w:sz w:val="28"/>
          <w:szCs w:val="28"/>
        </w:rPr>
        <w:t>льних громад та районними бюдже</w:t>
      </w:r>
      <w:r w:rsidRPr="00F3480D">
        <w:rPr>
          <w:rFonts w:ascii="Times New Roman" w:hAnsi="Times New Roman" w:cs="Times New Roman"/>
          <w:sz w:val="28"/>
          <w:szCs w:val="28"/>
        </w:rPr>
        <w:t>тами). Разом з тим бюджети сіл та їх об’єднань, селищ та міст районного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480D">
        <w:rPr>
          <w:rFonts w:ascii="Times New Roman" w:hAnsi="Times New Roman" w:cs="Times New Roman"/>
          <w:sz w:val="28"/>
          <w:szCs w:val="28"/>
        </w:rPr>
        <w:t>значення, в контексті проведення бюджетної децентралізації, були звільнені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480D">
        <w:rPr>
          <w:rFonts w:ascii="Times New Roman" w:hAnsi="Times New Roman" w:cs="Times New Roman"/>
          <w:sz w:val="28"/>
          <w:szCs w:val="28"/>
        </w:rPr>
        <w:t>від необхідності забезпечення основних гарантованих послуг. Ці функції,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480D">
        <w:rPr>
          <w:rFonts w:ascii="Times New Roman" w:hAnsi="Times New Roman" w:cs="Times New Roman"/>
          <w:sz w:val="28"/>
          <w:szCs w:val="28"/>
        </w:rPr>
        <w:t>даний час, за них виконують районні бюджети, не являючись по своїй суті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480D">
        <w:rPr>
          <w:rFonts w:ascii="Times New Roman" w:hAnsi="Times New Roman" w:cs="Times New Roman"/>
          <w:sz w:val="28"/>
          <w:szCs w:val="28"/>
        </w:rPr>
        <w:t>бюджетами місцевого самоврядування базового рівня.</w:t>
      </w:r>
    </w:p>
    <w:p w:rsidR="00F3480D" w:rsidRPr="00F94DEC" w:rsidRDefault="00F3480D" w:rsidP="005E0D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F94DEC">
        <w:rPr>
          <w:rFonts w:ascii="Times New Roman" w:hAnsi="Times New Roman" w:cs="Times New Roman"/>
          <w:bCs/>
          <w:i/>
          <w:sz w:val="28"/>
          <w:szCs w:val="28"/>
        </w:rPr>
        <w:t>Видатки з бюджетів міст обласного та республіканського значення, районних бюджетів, бюджетів об’єднаних територіальних громад Стаття БКУ 89</w:t>
      </w:r>
    </w:p>
    <w:p w:rsidR="00F3480D" w:rsidRPr="00F94DEC" w:rsidRDefault="00F3480D" w:rsidP="005E0D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94DEC">
        <w:rPr>
          <w:rFonts w:ascii="Times New Roman" w:hAnsi="Times New Roman" w:cs="Times New Roman"/>
          <w:b/>
          <w:bCs/>
          <w:sz w:val="28"/>
          <w:szCs w:val="28"/>
          <w:u w:val="single"/>
        </w:rPr>
        <w:t>Видатки на:</w:t>
      </w:r>
    </w:p>
    <w:p w:rsidR="00F3480D" w:rsidRPr="00F3480D" w:rsidRDefault="00F3480D" w:rsidP="005E0D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3480D">
        <w:rPr>
          <w:rFonts w:ascii="Times New Roman" w:hAnsi="Times New Roman" w:cs="Times New Roman"/>
          <w:b/>
          <w:bCs/>
          <w:sz w:val="28"/>
          <w:szCs w:val="28"/>
        </w:rPr>
        <w:t>1) Освіту:</w:t>
      </w:r>
    </w:p>
    <w:p w:rsidR="00F3480D" w:rsidRPr="00F3480D" w:rsidRDefault="00F3480D" w:rsidP="005E0D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80D">
        <w:rPr>
          <w:rFonts w:ascii="Times New Roman" w:hAnsi="Times New Roman" w:cs="Times New Roman"/>
          <w:sz w:val="28"/>
          <w:szCs w:val="28"/>
        </w:rPr>
        <w:t>а) дошкільну освіту;</w:t>
      </w:r>
    </w:p>
    <w:p w:rsidR="00F3480D" w:rsidRPr="00F3480D" w:rsidRDefault="00F3480D" w:rsidP="005E0D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80D">
        <w:rPr>
          <w:rFonts w:ascii="Times New Roman" w:hAnsi="Times New Roman" w:cs="Times New Roman"/>
          <w:sz w:val="28"/>
          <w:szCs w:val="28"/>
        </w:rPr>
        <w:t>б) загальну середню освіту:</w:t>
      </w:r>
    </w:p>
    <w:p w:rsidR="00F3480D" w:rsidRPr="00F3480D" w:rsidRDefault="00F3480D" w:rsidP="005E0D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80D">
        <w:rPr>
          <w:rFonts w:ascii="Times New Roman" w:hAnsi="Times New Roman" w:cs="Times New Roman"/>
          <w:sz w:val="28"/>
          <w:szCs w:val="28"/>
        </w:rPr>
        <w:t>в) навчальні заклади для громадян, які потребують соціальної допомоги 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480D">
        <w:rPr>
          <w:rFonts w:ascii="Times New Roman" w:hAnsi="Times New Roman" w:cs="Times New Roman"/>
          <w:sz w:val="28"/>
          <w:szCs w:val="28"/>
        </w:rPr>
        <w:t>реабілітації;</w:t>
      </w:r>
    </w:p>
    <w:p w:rsidR="00F3480D" w:rsidRPr="00F3480D" w:rsidRDefault="00F3480D" w:rsidP="005E0D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80D">
        <w:rPr>
          <w:rFonts w:ascii="Times New Roman" w:hAnsi="Times New Roman" w:cs="Times New Roman"/>
          <w:sz w:val="28"/>
          <w:szCs w:val="28"/>
        </w:rPr>
        <w:t>г) інші державні освітні програми;</w:t>
      </w:r>
    </w:p>
    <w:p w:rsidR="00F3480D" w:rsidRPr="00F3480D" w:rsidRDefault="00F3480D" w:rsidP="005E0D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80D">
        <w:rPr>
          <w:rFonts w:ascii="Times New Roman" w:hAnsi="Times New Roman" w:cs="Times New Roman"/>
          <w:sz w:val="28"/>
          <w:szCs w:val="28"/>
        </w:rPr>
        <w:t>ґ) вищу освіту (на оплату послуг з підготовки фахівців, наукових та науково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3480D">
        <w:rPr>
          <w:rFonts w:ascii="Times New Roman" w:hAnsi="Times New Roman" w:cs="Times New Roman"/>
          <w:sz w:val="28"/>
          <w:szCs w:val="28"/>
        </w:rPr>
        <w:t>педагогічних кадрів у вищих навчальних закладах I-IV рівнів акредитації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480D">
        <w:rPr>
          <w:rFonts w:ascii="Times New Roman" w:hAnsi="Times New Roman" w:cs="Times New Roman"/>
          <w:sz w:val="28"/>
          <w:szCs w:val="28"/>
        </w:rPr>
        <w:t>державної та комунальної власності відповідно до програм соціально-економічного розвитку регіонів);</w:t>
      </w:r>
    </w:p>
    <w:p w:rsidR="00F3480D" w:rsidRPr="00F3480D" w:rsidRDefault="00F3480D" w:rsidP="005E0D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80D">
        <w:rPr>
          <w:rFonts w:ascii="Times New Roman" w:hAnsi="Times New Roman" w:cs="Times New Roman"/>
          <w:sz w:val="28"/>
          <w:szCs w:val="28"/>
        </w:rPr>
        <w:lastRenderedPageBreak/>
        <w:t>д) позашкільну освіту.</w:t>
      </w:r>
    </w:p>
    <w:p w:rsidR="00F3480D" w:rsidRPr="00F3480D" w:rsidRDefault="00F3480D" w:rsidP="005E0D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3480D">
        <w:rPr>
          <w:rFonts w:ascii="Times New Roman" w:hAnsi="Times New Roman" w:cs="Times New Roman"/>
          <w:b/>
          <w:bCs/>
          <w:sz w:val="28"/>
          <w:szCs w:val="28"/>
        </w:rPr>
        <w:t>2) Охорону здоров’я:</w:t>
      </w:r>
    </w:p>
    <w:p w:rsidR="00F3480D" w:rsidRPr="00F3480D" w:rsidRDefault="00F3480D" w:rsidP="005E0D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80D">
        <w:rPr>
          <w:rFonts w:ascii="Times New Roman" w:hAnsi="Times New Roman" w:cs="Times New Roman"/>
          <w:sz w:val="28"/>
          <w:szCs w:val="28"/>
        </w:rPr>
        <w:t>а) первинну медико-санітарну, амбулаторно-поліклінічну та стаціонарну допомогу;</w:t>
      </w:r>
    </w:p>
    <w:p w:rsidR="00F3480D" w:rsidRPr="00F3480D" w:rsidRDefault="00F3480D" w:rsidP="005E0D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80D">
        <w:rPr>
          <w:rFonts w:ascii="Times New Roman" w:hAnsi="Times New Roman" w:cs="Times New Roman"/>
          <w:sz w:val="28"/>
          <w:szCs w:val="28"/>
        </w:rPr>
        <w:t>б) програми медико-санітарної освіти;</w:t>
      </w:r>
    </w:p>
    <w:p w:rsidR="00F3480D" w:rsidRPr="00F3480D" w:rsidRDefault="00F3480D" w:rsidP="005E0D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80D">
        <w:rPr>
          <w:rFonts w:ascii="Times New Roman" w:hAnsi="Times New Roman" w:cs="Times New Roman"/>
          <w:sz w:val="28"/>
          <w:szCs w:val="28"/>
        </w:rPr>
        <w:t>в) інші державні програми медичної та санітарної допомоги.</w:t>
      </w:r>
    </w:p>
    <w:p w:rsidR="00F3480D" w:rsidRPr="00F3480D" w:rsidRDefault="00F3480D" w:rsidP="005E0D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3480D">
        <w:rPr>
          <w:rFonts w:ascii="Times New Roman" w:hAnsi="Times New Roman" w:cs="Times New Roman"/>
          <w:b/>
          <w:bCs/>
          <w:sz w:val="28"/>
          <w:szCs w:val="28"/>
        </w:rPr>
        <w:t>3) Соціальний захист та соціальне забезпечення:</w:t>
      </w:r>
    </w:p>
    <w:p w:rsidR="00F3480D" w:rsidRPr="00F3480D" w:rsidRDefault="00F3480D" w:rsidP="005E0D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80D">
        <w:rPr>
          <w:rFonts w:ascii="Times New Roman" w:hAnsi="Times New Roman" w:cs="Times New Roman"/>
          <w:sz w:val="28"/>
          <w:szCs w:val="28"/>
        </w:rPr>
        <w:t>а) державні програми соціального забезпечення та соціального захисту</w:t>
      </w:r>
      <w:r w:rsidR="00F23785">
        <w:rPr>
          <w:rFonts w:ascii="Times New Roman" w:hAnsi="Times New Roman" w:cs="Times New Roman"/>
          <w:sz w:val="28"/>
          <w:szCs w:val="28"/>
        </w:rPr>
        <w:t xml:space="preserve"> </w:t>
      </w:r>
      <w:r w:rsidRPr="00F3480D">
        <w:rPr>
          <w:rFonts w:ascii="Times New Roman" w:hAnsi="Times New Roman" w:cs="Times New Roman"/>
          <w:sz w:val="28"/>
          <w:szCs w:val="28"/>
        </w:rPr>
        <w:t>(за рахунок цільових субвенцій з Державного бюджету);</w:t>
      </w:r>
    </w:p>
    <w:p w:rsidR="00F3480D" w:rsidRPr="00F3480D" w:rsidRDefault="00F3480D" w:rsidP="005E0D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80D">
        <w:rPr>
          <w:rFonts w:ascii="Times New Roman" w:hAnsi="Times New Roman" w:cs="Times New Roman"/>
          <w:sz w:val="28"/>
          <w:szCs w:val="28"/>
        </w:rPr>
        <w:t>б) районні та міські програми і заходи щодо реалізації державної політики</w:t>
      </w:r>
      <w:r w:rsidR="00F23785">
        <w:rPr>
          <w:rFonts w:ascii="Times New Roman" w:hAnsi="Times New Roman" w:cs="Times New Roman"/>
          <w:sz w:val="28"/>
          <w:szCs w:val="28"/>
        </w:rPr>
        <w:t xml:space="preserve"> </w:t>
      </w:r>
      <w:r w:rsidRPr="00F3480D">
        <w:rPr>
          <w:rFonts w:ascii="Times New Roman" w:hAnsi="Times New Roman" w:cs="Times New Roman"/>
          <w:sz w:val="28"/>
          <w:szCs w:val="28"/>
        </w:rPr>
        <w:t>стосовно дітей, молоді, жінок, сім’ї.</w:t>
      </w:r>
    </w:p>
    <w:p w:rsidR="00F3480D" w:rsidRPr="00F3480D" w:rsidRDefault="00F3480D" w:rsidP="005E0D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80D">
        <w:rPr>
          <w:rFonts w:ascii="Times New Roman" w:hAnsi="Times New Roman" w:cs="Times New Roman"/>
          <w:b/>
          <w:bCs/>
          <w:sz w:val="28"/>
          <w:szCs w:val="28"/>
        </w:rPr>
        <w:t xml:space="preserve">4) Культуру та мистецтво </w:t>
      </w:r>
      <w:r w:rsidRPr="00F3480D">
        <w:rPr>
          <w:rFonts w:ascii="Times New Roman" w:hAnsi="Times New Roman" w:cs="Times New Roman"/>
          <w:sz w:val="28"/>
          <w:szCs w:val="28"/>
        </w:rPr>
        <w:t xml:space="preserve">(в </w:t>
      </w:r>
      <w:proofErr w:type="spellStart"/>
      <w:r w:rsidRPr="00F3480D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F3480D">
        <w:rPr>
          <w:rFonts w:ascii="Times New Roman" w:hAnsi="Times New Roman" w:cs="Times New Roman"/>
          <w:sz w:val="28"/>
          <w:szCs w:val="28"/>
        </w:rPr>
        <w:t>. сільські, селищні та міські палаци і будинки</w:t>
      </w:r>
    </w:p>
    <w:p w:rsidR="00F3480D" w:rsidRPr="00F3480D" w:rsidRDefault="00F3480D" w:rsidP="005E0D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80D">
        <w:rPr>
          <w:rFonts w:ascii="Times New Roman" w:hAnsi="Times New Roman" w:cs="Times New Roman"/>
          <w:sz w:val="28"/>
          <w:szCs w:val="28"/>
        </w:rPr>
        <w:t>культури, клуби та бібліотеки; театри, районні (міські) бібліотеки або</w:t>
      </w:r>
      <w:r w:rsidR="00F23785">
        <w:rPr>
          <w:rFonts w:ascii="Times New Roman" w:hAnsi="Times New Roman" w:cs="Times New Roman"/>
          <w:sz w:val="28"/>
          <w:szCs w:val="28"/>
        </w:rPr>
        <w:t xml:space="preserve"> </w:t>
      </w:r>
      <w:r w:rsidRPr="00F3480D">
        <w:rPr>
          <w:rFonts w:ascii="Times New Roman" w:hAnsi="Times New Roman" w:cs="Times New Roman"/>
          <w:sz w:val="28"/>
          <w:szCs w:val="28"/>
        </w:rPr>
        <w:t>централізовані бібліотеки районної (міської) централізованої бібліотечної</w:t>
      </w:r>
      <w:r w:rsidR="00F23785">
        <w:rPr>
          <w:rFonts w:ascii="Times New Roman" w:hAnsi="Times New Roman" w:cs="Times New Roman"/>
          <w:sz w:val="28"/>
          <w:szCs w:val="28"/>
        </w:rPr>
        <w:t xml:space="preserve"> </w:t>
      </w:r>
      <w:r w:rsidRPr="00F3480D">
        <w:rPr>
          <w:rFonts w:ascii="Times New Roman" w:hAnsi="Times New Roman" w:cs="Times New Roman"/>
          <w:sz w:val="28"/>
          <w:szCs w:val="28"/>
        </w:rPr>
        <w:t>системи тощо).</w:t>
      </w:r>
    </w:p>
    <w:p w:rsidR="00F3480D" w:rsidRPr="00F3480D" w:rsidRDefault="00F3480D" w:rsidP="005E0D7E">
      <w:pPr>
        <w:tabs>
          <w:tab w:val="left" w:pos="284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3480D">
        <w:rPr>
          <w:rFonts w:ascii="Times New Roman" w:hAnsi="Times New Roman" w:cs="Times New Roman"/>
          <w:b/>
          <w:bCs/>
          <w:sz w:val="28"/>
          <w:szCs w:val="28"/>
        </w:rPr>
        <w:t xml:space="preserve">5) </w:t>
      </w:r>
      <w:r w:rsidR="00EF6D9F">
        <w:rPr>
          <w:rFonts w:ascii="Times New Roman" w:hAnsi="Times New Roman" w:cs="Times New Roman"/>
          <w:b/>
          <w:bCs/>
          <w:sz w:val="28"/>
          <w:szCs w:val="28"/>
        </w:rPr>
        <w:t>Ф</w:t>
      </w:r>
      <w:r w:rsidRPr="00F3480D">
        <w:rPr>
          <w:rFonts w:ascii="Times New Roman" w:hAnsi="Times New Roman" w:cs="Times New Roman"/>
          <w:b/>
          <w:bCs/>
          <w:sz w:val="28"/>
          <w:szCs w:val="28"/>
        </w:rPr>
        <w:t>ізичну культуру і спорт.</w:t>
      </w:r>
    </w:p>
    <w:p w:rsidR="00F3480D" w:rsidRPr="00F3480D" w:rsidRDefault="00F3480D" w:rsidP="005E0D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80D">
        <w:rPr>
          <w:rFonts w:ascii="Times New Roman" w:hAnsi="Times New Roman" w:cs="Times New Roman"/>
          <w:sz w:val="28"/>
          <w:szCs w:val="28"/>
        </w:rPr>
        <w:t>В окрему статтю (ст. 90) Бюджетного кодексу винесено видатки обласних бюджетів.</w:t>
      </w:r>
    </w:p>
    <w:p w:rsidR="00F3480D" w:rsidRPr="00F3480D" w:rsidRDefault="00F3480D" w:rsidP="005E0D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80D">
        <w:rPr>
          <w:rFonts w:ascii="Times New Roman" w:hAnsi="Times New Roman" w:cs="Times New Roman"/>
          <w:sz w:val="28"/>
          <w:szCs w:val="28"/>
        </w:rPr>
        <w:t xml:space="preserve">Видатки, що можуть </w:t>
      </w:r>
      <w:proofErr w:type="spellStart"/>
      <w:r w:rsidRPr="00F3480D">
        <w:rPr>
          <w:rFonts w:ascii="Times New Roman" w:hAnsi="Times New Roman" w:cs="Times New Roman"/>
          <w:sz w:val="28"/>
          <w:szCs w:val="28"/>
        </w:rPr>
        <w:t>здійснюватись</w:t>
      </w:r>
      <w:proofErr w:type="spellEnd"/>
      <w:r w:rsidRPr="00F3480D">
        <w:rPr>
          <w:rFonts w:ascii="Times New Roman" w:hAnsi="Times New Roman" w:cs="Times New Roman"/>
          <w:sz w:val="28"/>
          <w:szCs w:val="28"/>
        </w:rPr>
        <w:t xml:space="preserve"> </w:t>
      </w:r>
      <w:r w:rsidR="00F23785">
        <w:rPr>
          <w:rFonts w:ascii="Times New Roman" w:hAnsi="Times New Roman" w:cs="Times New Roman"/>
          <w:sz w:val="28"/>
          <w:szCs w:val="28"/>
        </w:rPr>
        <w:t>з усіх місцевих бюджетах, визна</w:t>
      </w:r>
      <w:r w:rsidRPr="00F3480D">
        <w:rPr>
          <w:rFonts w:ascii="Times New Roman" w:hAnsi="Times New Roman" w:cs="Times New Roman"/>
          <w:sz w:val="28"/>
          <w:szCs w:val="28"/>
        </w:rPr>
        <w:t>чені у статті 91 Бюджетного кодексу на:</w:t>
      </w:r>
    </w:p>
    <w:p w:rsidR="00F3480D" w:rsidRPr="00F3480D" w:rsidRDefault="00F23785" w:rsidP="005E0D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Wingdings-Regular" w:hAnsi="Times New Roman" w:cs="Times New Roman"/>
          <w:sz w:val="28"/>
          <w:szCs w:val="28"/>
        </w:rPr>
        <w:t>-</w:t>
      </w:r>
      <w:r w:rsidR="00F3480D" w:rsidRPr="00F3480D">
        <w:rPr>
          <w:rFonts w:ascii="Times New Roman" w:eastAsia="Wingdings-Regular" w:hAnsi="Times New Roman" w:cs="Times New Roman"/>
          <w:sz w:val="28"/>
          <w:szCs w:val="28"/>
        </w:rPr>
        <w:t xml:space="preserve"> </w:t>
      </w:r>
      <w:r w:rsidR="00F3480D" w:rsidRPr="00F3480D">
        <w:rPr>
          <w:rFonts w:ascii="Times New Roman" w:hAnsi="Times New Roman" w:cs="Times New Roman"/>
          <w:sz w:val="28"/>
          <w:szCs w:val="28"/>
        </w:rPr>
        <w:t>місцеву пожежну охорону;</w:t>
      </w:r>
    </w:p>
    <w:p w:rsidR="00F3480D" w:rsidRPr="00F3480D" w:rsidRDefault="00F23785" w:rsidP="005E0D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Wingdings-Regular" w:hAnsi="Times New Roman" w:cs="Times New Roman"/>
          <w:sz w:val="28"/>
          <w:szCs w:val="28"/>
        </w:rPr>
        <w:t>-</w:t>
      </w:r>
      <w:r w:rsidR="00F3480D" w:rsidRPr="00F3480D">
        <w:rPr>
          <w:rFonts w:ascii="Times New Roman" w:eastAsia="Wingdings-Regular" w:hAnsi="Times New Roman" w:cs="Times New Roman"/>
          <w:sz w:val="28"/>
          <w:szCs w:val="28"/>
        </w:rPr>
        <w:t xml:space="preserve"> </w:t>
      </w:r>
      <w:r w:rsidR="00F3480D" w:rsidRPr="00F3480D">
        <w:rPr>
          <w:rFonts w:ascii="Times New Roman" w:hAnsi="Times New Roman" w:cs="Times New Roman"/>
          <w:sz w:val="28"/>
          <w:szCs w:val="28"/>
        </w:rPr>
        <w:t>муніципальні формування з охорони громадського порядку;</w:t>
      </w:r>
    </w:p>
    <w:p w:rsidR="00F3480D" w:rsidRPr="00F3480D" w:rsidRDefault="00F23785" w:rsidP="005E0D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Wingdings-Regular" w:hAnsi="Times New Roman" w:cs="Times New Roman"/>
          <w:sz w:val="28"/>
          <w:szCs w:val="28"/>
        </w:rPr>
        <w:t>-</w:t>
      </w:r>
      <w:r w:rsidR="00F3480D" w:rsidRPr="00F3480D">
        <w:rPr>
          <w:rFonts w:ascii="Times New Roman" w:eastAsia="Wingdings-Regular" w:hAnsi="Times New Roman" w:cs="Times New Roman"/>
          <w:sz w:val="28"/>
          <w:szCs w:val="28"/>
        </w:rPr>
        <w:t xml:space="preserve"> </w:t>
      </w:r>
      <w:r w:rsidR="00F3480D" w:rsidRPr="00F3480D">
        <w:rPr>
          <w:rFonts w:ascii="Times New Roman" w:hAnsi="Times New Roman" w:cs="Times New Roman"/>
          <w:sz w:val="28"/>
          <w:szCs w:val="28"/>
        </w:rPr>
        <w:t>органи місцевого самоврядування;</w:t>
      </w:r>
    </w:p>
    <w:p w:rsidR="00F3480D" w:rsidRPr="00F3480D" w:rsidRDefault="00F23785" w:rsidP="005E0D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Wingdings-Regular" w:hAnsi="Times New Roman" w:cs="Times New Roman"/>
          <w:sz w:val="28"/>
          <w:szCs w:val="28"/>
        </w:rPr>
        <w:t>-</w:t>
      </w:r>
      <w:r w:rsidR="00F3480D" w:rsidRPr="00F3480D">
        <w:rPr>
          <w:rFonts w:ascii="Times New Roman" w:eastAsia="Wingdings-Regular" w:hAnsi="Times New Roman" w:cs="Times New Roman"/>
          <w:sz w:val="28"/>
          <w:szCs w:val="28"/>
        </w:rPr>
        <w:t xml:space="preserve"> </w:t>
      </w:r>
      <w:r w:rsidR="00F3480D" w:rsidRPr="00F3480D">
        <w:rPr>
          <w:rFonts w:ascii="Times New Roman" w:hAnsi="Times New Roman" w:cs="Times New Roman"/>
          <w:sz w:val="28"/>
          <w:szCs w:val="28"/>
        </w:rPr>
        <w:t>соціальний захист та соціальне забезпечення (програми місцевого</w:t>
      </w:r>
      <w:r w:rsidR="005E0D7E">
        <w:rPr>
          <w:rFonts w:ascii="Times New Roman" w:hAnsi="Times New Roman" w:cs="Times New Roman"/>
          <w:sz w:val="28"/>
          <w:szCs w:val="28"/>
        </w:rPr>
        <w:t xml:space="preserve"> </w:t>
      </w:r>
      <w:r w:rsidR="00F3480D" w:rsidRPr="00F3480D">
        <w:rPr>
          <w:rFonts w:ascii="Times New Roman" w:hAnsi="Times New Roman" w:cs="Times New Roman"/>
          <w:sz w:val="28"/>
          <w:szCs w:val="28"/>
        </w:rPr>
        <w:t>значення стосовно дітей, молоді, жінок, сім’ї; місцеві програми соціального захисту окремих категорій населення, малозабезпеченої категорії учнів професійно-технічних навчальних закладів; центри обліку</w:t>
      </w:r>
      <w:r w:rsidR="005E0D7E">
        <w:rPr>
          <w:rFonts w:ascii="Times New Roman" w:hAnsi="Times New Roman" w:cs="Times New Roman"/>
          <w:sz w:val="28"/>
          <w:szCs w:val="28"/>
        </w:rPr>
        <w:t xml:space="preserve"> </w:t>
      </w:r>
      <w:r w:rsidR="00F3480D" w:rsidRPr="00F3480D">
        <w:rPr>
          <w:rFonts w:ascii="Times New Roman" w:hAnsi="Times New Roman" w:cs="Times New Roman"/>
          <w:sz w:val="28"/>
          <w:szCs w:val="28"/>
        </w:rPr>
        <w:t>та заклади соціального захисту для бездомних осіб, центри соціальної</w:t>
      </w:r>
      <w:r w:rsidR="005E0D7E">
        <w:rPr>
          <w:rFonts w:ascii="Times New Roman" w:hAnsi="Times New Roman" w:cs="Times New Roman"/>
          <w:sz w:val="28"/>
          <w:szCs w:val="28"/>
        </w:rPr>
        <w:t xml:space="preserve"> </w:t>
      </w:r>
      <w:r w:rsidR="00F3480D" w:rsidRPr="00F3480D">
        <w:rPr>
          <w:rFonts w:ascii="Times New Roman" w:hAnsi="Times New Roman" w:cs="Times New Roman"/>
          <w:sz w:val="28"/>
          <w:szCs w:val="28"/>
        </w:rPr>
        <w:t>адаптації осіб, звільнених з установ виконання покарань, компенсаційні виплати за пільговий проїзд окремих категорій громадян; компенсації фізичним особам, які надають соціальні послуги громадянам</w:t>
      </w:r>
      <w:r w:rsidR="005E0D7E">
        <w:rPr>
          <w:rFonts w:ascii="Times New Roman" w:hAnsi="Times New Roman" w:cs="Times New Roman"/>
          <w:sz w:val="28"/>
          <w:szCs w:val="28"/>
        </w:rPr>
        <w:t xml:space="preserve"> </w:t>
      </w:r>
      <w:r w:rsidR="00F3480D" w:rsidRPr="00F3480D">
        <w:rPr>
          <w:rFonts w:ascii="Times New Roman" w:hAnsi="Times New Roman" w:cs="Times New Roman"/>
          <w:sz w:val="28"/>
          <w:szCs w:val="28"/>
        </w:rPr>
        <w:t>похилого віку, інвалідам, дітям-інвалідам, хворим, які не здатні до</w:t>
      </w:r>
      <w:r w:rsidR="005E0D7E">
        <w:rPr>
          <w:rFonts w:ascii="Times New Roman" w:hAnsi="Times New Roman" w:cs="Times New Roman"/>
          <w:sz w:val="28"/>
          <w:szCs w:val="28"/>
        </w:rPr>
        <w:t xml:space="preserve"> </w:t>
      </w:r>
      <w:r w:rsidR="00F3480D" w:rsidRPr="00F3480D">
        <w:rPr>
          <w:rFonts w:ascii="Times New Roman" w:hAnsi="Times New Roman" w:cs="Times New Roman"/>
          <w:sz w:val="28"/>
          <w:szCs w:val="28"/>
        </w:rPr>
        <w:t>самообслуговування і потребують сторонньої допомоги; надання</w:t>
      </w:r>
      <w:r w:rsidR="005E0D7E">
        <w:rPr>
          <w:rFonts w:ascii="Times New Roman" w:hAnsi="Times New Roman" w:cs="Times New Roman"/>
          <w:sz w:val="28"/>
          <w:szCs w:val="28"/>
        </w:rPr>
        <w:t xml:space="preserve"> </w:t>
      </w:r>
      <w:r w:rsidR="00F3480D" w:rsidRPr="00F3480D">
        <w:rPr>
          <w:rFonts w:ascii="Times New Roman" w:hAnsi="Times New Roman" w:cs="Times New Roman"/>
          <w:sz w:val="28"/>
          <w:szCs w:val="28"/>
        </w:rPr>
        <w:t>ветеранським організаціям фінансової підтримки та кредитування);</w:t>
      </w:r>
    </w:p>
    <w:p w:rsidR="00F3480D" w:rsidRPr="00F3480D" w:rsidRDefault="005E0D7E" w:rsidP="005E0D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Wingdings-Regular" w:hAnsi="Times New Roman" w:cs="Times New Roman"/>
          <w:sz w:val="28"/>
          <w:szCs w:val="28"/>
        </w:rPr>
        <w:lastRenderedPageBreak/>
        <w:t>-</w:t>
      </w:r>
      <w:r w:rsidR="00F3480D" w:rsidRPr="00F3480D">
        <w:rPr>
          <w:rFonts w:ascii="Times New Roman" w:eastAsia="Wingdings-Regular" w:hAnsi="Times New Roman" w:cs="Times New Roman"/>
          <w:sz w:val="28"/>
          <w:szCs w:val="28"/>
        </w:rPr>
        <w:t xml:space="preserve"> </w:t>
      </w:r>
      <w:r w:rsidR="00F3480D" w:rsidRPr="00F3480D">
        <w:rPr>
          <w:rFonts w:ascii="Times New Roman" w:hAnsi="Times New Roman" w:cs="Times New Roman"/>
          <w:sz w:val="28"/>
          <w:szCs w:val="28"/>
        </w:rPr>
        <w:t>місцеві програми розвитку житлово-комунального господарства 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480D" w:rsidRPr="00F3480D">
        <w:rPr>
          <w:rFonts w:ascii="Times New Roman" w:hAnsi="Times New Roman" w:cs="Times New Roman"/>
          <w:sz w:val="28"/>
          <w:szCs w:val="28"/>
        </w:rPr>
        <w:t>благоустрою населених пунктів;</w:t>
      </w:r>
    </w:p>
    <w:p w:rsidR="00F3480D" w:rsidRPr="00F3480D" w:rsidRDefault="005E0D7E" w:rsidP="005E0D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Wingdings-Regular" w:hAnsi="Times New Roman" w:cs="Times New Roman"/>
          <w:sz w:val="28"/>
          <w:szCs w:val="28"/>
        </w:rPr>
        <w:t>-</w:t>
      </w:r>
      <w:r w:rsidR="00F3480D" w:rsidRPr="00F3480D">
        <w:rPr>
          <w:rFonts w:ascii="Times New Roman" w:eastAsia="Wingdings-Regular" w:hAnsi="Times New Roman" w:cs="Times New Roman"/>
          <w:sz w:val="28"/>
          <w:szCs w:val="28"/>
        </w:rPr>
        <w:t xml:space="preserve"> </w:t>
      </w:r>
      <w:r w:rsidR="00F3480D" w:rsidRPr="00F3480D">
        <w:rPr>
          <w:rFonts w:ascii="Times New Roman" w:hAnsi="Times New Roman" w:cs="Times New Roman"/>
          <w:sz w:val="28"/>
          <w:szCs w:val="28"/>
        </w:rPr>
        <w:t>культурно-мистецькі програми місцевого значення;</w:t>
      </w:r>
    </w:p>
    <w:p w:rsidR="00F3480D" w:rsidRPr="00F3480D" w:rsidRDefault="005E0D7E" w:rsidP="005E0D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Wingdings-Regular" w:hAnsi="Times New Roman" w:cs="Times New Roman"/>
          <w:sz w:val="28"/>
          <w:szCs w:val="28"/>
        </w:rPr>
        <w:t>-</w:t>
      </w:r>
      <w:r w:rsidR="00F3480D" w:rsidRPr="00F3480D">
        <w:rPr>
          <w:rFonts w:ascii="Times New Roman" w:eastAsia="Wingdings-Regular" w:hAnsi="Times New Roman" w:cs="Times New Roman"/>
          <w:sz w:val="28"/>
          <w:szCs w:val="28"/>
        </w:rPr>
        <w:t xml:space="preserve"> </w:t>
      </w:r>
      <w:r w:rsidR="00F3480D" w:rsidRPr="00F3480D">
        <w:rPr>
          <w:rFonts w:ascii="Times New Roman" w:hAnsi="Times New Roman" w:cs="Times New Roman"/>
          <w:sz w:val="28"/>
          <w:szCs w:val="28"/>
        </w:rPr>
        <w:t>програми підтримки кінематографії та засобів масової інформації;</w:t>
      </w:r>
    </w:p>
    <w:p w:rsidR="00F3480D" w:rsidRPr="00F3480D" w:rsidRDefault="005E0D7E" w:rsidP="005E0D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Wingdings-Regular" w:hAnsi="Times New Roman" w:cs="Times New Roman"/>
          <w:sz w:val="28"/>
          <w:szCs w:val="28"/>
        </w:rPr>
        <w:t>-</w:t>
      </w:r>
      <w:r w:rsidR="00F3480D" w:rsidRPr="00F3480D">
        <w:rPr>
          <w:rFonts w:ascii="Times New Roman" w:eastAsia="Wingdings-Regular" w:hAnsi="Times New Roman" w:cs="Times New Roman"/>
          <w:sz w:val="28"/>
          <w:szCs w:val="28"/>
        </w:rPr>
        <w:t xml:space="preserve"> </w:t>
      </w:r>
      <w:r w:rsidR="00F3480D" w:rsidRPr="00F3480D">
        <w:rPr>
          <w:rFonts w:ascii="Times New Roman" w:hAnsi="Times New Roman" w:cs="Times New Roman"/>
          <w:sz w:val="28"/>
          <w:szCs w:val="28"/>
        </w:rPr>
        <w:t>місцеві програми з розвитку фізичної культури і спорту;</w:t>
      </w:r>
    </w:p>
    <w:p w:rsidR="00F3480D" w:rsidRPr="00F3480D" w:rsidRDefault="005E0D7E" w:rsidP="005E0D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Wingdings-Regular" w:hAnsi="Times New Roman" w:cs="Times New Roman"/>
          <w:sz w:val="28"/>
          <w:szCs w:val="28"/>
        </w:rPr>
        <w:t>-</w:t>
      </w:r>
      <w:r w:rsidR="00F3480D" w:rsidRPr="00F3480D">
        <w:rPr>
          <w:rFonts w:ascii="Times New Roman" w:eastAsia="Wingdings-Regular" w:hAnsi="Times New Roman" w:cs="Times New Roman"/>
          <w:sz w:val="28"/>
          <w:szCs w:val="28"/>
        </w:rPr>
        <w:t xml:space="preserve"> </w:t>
      </w:r>
      <w:r w:rsidR="00F3480D" w:rsidRPr="00F3480D">
        <w:rPr>
          <w:rFonts w:ascii="Times New Roman" w:hAnsi="Times New Roman" w:cs="Times New Roman"/>
          <w:sz w:val="28"/>
          <w:szCs w:val="28"/>
        </w:rPr>
        <w:t>типове проектування, реставрацію та охорону пам’яток архітектури;</w:t>
      </w:r>
    </w:p>
    <w:p w:rsidR="00F3480D" w:rsidRPr="00F3480D" w:rsidRDefault="005E0D7E" w:rsidP="005E0D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Wingdings-Regular" w:hAnsi="Times New Roman" w:cs="Times New Roman"/>
          <w:sz w:val="28"/>
          <w:szCs w:val="28"/>
        </w:rPr>
        <w:t>-</w:t>
      </w:r>
      <w:r w:rsidR="00F3480D" w:rsidRPr="00F3480D">
        <w:rPr>
          <w:rFonts w:ascii="Times New Roman" w:eastAsia="Wingdings-Regular" w:hAnsi="Times New Roman" w:cs="Times New Roman"/>
          <w:sz w:val="28"/>
          <w:szCs w:val="28"/>
        </w:rPr>
        <w:t xml:space="preserve"> </w:t>
      </w:r>
      <w:r w:rsidR="00F3480D" w:rsidRPr="00F3480D">
        <w:rPr>
          <w:rFonts w:ascii="Times New Roman" w:hAnsi="Times New Roman" w:cs="Times New Roman"/>
          <w:sz w:val="28"/>
          <w:szCs w:val="28"/>
        </w:rPr>
        <w:t>транспорт, дорожнє господарство (регулювання цін (тарифів)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480D" w:rsidRPr="00F3480D">
        <w:rPr>
          <w:rFonts w:ascii="Times New Roman" w:hAnsi="Times New Roman" w:cs="Times New Roman"/>
          <w:sz w:val="28"/>
          <w:szCs w:val="28"/>
        </w:rPr>
        <w:t>перевезення пасажирів; експлуатацію дорожньої системи місцевого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480D" w:rsidRPr="00F3480D">
        <w:rPr>
          <w:rFonts w:ascii="Times New Roman" w:hAnsi="Times New Roman" w:cs="Times New Roman"/>
          <w:sz w:val="28"/>
          <w:szCs w:val="28"/>
        </w:rPr>
        <w:t>значення; будівництво, реконструкцію, ремонт та утримання доріг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480D" w:rsidRPr="00F3480D">
        <w:rPr>
          <w:rFonts w:ascii="Times New Roman" w:hAnsi="Times New Roman" w:cs="Times New Roman"/>
          <w:sz w:val="28"/>
          <w:szCs w:val="28"/>
        </w:rPr>
        <w:t>місцевого значення);</w:t>
      </w:r>
    </w:p>
    <w:p w:rsidR="00F3480D" w:rsidRPr="00F3480D" w:rsidRDefault="005E0D7E" w:rsidP="005E0D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Wingdings-Regular" w:hAnsi="Times New Roman" w:cs="Times New Roman"/>
          <w:sz w:val="28"/>
          <w:szCs w:val="28"/>
        </w:rPr>
        <w:t>-</w:t>
      </w:r>
      <w:r w:rsidR="00F3480D" w:rsidRPr="00F3480D">
        <w:rPr>
          <w:rFonts w:ascii="Times New Roman" w:eastAsia="Wingdings-Regular" w:hAnsi="Times New Roman" w:cs="Times New Roman"/>
          <w:sz w:val="28"/>
          <w:szCs w:val="28"/>
        </w:rPr>
        <w:t xml:space="preserve"> </w:t>
      </w:r>
      <w:r w:rsidR="00F3480D" w:rsidRPr="00F3480D">
        <w:rPr>
          <w:rFonts w:ascii="Times New Roman" w:hAnsi="Times New Roman" w:cs="Times New Roman"/>
          <w:sz w:val="28"/>
          <w:szCs w:val="28"/>
        </w:rPr>
        <w:t>заходи з організації рятування на водах;</w:t>
      </w:r>
    </w:p>
    <w:p w:rsidR="00F3480D" w:rsidRPr="00F3480D" w:rsidRDefault="005E0D7E" w:rsidP="005E0D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Wingdings-Regular" w:hAnsi="Times New Roman" w:cs="Times New Roman"/>
          <w:sz w:val="28"/>
          <w:szCs w:val="28"/>
        </w:rPr>
        <w:t>-</w:t>
      </w:r>
      <w:r w:rsidR="00F3480D" w:rsidRPr="00F3480D">
        <w:rPr>
          <w:rFonts w:ascii="Times New Roman" w:eastAsia="Wingdings-Regular" w:hAnsi="Times New Roman" w:cs="Times New Roman"/>
          <w:sz w:val="28"/>
          <w:szCs w:val="28"/>
        </w:rPr>
        <w:t xml:space="preserve"> </w:t>
      </w:r>
      <w:r w:rsidR="00F3480D" w:rsidRPr="00F3480D">
        <w:rPr>
          <w:rFonts w:ascii="Times New Roman" w:hAnsi="Times New Roman" w:cs="Times New Roman"/>
          <w:sz w:val="28"/>
          <w:szCs w:val="28"/>
        </w:rPr>
        <w:t>обслуговування місцевого боргу;</w:t>
      </w:r>
    </w:p>
    <w:p w:rsidR="00F3480D" w:rsidRPr="00F3480D" w:rsidRDefault="005E0D7E" w:rsidP="005E0D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Wingdings-Regular" w:hAnsi="Times New Roman" w:cs="Times New Roman"/>
          <w:sz w:val="28"/>
          <w:szCs w:val="28"/>
        </w:rPr>
        <w:t>-</w:t>
      </w:r>
      <w:r w:rsidR="00F3480D" w:rsidRPr="00F3480D">
        <w:rPr>
          <w:rFonts w:ascii="Times New Roman" w:eastAsia="Wingdings-Regular" w:hAnsi="Times New Roman" w:cs="Times New Roman"/>
          <w:sz w:val="28"/>
          <w:szCs w:val="28"/>
        </w:rPr>
        <w:t xml:space="preserve"> </w:t>
      </w:r>
      <w:r w:rsidR="00F3480D" w:rsidRPr="00F3480D">
        <w:rPr>
          <w:rFonts w:ascii="Times New Roman" w:hAnsi="Times New Roman" w:cs="Times New Roman"/>
          <w:sz w:val="28"/>
          <w:szCs w:val="28"/>
        </w:rPr>
        <w:t>програми природоохоронних заходів місцевого значення, заходи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480D" w:rsidRPr="00F3480D">
        <w:rPr>
          <w:rFonts w:ascii="Times New Roman" w:hAnsi="Times New Roman" w:cs="Times New Roman"/>
          <w:sz w:val="28"/>
          <w:szCs w:val="28"/>
        </w:rPr>
        <w:t>програм у сфері житлово-комунального господарства з будівництва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480D" w:rsidRPr="00F3480D">
        <w:rPr>
          <w:rFonts w:ascii="Times New Roman" w:hAnsi="Times New Roman" w:cs="Times New Roman"/>
          <w:sz w:val="28"/>
          <w:szCs w:val="28"/>
        </w:rPr>
        <w:t>та реконструкції водопровідних та каналізаційних очисних споруд,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480D" w:rsidRPr="00F3480D">
        <w:rPr>
          <w:rFonts w:ascii="Times New Roman" w:hAnsi="Times New Roman" w:cs="Times New Roman"/>
          <w:sz w:val="28"/>
          <w:szCs w:val="28"/>
        </w:rPr>
        <w:t>доочищення питної води, модернізації систем теплопостачання,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480D" w:rsidRPr="00F3480D">
        <w:rPr>
          <w:rFonts w:ascii="Times New Roman" w:hAnsi="Times New Roman" w:cs="Times New Roman"/>
          <w:sz w:val="28"/>
          <w:szCs w:val="28"/>
        </w:rPr>
        <w:t>заміни природного газу альтернативними видами палива, модернізації та ремонту ліфтового господарства, реконструкції та ремонту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480D" w:rsidRPr="00F3480D">
        <w:rPr>
          <w:rFonts w:ascii="Times New Roman" w:hAnsi="Times New Roman" w:cs="Times New Roman"/>
          <w:sz w:val="28"/>
          <w:szCs w:val="28"/>
        </w:rPr>
        <w:t>житлових будинків, оснащення житлового фонду будинковими засобами обліку енергоносіїв та споживання води, капітального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480D" w:rsidRPr="00F3480D">
        <w:rPr>
          <w:rFonts w:ascii="Times New Roman" w:hAnsi="Times New Roman" w:cs="Times New Roman"/>
          <w:sz w:val="28"/>
          <w:szCs w:val="28"/>
        </w:rPr>
        <w:t>ремонту, реконструкції, будівництва мереж зовнішнього освітлення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480D" w:rsidRPr="00F3480D">
        <w:rPr>
          <w:rFonts w:ascii="Times New Roman" w:hAnsi="Times New Roman" w:cs="Times New Roman"/>
          <w:sz w:val="28"/>
          <w:szCs w:val="28"/>
        </w:rPr>
        <w:t>вулиць, капітального ремонту гуртожитків, що передаються у власність територіальних громад, впровадження енергозберігаючих технологій;</w:t>
      </w:r>
    </w:p>
    <w:p w:rsidR="00F3480D" w:rsidRPr="00F3480D" w:rsidRDefault="005E0D7E" w:rsidP="005E0D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Wingdings-Regular" w:hAnsi="Times New Roman" w:cs="Times New Roman"/>
          <w:sz w:val="28"/>
          <w:szCs w:val="28"/>
        </w:rPr>
      </w:pPr>
      <w:r>
        <w:rPr>
          <w:rFonts w:ascii="Times New Roman" w:eastAsia="Wingdings-Regular" w:hAnsi="Times New Roman" w:cs="Times New Roman"/>
          <w:sz w:val="28"/>
          <w:szCs w:val="28"/>
        </w:rPr>
        <w:t>-</w:t>
      </w:r>
      <w:r w:rsidR="00F3480D" w:rsidRPr="00F3480D">
        <w:rPr>
          <w:rFonts w:ascii="Times New Roman" w:eastAsia="Wingdings-Regular" w:hAnsi="Times New Roman" w:cs="Times New Roman"/>
          <w:sz w:val="28"/>
          <w:szCs w:val="28"/>
        </w:rPr>
        <w:t xml:space="preserve"> управління комунальним майном;</w:t>
      </w:r>
    </w:p>
    <w:p w:rsidR="00F3480D" w:rsidRPr="00F3480D" w:rsidRDefault="005E0D7E" w:rsidP="005E0D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Wingdings-Regular" w:hAnsi="Times New Roman" w:cs="Times New Roman"/>
          <w:sz w:val="28"/>
          <w:szCs w:val="28"/>
        </w:rPr>
      </w:pPr>
      <w:r>
        <w:rPr>
          <w:rFonts w:ascii="Times New Roman" w:eastAsia="Wingdings-Regular" w:hAnsi="Times New Roman" w:cs="Times New Roman"/>
          <w:sz w:val="28"/>
          <w:szCs w:val="28"/>
        </w:rPr>
        <w:t>-</w:t>
      </w:r>
      <w:r w:rsidR="00F3480D" w:rsidRPr="00F3480D">
        <w:rPr>
          <w:rFonts w:ascii="Times New Roman" w:eastAsia="Wingdings-Regular" w:hAnsi="Times New Roman" w:cs="Times New Roman"/>
          <w:sz w:val="28"/>
          <w:szCs w:val="28"/>
        </w:rPr>
        <w:t xml:space="preserve"> регулювання земельних відносин;</w:t>
      </w:r>
    </w:p>
    <w:p w:rsidR="00F3480D" w:rsidRPr="00F3480D" w:rsidRDefault="005E0D7E" w:rsidP="005E0D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Wingdings-Regular" w:hAnsi="Times New Roman" w:cs="Times New Roman"/>
          <w:sz w:val="28"/>
          <w:szCs w:val="28"/>
        </w:rPr>
      </w:pPr>
      <w:r>
        <w:rPr>
          <w:rFonts w:ascii="Times New Roman" w:eastAsia="Wingdings-Regular" w:hAnsi="Times New Roman" w:cs="Times New Roman"/>
          <w:sz w:val="28"/>
          <w:szCs w:val="28"/>
        </w:rPr>
        <w:t>-</w:t>
      </w:r>
      <w:r w:rsidR="00F3480D" w:rsidRPr="00F3480D">
        <w:rPr>
          <w:rFonts w:ascii="Times New Roman" w:eastAsia="Wingdings-Regular" w:hAnsi="Times New Roman" w:cs="Times New Roman"/>
          <w:sz w:val="28"/>
          <w:szCs w:val="28"/>
        </w:rPr>
        <w:t xml:space="preserve"> заходи у сфері захисту населення і територій від надзвичайних ситуацій </w:t>
      </w:r>
      <w:r>
        <w:rPr>
          <w:rFonts w:ascii="Times New Roman" w:eastAsia="Wingdings-Regular" w:hAnsi="Times New Roman" w:cs="Times New Roman"/>
          <w:sz w:val="28"/>
          <w:szCs w:val="28"/>
        </w:rPr>
        <w:t>т</w:t>
      </w:r>
      <w:r w:rsidR="00F3480D" w:rsidRPr="00F3480D">
        <w:rPr>
          <w:rFonts w:ascii="Times New Roman" w:eastAsia="Wingdings-Regular" w:hAnsi="Times New Roman" w:cs="Times New Roman"/>
          <w:sz w:val="28"/>
          <w:szCs w:val="28"/>
        </w:rPr>
        <w:t>ехногенного та природного характеру в межах повноважень,</w:t>
      </w:r>
      <w:r>
        <w:rPr>
          <w:rFonts w:ascii="Times New Roman" w:eastAsia="Wingdings-Regular" w:hAnsi="Times New Roman" w:cs="Times New Roman"/>
          <w:sz w:val="28"/>
          <w:szCs w:val="28"/>
        </w:rPr>
        <w:t xml:space="preserve"> </w:t>
      </w:r>
      <w:r w:rsidR="00F3480D" w:rsidRPr="00F3480D">
        <w:rPr>
          <w:rFonts w:ascii="Times New Roman" w:eastAsia="Wingdings-Regular" w:hAnsi="Times New Roman" w:cs="Times New Roman"/>
          <w:sz w:val="28"/>
          <w:szCs w:val="28"/>
        </w:rPr>
        <w:t>встановлених законом;</w:t>
      </w:r>
    </w:p>
    <w:p w:rsidR="00F3480D" w:rsidRPr="00F3480D" w:rsidRDefault="005E0D7E" w:rsidP="005E0D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Wingdings-Regular" w:hAnsi="Times New Roman" w:cs="Times New Roman"/>
          <w:sz w:val="28"/>
          <w:szCs w:val="28"/>
        </w:rPr>
      </w:pPr>
      <w:r>
        <w:rPr>
          <w:rFonts w:ascii="Times New Roman" w:eastAsia="Wingdings-Regular" w:hAnsi="Times New Roman" w:cs="Times New Roman"/>
          <w:sz w:val="28"/>
          <w:szCs w:val="28"/>
        </w:rPr>
        <w:t>-</w:t>
      </w:r>
      <w:r w:rsidR="00F3480D" w:rsidRPr="00F3480D">
        <w:rPr>
          <w:rFonts w:ascii="Times New Roman" w:eastAsia="Wingdings-Regular" w:hAnsi="Times New Roman" w:cs="Times New Roman"/>
          <w:sz w:val="28"/>
          <w:szCs w:val="28"/>
        </w:rPr>
        <w:t xml:space="preserve"> заходи та роботи з мобілізаційної підготовки місцевого значення;</w:t>
      </w:r>
    </w:p>
    <w:p w:rsidR="00F3480D" w:rsidRPr="00F3480D" w:rsidRDefault="005E0D7E" w:rsidP="005E0D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Wingdings-Regular" w:hAnsi="Times New Roman" w:cs="Times New Roman"/>
          <w:sz w:val="28"/>
          <w:szCs w:val="28"/>
        </w:rPr>
      </w:pPr>
      <w:r>
        <w:rPr>
          <w:rFonts w:ascii="Times New Roman" w:eastAsia="Wingdings-Regular" w:hAnsi="Times New Roman" w:cs="Times New Roman"/>
          <w:sz w:val="28"/>
          <w:szCs w:val="28"/>
        </w:rPr>
        <w:t>-</w:t>
      </w:r>
      <w:r w:rsidR="00F3480D" w:rsidRPr="00F3480D">
        <w:rPr>
          <w:rFonts w:ascii="Times New Roman" w:eastAsia="Wingdings-Regular" w:hAnsi="Times New Roman" w:cs="Times New Roman"/>
          <w:sz w:val="28"/>
          <w:szCs w:val="28"/>
        </w:rPr>
        <w:t xml:space="preserve"> проведення місцевих виборів у випадках, передбачених законом;</w:t>
      </w:r>
    </w:p>
    <w:p w:rsidR="00F3480D" w:rsidRPr="00F3480D" w:rsidRDefault="005E0D7E" w:rsidP="005E0D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Wingdings-Regular" w:hAnsi="Times New Roman" w:cs="Times New Roman"/>
          <w:sz w:val="28"/>
          <w:szCs w:val="28"/>
        </w:rPr>
      </w:pPr>
      <w:r>
        <w:rPr>
          <w:rFonts w:ascii="Times New Roman" w:eastAsia="Wingdings-Regular" w:hAnsi="Times New Roman" w:cs="Times New Roman"/>
          <w:sz w:val="28"/>
          <w:szCs w:val="28"/>
        </w:rPr>
        <w:t>-</w:t>
      </w:r>
      <w:r w:rsidR="00F3480D" w:rsidRPr="00F3480D">
        <w:rPr>
          <w:rFonts w:ascii="Times New Roman" w:eastAsia="Wingdings-Regular" w:hAnsi="Times New Roman" w:cs="Times New Roman"/>
          <w:sz w:val="28"/>
          <w:szCs w:val="28"/>
        </w:rPr>
        <w:t xml:space="preserve"> членські внески до асоціацій органів місцевого самоврядування та</w:t>
      </w:r>
      <w:r>
        <w:rPr>
          <w:rFonts w:ascii="Times New Roman" w:eastAsia="Wingdings-Regular" w:hAnsi="Times New Roman" w:cs="Times New Roman"/>
          <w:sz w:val="28"/>
          <w:szCs w:val="28"/>
        </w:rPr>
        <w:t xml:space="preserve"> </w:t>
      </w:r>
      <w:r w:rsidR="00F3480D" w:rsidRPr="00F3480D">
        <w:rPr>
          <w:rFonts w:ascii="Times New Roman" w:eastAsia="Wingdings-Regular" w:hAnsi="Times New Roman" w:cs="Times New Roman"/>
          <w:sz w:val="28"/>
          <w:szCs w:val="28"/>
        </w:rPr>
        <w:t>їх добровільних об’єднань;</w:t>
      </w:r>
    </w:p>
    <w:p w:rsidR="00F3480D" w:rsidRPr="00F3480D" w:rsidRDefault="005E0D7E" w:rsidP="005E0D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Wingdings-Regular" w:hAnsi="Times New Roman" w:cs="Times New Roman"/>
          <w:sz w:val="28"/>
          <w:szCs w:val="28"/>
        </w:rPr>
      </w:pPr>
      <w:r>
        <w:rPr>
          <w:rFonts w:ascii="Times New Roman" w:eastAsia="Wingdings-Regular" w:hAnsi="Times New Roman" w:cs="Times New Roman"/>
          <w:sz w:val="28"/>
          <w:szCs w:val="28"/>
        </w:rPr>
        <w:t>-</w:t>
      </w:r>
      <w:r w:rsidR="00F3480D" w:rsidRPr="00F3480D">
        <w:rPr>
          <w:rFonts w:ascii="Times New Roman" w:eastAsia="Wingdings-Regular" w:hAnsi="Times New Roman" w:cs="Times New Roman"/>
          <w:sz w:val="28"/>
          <w:szCs w:val="28"/>
        </w:rPr>
        <w:t xml:space="preserve"> підвищення кваліфікації депутатів місцевих рад та посадових осіб</w:t>
      </w:r>
      <w:r>
        <w:rPr>
          <w:rFonts w:ascii="Times New Roman" w:eastAsia="Wingdings-Regular" w:hAnsi="Times New Roman" w:cs="Times New Roman"/>
          <w:sz w:val="28"/>
          <w:szCs w:val="28"/>
        </w:rPr>
        <w:t xml:space="preserve"> </w:t>
      </w:r>
      <w:r w:rsidR="00F3480D" w:rsidRPr="00F3480D">
        <w:rPr>
          <w:rFonts w:ascii="Times New Roman" w:eastAsia="Wingdings-Regular" w:hAnsi="Times New Roman" w:cs="Times New Roman"/>
          <w:sz w:val="28"/>
          <w:szCs w:val="28"/>
        </w:rPr>
        <w:t>місцевого самоврядування;</w:t>
      </w:r>
    </w:p>
    <w:p w:rsidR="00F3480D" w:rsidRPr="00F3480D" w:rsidRDefault="005E0D7E" w:rsidP="005E0D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Wingdings-Regular" w:hAnsi="Times New Roman" w:cs="Times New Roman"/>
          <w:sz w:val="28"/>
          <w:szCs w:val="28"/>
        </w:rPr>
      </w:pPr>
      <w:r>
        <w:rPr>
          <w:rFonts w:ascii="Times New Roman" w:eastAsia="Wingdings-Regular" w:hAnsi="Times New Roman" w:cs="Times New Roman"/>
          <w:sz w:val="28"/>
          <w:szCs w:val="28"/>
        </w:rPr>
        <w:lastRenderedPageBreak/>
        <w:t>-</w:t>
      </w:r>
      <w:r w:rsidR="00F3480D" w:rsidRPr="00F3480D">
        <w:rPr>
          <w:rFonts w:ascii="Times New Roman" w:eastAsia="Wingdings-Regular" w:hAnsi="Times New Roman" w:cs="Times New Roman"/>
          <w:sz w:val="28"/>
          <w:szCs w:val="28"/>
        </w:rPr>
        <w:t xml:space="preserve"> реалізацію програм допомоги і грантів міжнародних фінансових</w:t>
      </w:r>
      <w:r>
        <w:rPr>
          <w:rFonts w:ascii="Times New Roman" w:eastAsia="Wingdings-Regular" w:hAnsi="Times New Roman" w:cs="Times New Roman"/>
          <w:sz w:val="28"/>
          <w:szCs w:val="28"/>
        </w:rPr>
        <w:t xml:space="preserve"> </w:t>
      </w:r>
      <w:r w:rsidR="00F3480D" w:rsidRPr="00F3480D">
        <w:rPr>
          <w:rFonts w:ascii="Times New Roman" w:eastAsia="Wingdings-Regular" w:hAnsi="Times New Roman" w:cs="Times New Roman"/>
          <w:sz w:val="28"/>
          <w:szCs w:val="28"/>
        </w:rPr>
        <w:t>організацій та Європейського Союзу;</w:t>
      </w:r>
    </w:p>
    <w:p w:rsidR="00F3480D" w:rsidRPr="00F3480D" w:rsidRDefault="005E0D7E" w:rsidP="005E0D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Wingdings-Regular" w:hAnsi="Times New Roman" w:cs="Times New Roman"/>
          <w:sz w:val="28"/>
          <w:szCs w:val="28"/>
        </w:rPr>
      </w:pPr>
      <w:r>
        <w:rPr>
          <w:rFonts w:ascii="Times New Roman" w:eastAsia="Wingdings-Regular" w:hAnsi="Times New Roman" w:cs="Times New Roman"/>
          <w:sz w:val="28"/>
          <w:szCs w:val="28"/>
        </w:rPr>
        <w:t>-</w:t>
      </w:r>
      <w:r w:rsidR="00F3480D" w:rsidRPr="00F3480D">
        <w:rPr>
          <w:rFonts w:ascii="Times New Roman" w:eastAsia="Wingdings-Regular" w:hAnsi="Times New Roman" w:cs="Times New Roman"/>
          <w:sz w:val="28"/>
          <w:szCs w:val="28"/>
        </w:rPr>
        <w:t xml:space="preserve"> програми підтримки будівництва (реконструкції) житла для окремих</w:t>
      </w:r>
      <w:r>
        <w:rPr>
          <w:rFonts w:ascii="Times New Roman" w:eastAsia="Wingdings-Regular" w:hAnsi="Times New Roman" w:cs="Times New Roman"/>
          <w:sz w:val="28"/>
          <w:szCs w:val="28"/>
        </w:rPr>
        <w:t xml:space="preserve"> </w:t>
      </w:r>
      <w:r w:rsidR="00F3480D" w:rsidRPr="00F3480D">
        <w:rPr>
          <w:rFonts w:ascii="Times New Roman" w:eastAsia="Wingdings-Regular" w:hAnsi="Times New Roman" w:cs="Times New Roman"/>
          <w:sz w:val="28"/>
          <w:szCs w:val="28"/>
        </w:rPr>
        <w:t>категорій громадян;</w:t>
      </w:r>
    </w:p>
    <w:p w:rsidR="00F3480D" w:rsidRPr="00F3480D" w:rsidRDefault="005E0D7E" w:rsidP="005E0D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Wingdings-Regular" w:hAnsi="Times New Roman" w:cs="Times New Roman"/>
          <w:sz w:val="28"/>
          <w:szCs w:val="28"/>
        </w:rPr>
      </w:pPr>
      <w:r>
        <w:rPr>
          <w:rFonts w:ascii="Times New Roman" w:eastAsia="Wingdings-Regular" w:hAnsi="Times New Roman" w:cs="Times New Roman"/>
          <w:sz w:val="28"/>
          <w:szCs w:val="28"/>
        </w:rPr>
        <w:t>-</w:t>
      </w:r>
      <w:r w:rsidR="00F3480D" w:rsidRPr="00F3480D">
        <w:rPr>
          <w:rFonts w:ascii="Times New Roman" w:eastAsia="Wingdings-Regular" w:hAnsi="Times New Roman" w:cs="Times New Roman"/>
          <w:sz w:val="28"/>
          <w:szCs w:val="28"/>
        </w:rPr>
        <w:t xml:space="preserve"> інші програми, пов’язані з виконанням власних повноважень, затверджені відповідною місцевою радою згідно із законом.</w:t>
      </w:r>
    </w:p>
    <w:p w:rsidR="00F3480D" w:rsidRPr="00F3480D" w:rsidRDefault="00F3480D" w:rsidP="005E0D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Wingdings-Regular" w:hAnsi="Times New Roman" w:cs="Times New Roman"/>
          <w:sz w:val="28"/>
          <w:szCs w:val="28"/>
        </w:rPr>
      </w:pPr>
      <w:r w:rsidRPr="00F3480D">
        <w:rPr>
          <w:rFonts w:ascii="Times New Roman" w:eastAsia="Wingdings-Regular" w:hAnsi="Times New Roman" w:cs="Times New Roman"/>
          <w:sz w:val="28"/>
          <w:szCs w:val="28"/>
        </w:rPr>
        <w:t>Основне призначення місцевих бюджетів найбільш яскраво проявляється у складі та структурі видатків. Так за підсумками 2015 року структура видатків місцевих бюджетів свідчить про їх переважно соціальну спрямованість. На соціальний захист і соціальне забезпечення, утримання</w:t>
      </w:r>
      <w:r w:rsidR="005E0D7E">
        <w:rPr>
          <w:rFonts w:ascii="Times New Roman" w:eastAsia="Wingdings-Regular" w:hAnsi="Times New Roman" w:cs="Times New Roman"/>
          <w:sz w:val="28"/>
          <w:szCs w:val="28"/>
        </w:rPr>
        <w:t xml:space="preserve"> </w:t>
      </w:r>
      <w:r w:rsidRPr="00F3480D">
        <w:rPr>
          <w:rFonts w:ascii="Times New Roman" w:eastAsia="Wingdings-Regular" w:hAnsi="Times New Roman" w:cs="Times New Roman"/>
          <w:sz w:val="28"/>
          <w:szCs w:val="28"/>
        </w:rPr>
        <w:t>об’єктів соціально-культурної сфери (освіти, охорони здоров’я, культури,</w:t>
      </w:r>
      <w:r w:rsidR="005E0D7E">
        <w:rPr>
          <w:rFonts w:ascii="Times New Roman" w:eastAsia="Wingdings-Regular" w:hAnsi="Times New Roman" w:cs="Times New Roman"/>
          <w:sz w:val="28"/>
          <w:szCs w:val="28"/>
        </w:rPr>
        <w:t xml:space="preserve"> </w:t>
      </w:r>
      <w:r w:rsidRPr="00F3480D">
        <w:rPr>
          <w:rFonts w:ascii="Times New Roman" w:eastAsia="Wingdings-Regular" w:hAnsi="Times New Roman" w:cs="Times New Roman"/>
          <w:sz w:val="28"/>
          <w:szCs w:val="28"/>
        </w:rPr>
        <w:t>мистецтва, засобів масової інформації, молодіжні програми, фізичну</w:t>
      </w:r>
      <w:r w:rsidR="005E0D7E">
        <w:rPr>
          <w:rFonts w:ascii="Times New Roman" w:eastAsia="Wingdings-Regular" w:hAnsi="Times New Roman" w:cs="Times New Roman"/>
          <w:sz w:val="28"/>
          <w:szCs w:val="28"/>
        </w:rPr>
        <w:t xml:space="preserve"> </w:t>
      </w:r>
      <w:r w:rsidRPr="00F3480D">
        <w:rPr>
          <w:rFonts w:ascii="Times New Roman" w:eastAsia="Wingdings-Regular" w:hAnsi="Times New Roman" w:cs="Times New Roman"/>
          <w:sz w:val="28"/>
          <w:szCs w:val="28"/>
        </w:rPr>
        <w:t>культуру і спорт) було витрачено понад 82% від усіх коштів місцевих бюджетів України.</w:t>
      </w:r>
    </w:p>
    <w:p w:rsidR="00F3480D" w:rsidRPr="00F3480D" w:rsidRDefault="00F3480D" w:rsidP="005E0D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80D">
        <w:rPr>
          <w:rFonts w:ascii="Times New Roman" w:hAnsi="Times New Roman" w:cs="Times New Roman"/>
          <w:sz w:val="28"/>
          <w:szCs w:val="28"/>
        </w:rPr>
        <w:t>У ході планування розрахункові обсяги видатків місцевих бюджетів</w:t>
      </w:r>
      <w:r w:rsidR="005E0D7E">
        <w:rPr>
          <w:rFonts w:ascii="Times New Roman" w:hAnsi="Times New Roman" w:cs="Times New Roman"/>
          <w:sz w:val="28"/>
          <w:szCs w:val="28"/>
        </w:rPr>
        <w:t xml:space="preserve"> </w:t>
      </w:r>
      <w:r w:rsidRPr="00F3480D">
        <w:rPr>
          <w:rFonts w:ascii="Times New Roman" w:hAnsi="Times New Roman" w:cs="Times New Roman"/>
          <w:sz w:val="28"/>
          <w:szCs w:val="28"/>
        </w:rPr>
        <w:t>визначаються окремо по кожній галузі та виходячи із загального ресурсу</w:t>
      </w:r>
      <w:r w:rsidR="005E0D7E">
        <w:rPr>
          <w:rFonts w:ascii="Times New Roman" w:hAnsi="Times New Roman" w:cs="Times New Roman"/>
          <w:sz w:val="28"/>
          <w:szCs w:val="28"/>
        </w:rPr>
        <w:t xml:space="preserve"> </w:t>
      </w:r>
      <w:r w:rsidRPr="00F3480D">
        <w:rPr>
          <w:rFonts w:ascii="Times New Roman" w:hAnsi="Times New Roman" w:cs="Times New Roman"/>
          <w:sz w:val="28"/>
          <w:szCs w:val="28"/>
        </w:rPr>
        <w:t>та пріоритетності видатків.</w:t>
      </w:r>
    </w:p>
    <w:p w:rsidR="00F3480D" w:rsidRPr="00F3480D" w:rsidRDefault="00F3480D" w:rsidP="005E0D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80D">
        <w:rPr>
          <w:rFonts w:ascii="Times New Roman" w:hAnsi="Times New Roman" w:cs="Times New Roman"/>
          <w:sz w:val="28"/>
          <w:szCs w:val="28"/>
        </w:rPr>
        <w:t>В економічній літературі виділяють чотири основні методи бюджетного планування: коефіцієнтів, нормативний, балансовий та програмно-цільовий (який розглянемо в окрем</w:t>
      </w:r>
      <w:r w:rsidR="005E0D7E">
        <w:rPr>
          <w:rFonts w:ascii="Times New Roman" w:hAnsi="Times New Roman" w:cs="Times New Roman"/>
          <w:sz w:val="28"/>
          <w:szCs w:val="28"/>
        </w:rPr>
        <w:t>ій темі</w:t>
      </w:r>
      <w:r w:rsidRPr="00F3480D">
        <w:rPr>
          <w:rFonts w:ascii="Times New Roman" w:hAnsi="Times New Roman" w:cs="Times New Roman"/>
          <w:sz w:val="28"/>
          <w:szCs w:val="28"/>
        </w:rPr>
        <w:t>).</w:t>
      </w:r>
    </w:p>
    <w:p w:rsidR="00F3480D" w:rsidRPr="00F3480D" w:rsidRDefault="00F3480D" w:rsidP="005E0D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80D">
        <w:rPr>
          <w:rFonts w:ascii="Times New Roman" w:hAnsi="Times New Roman" w:cs="Times New Roman"/>
          <w:sz w:val="28"/>
          <w:szCs w:val="28"/>
        </w:rPr>
        <w:t>Метод коефіцієнтів (аналітичний метод) базується на вивченні економічної кон’юнктури у минулому та сучасному періодах і застосуванні</w:t>
      </w:r>
      <w:r w:rsidR="005E0D7E">
        <w:rPr>
          <w:rFonts w:ascii="Times New Roman" w:hAnsi="Times New Roman" w:cs="Times New Roman"/>
          <w:sz w:val="28"/>
          <w:szCs w:val="28"/>
        </w:rPr>
        <w:t xml:space="preserve"> </w:t>
      </w:r>
      <w:r w:rsidRPr="00F3480D">
        <w:rPr>
          <w:rFonts w:ascii="Times New Roman" w:hAnsi="Times New Roman" w:cs="Times New Roman"/>
          <w:sz w:val="28"/>
          <w:szCs w:val="28"/>
        </w:rPr>
        <w:t>відповідних коефіцієнтів (наприклад, індексів інфляції) щодо фактичних</w:t>
      </w:r>
      <w:r w:rsidR="005E0D7E">
        <w:rPr>
          <w:rFonts w:ascii="Times New Roman" w:hAnsi="Times New Roman" w:cs="Times New Roman"/>
          <w:sz w:val="28"/>
          <w:szCs w:val="28"/>
        </w:rPr>
        <w:t xml:space="preserve"> </w:t>
      </w:r>
      <w:r w:rsidRPr="00F3480D">
        <w:rPr>
          <w:rFonts w:ascii="Times New Roman" w:hAnsi="Times New Roman" w:cs="Times New Roman"/>
          <w:sz w:val="28"/>
          <w:szCs w:val="28"/>
        </w:rPr>
        <w:t>результатів виконання бюджетів. По суті, це планування «від досягнутого», що, власне, має місце нині в бюджетному процесі. Перенесення в</w:t>
      </w:r>
      <w:r w:rsidR="005E0D7E">
        <w:rPr>
          <w:rFonts w:ascii="Times New Roman" w:hAnsi="Times New Roman" w:cs="Times New Roman"/>
          <w:sz w:val="28"/>
          <w:szCs w:val="28"/>
        </w:rPr>
        <w:t xml:space="preserve"> </w:t>
      </w:r>
      <w:r w:rsidRPr="00F3480D">
        <w:rPr>
          <w:rFonts w:ascii="Times New Roman" w:hAnsi="Times New Roman" w:cs="Times New Roman"/>
          <w:sz w:val="28"/>
          <w:szCs w:val="28"/>
        </w:rPr>
        <w:t>майбутнє минулих тенденцій, досягнутих результатів не стимулює виявлення резервів і не сприяє економії бюджетних коштів.</w:t>
      </w:r>
    </w:p>
    <w:p w:rsidR="00F3480D" w:rsidRPr="00F3480D" w:rsidRDefault="00F3480D" w:rsidP="005E0D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80D">
        <w:rPr>
          <w:rFonts w:ascii="Times New Roman" w:hAnsi="Times New Roman" w:cs="Times New Roman"/>
          <w:sz w:val="28"/>
          <w:szCs w:val="28"/>
        </w:rPr>
        <w:t>Досконалішим методом бюджетного планування є нормативний</w:t>
      </w:r>
      <w:r w:rsidR="005E0D7E">
        <w:rPr>
          <w:rFonts w:ascii="Times New Roman" w:hAnsi="Times New Roman" w:cs="Times New Roman"/>
          <w:sz w:val="28"/>
          <w:szCs w:val="28"/>
        </w:rPr>
        <w:t xml:space="preserve"> </w:t>
      </w:r>
      <w:r w:rsidRPr="00F3480D">
        <w:rPr>
          <w:rFonts w:ascii="Times New Roman" w:hAnsi="Times New Roman" w:cs="Times New Roman"/>
          <w:sz w:val="28"/>
          <w:szCs w:val="28"/>
        </w:rPr>
        <w:t>метод. Він передбачає використання в плануванні системи взаємопов’язаних норм і нормативів. Нормативи характеризують вимоги, що висуваються суспільством до ефективності використання ресурсів. Вони фіксують</w:t>
      </w:r>
      <w:r w:rsidR="005E0D7E">
        <w:rPr>
          <w:rFonts w:ascii="Times New Roman" w:hAnsi="Times New Roman" w:cs="Times New Roman"/>
          <w:sz w:val="28"/>
          <w:szCs w:val="28"/>
        </w:rPr>
        <w:t xml:space="preserve"> </w:t>
      </w:r>
      <w:r w:rsidRPr="00F3480D">
        <w:rPr>
          <w:rFonts w:ascii="Times New Roman" w:hAnsi="Times New Roman" w:cs="Times New Roman"/>
          <w:sz w:val="28"/>
          <w:szCs w:val="28"/>
        </w:rPr>
        <w:t>мінімально припустиму величину економічної ефективності використання</w:t>
      </w:r>
      <w:r w:rsidR="005E0D7E">
        <w:rPr>
          <w:rFonts w:ascii="Times New Roman" w:hAnsi="Times New Roman" w:cs="Times New Roman"/>
          <w:sz w:val="28"/>
          <w:szCs w:val="28"/>
        </w:rPr>
        <w:t xml:space="preserve"> </w:t>
      </w:r>
      <w:r w:rsidRPr="00F3480D">
        <w:rPr>
          <w:rFonts w:ascii="Times New Roman" w:hAnsi="Times New Roman" w:cs="Times New Roman"/>
          <w:sz w:val="28"/>
          <w:szCs w:val="28"/>
        </w:rPr>
        <w:t>різних ресурсів, тобто суспільно виправданий розмір їх витрат для досягнення найбільшого економічного ефекту. При плануванні бюджетних</w:t>
      </w:r>
      <w:r w:rsidR="005E0D7E">
        <w:rPr>
          <w:rFonts w:ascii="Times New Roman" w:hAnsi="Times New Roman" w:cs="Times New Roman"/>
          <w:sz w:val="28"/>
          <w:szCs w:val="28"/>
        </w:rPr>
        <w:t xml:space="preserve"> </w:t>
      </w:r>
      <w:r w:rsidRPr="00F3480D">
        <w:rPr>
          <w:rFonts w:ascii="Times New Roman" w:hAnsi="Times New Roman" w:cs="Times New Roman"/>
          <w:sz w:val="28"/>
          <w:szCs w:val="28"/>
        </w:rPr>
        <w:lastRenderedPageBreak/>
        <w:t>витрат даний метод спроможний відносно об’єктивно оцінити потреби</w:t>
      </w:r>
      <w:r w:rsidR="005E0D7E">
        <w:rPr>
          <w:rFonts w:ascii="Times New Roman" w:hAnsi="Times New Roman" w:cs="Times New Roman"/>
          <w:sz w:val="28"/>
          <w:szCs w:val="28"/>
        </w:rPr>
        <w:t xml:space="preserve"> </w:t>
      </w:r>
      <w:r w:rsidRPr="00F3480D">
        <w:rPr>
          <w:rFonts w:ascii="Times New Roman" w:hAnsi="Times New Roman" w:cs="Times New Roman"/>
          <w:sz w:val="28"/>
          <w:szCs w:val="28"/>
        </w:rPr>
        <w:t>бюджетних галузей у ресурсах і створити умови для їх ефективного та ощадливого використання.</w:t>
      </w:r>
    </w:p>
    <w:p w:rsidR="00F3480D" w:rsidRPr="00F3480D" w:rsidRDefault="00F3480D" w:rsidP="005E0D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80D">
        <w:rPr>
          <w:rFonts w:ascii="Times New Roman" w:hAnsi="Times New Roman" w:cs="Times New Roman"/>
          <w:sz w:val="28"/>
          <w:szCs w:val="28"/>
        </w:rPr>
        <w:t>Недоліком нормативного методу планування є відсутність узгодженості бюджетних зобов’язань, що зумовлені нормативами, з реальними можливостями бюджетної системи щодо фінансування відповідних витрат.</w:t>
      </w:r>
    </w:p>
    <w:p w:rsidR="00F3480D" w:rsidRPr="00F3480D" w:rsidRDefault="00F3480D" w:rsidP="005E0D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80D">
        <w:rPr>
          <w:rFonts w:ascii="Times New Roman" w:hAnsi="Times New Roman" w:cs="Times New Roman"/>
          <w:sz w:val="28"/>
          <w:szCs w:val="28"/>
        </w:rPr>
        <w:t>Всі методи бюджетного планування взаємопов’язані. Планування на</w:t>
      </w:r>
      <w:r w:rsidR="005E0D7E">
        <w:rPr>
          <w:rFonts w:ascii="Times New Roman" w:hAnsi="Times New Roman" w:cs="Times New Roman"/>
          <w:sz w:val="28"/>
          <w:szCs w:val="28"/>
        </w:rPr>
        <w:t xml:space="preserve"> </w:t>
      </w:r>
      <w:r w:rsidRPr="00F3480D">
        <w:rPr>
          <w:rFonts w:ascii="Times New Roman" w:hAnsi="Times New Roman" w:cs="Times New Roman"/>
          <w:sz w:val="28"/>
          <w:szCs w:val="28"/>
        </w:rPr>
        <w:t>основі нормативів має обов’язково доповнюватися балансовим методом</w:t>
      </w:r>
      <w:r w:rsidR="005E0D7E">
        <w:rPr>
          <w:rFonts w:ascii="Times New Roman" w:hAnsi="Times New Roman" w:cs="Times New Roman"/>
          <w:sz w:val="28"/>
          <w:szCs w:val="28"/>
        </w:rPr>
        <w:t xml:space="preserve"> </w:t>
      </w:r>
      <w:r w:rsidRPr="00F3480D">
        <w:rPr>
          <w:rFonts w:ascii="Times New Roman" w:hAnsi="Times New Roman" w:cs="Times New Roman"/>
          <w:sz w:val="28"/>
          <w:szCs w:val="28"/>
        </w:rPr>
        <w:t>планування, оскільки тільки він дає змогу узгодити потреби з ресурсами.</w:t>
      </w:r>
      <w:r w:rsidR="005E0D7E">
        <w:rPr>
          <w:rFonts w:ascii="Times New Roman" w:hAnsi="Times New Roman" w:cs="Times New Roman"/>
          <w:sz w:val="28"/>
          <w:szCs w:val="28"/>
        </w:rPr>
        <w:t xml:space="preserve"> </w:t>
      </w:r>
      <w:r w:rsidRPr="00F3480D">
        <w:rPr>
          <w:rFonts w:ascii="Times New Roman" w:hAnsi="Times New Roman" w:cs="Times New Roman"/>
          <w:sz w:val="28"/>
          <w:szCs w:val="28"/>
        </w:rPr>
        <w:t>Конкретне його призначення полягає в тому, щоб уникнути можливих</w:t>
      </w:r>
      <w:r w:rsidR="005E0D7E">
        <w:rPr>
          <w:rFonts w:ascii="Times New Roman" w:hAnsi="Times New Roman" w:cs="Times New Roman"/>
          <w:sz w:val="28"/>
          <w:szCs w:val="28"/>
        </w:rPr>
        <w:t xml:space="preserve"> </w:t>
      </w:r>
      <w:r w:rsidRPr="00F3480D">
        <w:rPr>
          <w:rFonts w:ascii="Times New Roman" w:hAnsi="Times New Roman" w:cs="Times New Roman"/>
          <w:sz w:val="28"/>
          <w:szCs w:val="28"/>
        </w:rPr>
        <w:t xml:space="preserve">диспропорцій між доходами і витратами на всіх рівнях бюджетного планування, а також вибрати оптимальний варіант </w:t>
      </w:r>
      <w:r w:rsidR="005E0D7E">
        <w:rPr>
          <w:rFonts w:ascii="Times New Roman" w:hAnsi="Times New Roman" w:cs="Times New Roman"/>
          <w:sz w:val="28"/>
          <w:szCs w:val="28"/>
        </w:rPr>
        <w:t>з</w:t>
      </w:r>
      <w:r w:rsidRPr="00F3480D">
        <w:rPr>
          <w:rFonts w:ascii="Times New Roman" w:hAnsi="Times New Roman" w:cs="Times New Roman"/>
          <w:sz w:val="28"/>
          <w:szCs w:val="28"/>
        </w:rPr>
        <w:t>адоволення суспільних</w:t>
      </w:r>
      <w:r w:rsidR="005E0D7E">
        <w:rPr>
          <w:rFonts w:ascii="Times New Roman" w:hAnsi="Times New Roman" w:cs="Times New Roman"/>
          <w:sz w:val="28"/>
          <w:szCs w:val="28"/>
        </w:rPr>
        <w:t xml:space="preserve"> </w:t>
      </w:r>
      <w:r w:rsidRPr="00F3480D">
        <w:rPr>
          <w:rFonts w:ascii="Times New Roman" w:hAnsi="Times New Roman" w:cs="Times New Roman"/>
          <w:sz w:val="28"/>
          <w:szCs w:val="28"/>
        </w:rPr>
        <w:t>потреб.</w:t>
      </w:r>
    </w:p>
    <w:p w:rsidR="00F3480D" w:rsidRPr="00F3480D" w:rsidRDefault="00F3480D" w:rsidP="005E0D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80D">
        <w:rPr>
          <w:rFonts w:ascii="Times New Roman" w:hAnsi="Times New Roman" w:cs="Times New Roman"/>
          <w:sz w:val="28"/>
          <w:szCs w:val="28"/>
        </w:rPr>
        <w:t>Отже, у ході планування розрахункові обсяги видатків місцевих бюджетів визначаються окремо по кожній галузі, виходячи із загального</w:t>
      </w:r>
      <w:r w:rsidR="005E0D7E">
        <w:rPr>
          <w:rFonts w:ascii="Times New Roman" w:hAnsi="Times New Roman" w:cs="Times New Roman"/>
          <w:sz w:val="28"/>
          <w:szCs w:val="28"/>
        </w:rPr>
        <w:t xml:space="preserve"> </w:t>
      </w:r>
      <w:r w:rsidRPr="00F3480D">
        <w:rPr>
          <w:rFonts w:ascii="Times New Roman" w:hAnsi="Times New Roman" w:cs="Times New Roman"/>
          <w:sz w:val="28"/>
          <w:szCs w:val="28"/>
        </w:rPr>
        <w:t>ресурсу і пріоритетності видатків.</w:t>
      </w:r>
    </w:p>
    <w:p w:rsidR="00F3480D" w:rsidRPr="00F3480D" w:rsidRDefault="00F3480D" w:rsidP="005E0D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80D">
        <w:rPr>
          <w:rFonts w:ascii="Times New Roman" w:hAnsi="Times New Roman" w:cs="Times New Roman"/>
          <w:sz w:val="28"/>
          <w:szCs w:val="28"/>
        </w:rPr>
        <w:t>Ці розрахунки здійснюються на основі єдиних нормативів бюджетної</w:t>
      </w:r>
      <w:r w:rsidR="005E0D7E">
        <w:rPr>
          <w:rFonts w:ascii="Times New Roman" w:hAnsi="Times New Roman" w:cs="Times New Roman"/>
          <w:sz w:val="28"/>
          <w:szCs w:val="28"/>
        </w:rPr>
        <w:t xml:space="preserve"> </w:t>
      </w:r>
      <w:r w:rsidRPr="00F3480D">
        <w:rPr>
          <w:rFonts w:ascii="Times New Roman" w:hAnsi="Times New Roman" w:cs="Times New Roman"/>
          <w:sz w:val="28"/>
          <w:szCs w:val="28"/>
        </w:rPr>
        <w:t>забезпеченості у розрахунку на душу населення (державне управління,</w:t>
      </w:r>
      <w:r w:rsidR="005E0D7E">
        <w:rPr>
          <w:rFonts w:ascii="Times New Roman" w:hAnsi="Times New Roman" w:cs="Times New Roman"/>
          <w:sz w:val="28"/>
          <w:szCs w:val="28"/>
        </w:rPr>
        <w:t xml:space="preserve"> </w:t>
      </w:r>
      <w:r w:rsidRPr="00F3480D">
        <w:rPr>
          <w:rFonts w:ascii="Times New Roman" w:hAnsi="Times New Roman" w:cs="Times New Roman"/>
          <w:sz w:val="28"/>
          <w:szCs w:val="28"/>
        </w:rPr>
        <w:t>охорона здоров’я, культура і мистецтво, фізична культура і спорт, соціальні програми стосовно сім’ї, жінок, молоді та дітей), на дитину або учня – освіта, утримувача соціальних послуг – соціальний захист та соціальне</w:t>
      </w:r>
      <w:r w:rsidR="005E0D7E">
        <w:rPr>
          <w:rFonts w:ascii="Times New Roman" w:hAnsi="Times New Roman" w:cs="Times New Roman"/>
          <w:sz w:val="28"/>
          <w:szCs w:val="28"/>
        </w:rPr>
        <w:t xml:space="preserve"> </w:t>
      </w:r>
      <w:r w:rsidRPr="00F3480D">
        <w:rPr>
          <w:rFonts w:ascii="Times New Roman" w:hAnsi="Times New Roman" w:cs="Times New Roman"/>
          <w:sz w:val="28"/>
          <w:szCs w:val="28"/>
        </w:rPr>
        <w:t>забезпечення тощо.</w:t>
      </w:r>
    </w:p>
    <w:p w:rsidR="00F3480D" w:rsidRPr="00F3480D" w:rsidRDefault="00F3480D" w:rsidP="005E0D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80D">
        <w:rPr>
          <w:rFonts w:ascii="Times New Roman" w:hAnsi="Times New Roman" w:cs="Times New Roman"/>
          <w:sz w:val="28"/>
          <w:szCs w:val="28"/>
        </w:rPr>
        <w:t>Нормативи бюджетної забезпеченості є тільки орієнтиром для оцінки, як реальні видатки співвідносяться до середніх по Україні. Ці нормативи визначаються Міністерством фінансів та профільними міністерствами для того, щоб обрахувати трансферт.</w:t>
      </w:r>
    </w:p>
    <w:p w:rsidR="00F3480D" w:rsidRPr="00F3480D" w:rsidRDefault="00F3480D" w:rsidP="005E0D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80D">
        <w:rPr>
          <w:rFonts w:ascii="Times New Roman" w:hAnsi="Times New Roman" w:cs="Times New Roman"/>
          <w:sz w:val="28"/>
          <w:szCs w:val="28"/>
        </w:rPr>
        <w:t>Не слід плутати нормативи бюджетної забезпеченості та нормативи</w:t>
      </w:r>
      <w:r w:rsidR="005E0D7E">
        <w:rPr>
          <w:rFonts w:ascii="Times New Roman" w:hAnsi="Times New Roman" w:cs="Times New Roman"/>
          <w:sz w:val="28"/>
          <w:szCs w:val="28"/>
        </w:rPr>
        <w:t xml:space="preserve"> </w:t>
      </w:r>
      <w:r w:rsidRPr="00F3480D">
        <w:rPr>
          <w:rFonts w:ascii="Times New Roman" w:hAnsi="Times New Roman" w:cs="Times New Roman"/>
          <w:sz w:val="28"/>
          <w:szCs w:val="28"/>
        </w:rPr>
        <w:t>соціальних потреб. Якщо останні є показниками науково обґрунтованих</w:t>
      </w:r>
      <w:r w:rsidR="005E0D7E">
        <w:rPr>
          <w:rFonts w:ascii="Times New Roman" w:hAnsi="Times New Roman" w:cs="Times New Roman"/>
          <w:sz w:val="28"/>
          <w:szCs w:val="28"/>
        </w:rPr>
        <w:t xml:space="preserve"> </w:t>
      </w:r>
      <w:r w:rsidRPr="00F3480D">
        <w:rPr>
          <w:rFonts w:ascii="Times New Roman" w:hAnsi="Times New Roman" w:cs="Times New Roman"/>
          <w:sz w:val="28"/>
          <w:szCs w:val="28"/>
        </w:rPr>
        <w:t>потреб для функціонування галузі, то перші визначаються виходячи з</w:t>
      </w:r>
      <w:r w:rsidR="005E0D7E">
        <w:rPr>
          <w:rFonts w:ascii="Times New Roman" w:hAnsi="Times New Roman" w:cs="Times New Roman"/>
          <w:sz w:val="28"/>
          <w:szCs w:val="28"/>
        </w:rPr>
        <w:t xml:space="preserve"> </w:t>
      </w:r>
      <w:r w:rsidRPr="00F3480D">
        <w:rPr>
          <w:rFonts w:ascii="Times New Roman" w:hAnsi="Times New Roman" w:cs="Times New Roman"/>
          <w:sz w:val="28"/>
          <w:szCs w:val="28"/>
        </w:rPr>
        <w:t>необхідності встановлення балансу ресурсів та потреб.</w:t>
      </w:r>
    </w:p>
    <w:p w:rsidR="00F3480D" w:rsidRPr="00F3480D" w:rsidRDefault="00F3480D" w:rsidP="005E0D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80D">
        <w:rPr>
          <w:rFonts w:ascii="Times New Roman" w:hAnsi="Times New Roman" w:cs="Times New Roman"/>
          <w:sz w:val="28"/>
          <w:szCs w:val="28"/>
        </w:rPr>
        <w:t>Відповідно до норм Закону України «Про місцеве самоврядування в</w:t>
      </w:r>
      <w:r w:rsidR="005E0D7E">
        <w:rPr>
          <w:rFonts w:ascii="Times New Roman" w:hAnsi="Times New Roman" w:cs="Times New Roman"/>
          <w:sz w:val="28"/>
          <w:szCs w:val="28"/>
        </w:rPr>
        <w:t xml:space="preserve"> </w:t>
      </w:r>
      <w:r w:rsidRPr="00F3480D">
        <w:rPr>
          <w:rFonts w:ascii="Times New Roman" w:hAnsi="Times New Roman" w:cs="Times New Roman"/>
          <w:sz w:val="28"/>
          <w:szCs w:val="28"/>
        </w:rPr>
        <w:t>Україні» (п. 3 ч. 1 ст. 26) місцеві ради утворюють виконавчий комітет ради,</w:t>
      </w:r>
      <w:r w:rsidR="005E0D7E">
        <w:rPr>
          <w:rFonts w:ascii="Times New Roman" w:hAnsi="Times New Roman" w:cs="Times New Roman"/>
          <w:sz w:val="28"/>
          <w:szCs w:val="28"/>
        </w:rPr>
        <w:t xml:space="preserve"> </w:t>
      </w:r>
      <w:r w:rsidRPr="00F3480D">
        <w:rPr>
          <w:rFonts w:ascii="Times New Roman" w:hAnsi="Times New Roman" w:cs="Times New Roman"/>
          <w:sz w:val="28"/>
          <w:szCs w:val="28"/>
        </w:rPr>
        <w:t xml:space="preserve">визначають його чисельність та персональний склад. Ця норма була підтверджена Рішенням Конституційного суду України від 22.05.2008 №10-рп/2008, яким було визначено не </w:t>
      </w:r>
      <w:r w:rsidRPr="00F3480D">
        <w:rPr>
          <w:rFonts w:ascii="Times New Roman" w:hAnsi="Times New Roman" w:cs="Times New Roman"/>
          <w:sz w:val="28"/>
          <w:szCs w:val="28"/>
        </w:rPr>
        <w:lastRenderedPageBreak/>
        <w:t>конституційними зміни до Закону</w:t>
      </w:r>
      <w:r w:rsidR="005E0D7E">
        <w:rPr>
          <w:rFonts w:ascii="Times New Roman" w:hAnsi="Times New Roman" w:cs="Times New Roman"/>
          <w:sz w:val="28"/>
          <w:szCs w:val="28"/>
        </w:rPr>
        <w:t xml:space="preserve"> </w:t>
      </w:r>
      <w:r w:rsidRPr="00F3480D">
        <w:rPr>
          <w:rFonts w:ascii="Times New Roman" w:hAnsi="Times New Roman" w:cs="Times New Roman"/>
          <w:sz w:val="28"/>
          <w:szCs w:val="28"/>
        </w:rPr>
        <w:t>України «Про місцеве самоврядування в Україні» (при прийнятті Закону</w:t>
      </w:r>
    </w:p>
    <w:p w:rsidR="00F3480D" w:rsidRPr="00F3480D" w:rsidRDefault="00F3480D" w:rsidP="005E0D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80D">
        <w:rPr>
          <w:rFonts w:ascii="Times New Roman" w:hAnsi="Times New Roman" w:cs="Times New Roman"/>
          <w:sz w:val="28"/>
          <w:szCs w:val="28"/>
        </w:rPr>
        <w:t>України «Про Державний бюджет України на 2008 рік»), що стосуються</w:t>
      </w:r>
      <w:r w:rsidR="005E0D7E">
        <w:rPr>
          <w:rFonts w:ascii="Times New Roman" w:hAnsi="Times New Roman" w:cs="Times New Roman"/>
          <w:sz w:val="28"/>
          <w:szCs w:val="28"/>
        </w:rPr>
        <w:t xml:space="preserve"> </w:t>
      </w:r>
      <w:r w:rsidRPr="00F3480D">
        <w:rPr>
          <w:rFonts w:ascii="Times New Roman" w:hAnsi="Times New Roman" w:cs="Times New Roman"/>
          <w:sz w:val="28"/>
          <w:szCs w:val="28"/>
        </w:rPr>
        <w:t>затвердження структури виконавчих органів ради, загальної чисельності</w:t>
      </w:r>
      <w:r w:rsidR="005E0D7E">
        <w:rPr>
          <w:rFonts w:ascii="Times New Roman" w:hAnsi="Times New Roman" w:cs="Times New Roman"/>
          <w:sz w:val="28"/>
          <w:szCs w:val="28"/>
        </w:rPr>
        <w:t xml:space="preserve"> </w:t>
      </w:r>
      <w:r w:rsidRPr="00F3480D">
        <w:rPr>
          <w:rFonts w:ascii="Times New Roman" w:hAnsi="Times New Roman" w:cs="Times New Roman"/>
          <w:sz w:val="28"/>
          <w:szCs w:val="28"/>
        </w:rPr>
        <w:t>апарату ради та її виконавчих органів «відповідно до типових штатів,</w:t>
      </w:r>
      <w:r w:rsidR="005E0D7E">
        <w:rPr>
          <w:rFonts w:ascii="Times New Roman" w:hAnsi="Times New Roman" w:cs="Times New Roman"/>
          <w:sz w:val="28"/>
          <w:szCs w:val="28"/>
        </w:rPr>
        <w:t xml:space="preserve"> </w:t>
      </w:r>
      <w:r w:rsidRPr="00F3480D">
        <w:rPr>
          <w:rFonts w:ascii="Times New Roman" w:hAnsi="Times New Roman" w:cs="Times New Roman"/>
          <w:sz w:val="28"/>
          <w:szCs w:val="28"/>
        </w:rPr>
        <w:t>затверджених Кабінетом Міністрів України».</w:t>
      </w:r>
    </w:p>
    <w:p w:rsidR="00F3480D" w:rsidRPr="00F3480D" w:rsidRDefault="00F3480D" w:rsidP="005E0D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80D">
        <w:rPr>
          <w:rFonts w:ascii="Times New Roman" w:hAnsi="Times New Roman" w:cs="Times New Roman"/>
          <w:sz w:val="28"/>
          <w:szCs w:val="28"/>
        </w:rPr>
        <w:t>Разом з тим при застосуванні цієї норми варто усвідомлювати, що</w:t>
      </w:r>
      <w:r w:rsidR="005E0D7E">
        <w:rPr>
          <w:rFonts w:ascii="Times New Roman" w:hAnsi="Times New Roman" w:cs="Times New Roman"/>
          <w:sz w:val="28"/>
          <w:szCs w:val="28"/>
        </w:rPr>
        <w:t xml:space="preserve"> </w:t>
      </w:r>
      <w:r w:rsidRPr="00F3480D">
        <w:rPr>
          <w:rFonts w:ascii="Times New Roman" w:hAnsi="Times New Roman" w:cs="Times New Roman"/>
          <w:sz w:val="28"/>
          <w:szCs w:val="28"/>
        </w:rPr>
        <w:t>утворення відповідних управлінь чи відділів виконавчого комітету ради</w:t>
      </w:r>
      <w:r w:rsidR="005E0D7E">
        <w:rPr>
          <w:rFonts w:ascii="Times New Roman" w:hAnsi="Times New Roman" w:cs="Times New Roman"/>
          <w:sz w:val="28"/>
          <w:szCs w:val="28"/>
        </w:rPr>
        <w:t xml:space="preserve"> </w:t>
      </w:r>
      <w:r w:rsidRPr="00F3480D">
        <w:rPr>
          <w:rFonts w:ascii="Times New Roman" w:hAnsi="Times New Roman" w:cs="Times New Roman"/>
          <w:sz w:val="28"/>
          <w:szCs w:val="28"/>
        </w:rPr>
        <w:t>об’єднаної територіальної громади має відбуватися, виходячи з реальних</w:t>
      </w:r>
      <w:r w:rsidR="005E0D7E">
        <w:rPr>
          <w:rFonts w:ascii="Times New Roman" w:hAnsi="Times New Roman" w:cs="Times New Roman"/>
          <w:sz w:val="28"/>
          <w:szCs w:val="28"/>
        </w:rPr>
        <w:t xml:space="preserve"> </w:t>
      </w:r>
      <w:r w:rsidRPr="00F3480D">
        <w:rPr>
          <w:rFonts w:ascii="Times New Roman" w:hAnsi="Times New Roman" w:cs="Times New Roman"/>
          <w:sz w:val="28"/>
          <w:szCs w:val="28"/>
        </w:rPr>
        <w:t>потреб та можливостей. Якщо міста обласного значення у своїй більшості</w:t>
      </w:r>
      <w:r w:rsidR="005E0D7E">
        <w:rPr>
          <w:rFonts w:ascii="Times New Roman" w:hAnsi="Times New Roman" w:cs="Times New Roman"/>
          <w:sz w:val="28"/>
          <w:szCs w:val="28"/>
        </w:rPr>
        <w:t xml:space="preserve"> </w:t>
      </w:r>
      <w:r w:rsidRPr="00F3480D">
        <w:rPr>
          <w:rFonts w:ascii="Times New Roman" w:hAnsi="Times New Roman" w:cs="Times New Roman"/>
          <w:sz w:val="28"/>
          <w:szCs w:val="28"/>
        </w:rPr>
        <w:t>вже визначились із своєю структурою виконавчого комітету, то новостворені територіальні громади тільки на початку цього шляху. Однак просте</w:t>
      </w:r>
      <w:r w:rsidR="005E0D7E">
        <w:rPr>
          <w:rFonts w:ascii="Times New Roman" w:hAnsi="Times New Roman" w:cs="Times New Roman"/>
          <w:sz w:val="28"/>
          <w:szCs w:val="28"/>
        </w:rPr>
        <w:t xml:space="preserve"> </w:t>
      </w:r>
      <w:r w:rsidRPr="00F3480D">
        <w:rPr>
          <w:rFonts w:ascii="Times New Roman" w:hAnsi="Times New Roman" w:cs="Times New Roman"/>
          <w:sz w:val="28"/>
          <w:szCs w:val="28"/>
        </w:rPr>
        <w:t>копіювання структури управління подібної по чисельності адміністративно-територіальної одиниці може не дати бажаного результату. Проблеми</w:t>
      </w:r>
      <w:r w:rsidR="005E0D7E">
        <w:rPr>
          <w:rFonts w:ascii="Times New Roman" w:hAnsi="Times New Roman" w:cs="Times New Roman"/>
          <w:sz w:val="28"/>
          <w:szCs w:val="28"/>
        </w:rPr>
        <w:t xml:space="preserve"> </w:t>
      </w:r>
      <w:r w:rsidRPr="00F3480D">
        <w:rPr>
          <w:rFonts w:ascii="Times New Roman" w:hAnsi="Times New Roman" w:cs="Times New Roman"/>
          <w:sz w:val="28"/>
          <w:szCs w:val="28"/>
        </w:rPr>
        <w:t>об’єднаних громад відмінні від міст обласного значення. Відстані від крайніх точок населених пунктів розрізняють мешканців громади, що породжує нерозуміння і, як наслідок, необізнан</w:t>
      </w:r>
      <w:r w:rsidR="005E0D7E">
        <w:rPr>
          <w:rFonts w:ascii="Times New Roman" w:hAnsi="Times New Roman" w:cs="Times New Roman"/>
          <w:sz w:val="28"/>
          <w:szCs w:val="28"/>
        </w:rPr>
        <w:t>ість одного з одним. Багато меш</w:t>
      </w:r>
      <w:r w:rsidRPr="00F3480D">
        <w:rPr>
          <w:rFonts w:ascii="Times New Roman" w:hAnsi="Times New Roman" w:cs="Times New Roman"/>
          <w:sz w:val="28"/>
          <w:szCs w:val="28"/>
        </w:rPr>
        <w:t>канців з населених пунктів у крайніх точках ніколи не бували на іншому</w:t>
      </w:r>
      <w:r w:rsidR="005E0D7E">
        <w:rPr>
          <w:rFonts w:ascii="Times New Roman" w:hAnsi="Times New Roman" w:cs="Times New Roman"/>
          <w:sz w:val="28"/>
          <w:szCs w:val="28"/>
        </w:rPr>
        <w:t xml:space="preserve"> </w:t>
      </w:r>
      <w:r w:rsidRPr="00F3480D">
        <w:rPr>
          <w:rFonts w:ascii="Times New Roman" w:hAnsi="Times New Roman" w:cs="Times New Roman"/>
          <w:sz w:val="28"/>
          <w:szCs w:val="28"/>
        </w:rPr>
        <w:t>краю громади. А тепер це один організм. І завдання влади – зробити з</w:t>
      </w:r>
      <w:r w:rsidR="005E0D7E">
        <w:rPr>
          <w:rFonts w:ascii="Times New Roman" w:hAnsi="Times New Roman" w:cs="Times New Roman"/>
          <w:sz w:val="28"/>
          <w:szCs w:val="28"/>
        </w:rPr>
        <w:t xml:space="preserve"> </w:t>
      </w:r>
      <w:r w:rsidRPr="00F3480D">
        <w:rPr>
          <w:rFonts w:ascii="Times New Roman" w:hAnsi="Times New Roman" w:cs="Times New Roman"/>
          <w:sz w:val="28"/>
          <w:szCs w:val="28"/>
        </w:rPr>
        <w:t>цього один організм; і дії мають бути відмінні від простого копіювання. Не</w:t>
      </w:r>
      <w:r w:rsidR="005E0D7E">
        <w:rPr>
          <w:rFonts w:ascii="Times New Roman" w:hAnsi="Times New Roman" w:cs="Times New Roman"/>
          <w:sz w:val="28"/>
          <w:szCs w:val="28"/>
        </w:rPr>
        <w:t xml:space="preserve"> </w:t>
      </w:r>
      <w:r w:rsidRPr="00F3480D">
        <w:rPr>
          <w:rFonts w:ascii="Times New Roman" w:hAnsi="Times New Roman" w:cs="Times New Roman"/>
          <w:sz w:val="28"/>
          <w:szCs w:val="28"/>
        </w:rPr>
        <w:t>для всіх об’єднаних громад необхідністю є створення окремих управлінь</w:t>
      </w:r>
      <w:r w:rsidR="005E0D7E">
        <w:rPr>
          <w:rFonts w:ascii="Times New Roman" w:hAnsi="Times New Roman" w:cs="Times New Roman"/>
          <w:sz w:val="28"/>
          <w:szCs w:val="28"/>
        </w:rPr>
        <w:t xml:space="preserve"> </w:t>
      </w:r>
      <w:r w:rsidRPr="00F3480D">
        <w:rPr>
          <w:rFonts w:ascii="Times New Roman" w:hAnsi="Times New Roman" w:cs="Times New Roman"/>
          <w:sz w:val="28"/>
          <w:szCs w:val="28"/>
        </w:rPr>
        <w:t>освіти або культури із надання їм статусу юридичної особи. В інших випадках може виникати потреба у створенні потужного земельного або юридичного управління, може виникнути потреба в утворенні окремих підрозділів певних служб у віддалених від центру населених пунктах тощо. Що</w:t>
      </w:r>
      <w:r w:rsidR="005E0D7E">
        <w:rPr>
          <w:rFonts w:ascii="Times New Roman" w:hAnsi="Times New Roman" w:cs="Times New Roman"/>
          <w:sz w:val="28"/>
          <w:szCs w:val="28"/>
        </w:rPr>
        <w:t xml:space="preserve"> </w:t>
      </w:r>
      <w:r w:rsidRPr="00F3480D">
        <w:rPr>
          <w:rFonts w:ascii="Times New Roman" w:hAnsi="Times New Roman" w:cs="Times New Roman"/>
          <w:sz w:val="28"/>
          <w:szCs w:val="28"/>
        </w:rPr>
        <w:t xml:space="preserve">стосується кадрового укомплектування </w:t>
      </w:r>
      <w:r w:rsidR="005E0D7E">
        <w:rPr>
          <w:rFonts w:ascii="Times New Roman" w:hAnsi="Times New Roman" w:cs="Times New Roman"/>
          <w:sz w:val="28"/>
          <w:szCs w:val="28"/>
        </w:rPr>
        <w:t>новоутворених відділів та управ</w:t>
      </w:r>
      <w:r w:rsidRPr="00F3480D">
        <w:rPr>
          <w:rFonts w:ascii="Times New Roman" w:hAnsi="Times New Roman" w:cs="Times New Roman"/>
          <w:sz w:val="28"/>
          <w:szCs w:val="28"/>
        </w:rPr>
        <w:t>лінь, то не слід поспішати відразу наповнювати весь штат. Підхід має бути</w:t>
      </w:r>
      <w:r w:rsidR="005E0D7E">
        <w:rPr>
          <w:rFonts w:ascii="Times New Roman" w:hAnsi="Times New Roman" w:cs="Times New Roman"/>
          <w:sz w:val="28"/>
          <w:szCs w:val="28"/>
        </w:rPr>
        <w:t xml:space="preserve"> </w:t>
      </w:r>
      <w:r w:rsidRPr="00F3480D">
        <w:rPr>
          <w:rFonts w:ascii="Times New Roman" w:hAnsi="Times New Roman" w:cs="Times New Roman"/>
          <w:sz w:val="28"/>
          <w:szCs w:val="28"/>
        </w:rPr>
        <w:t>виваженим та творчим. Слід утриматись від спокуси зразу заповнити</w:t>
      </w:r>
      <w:r w:rsidR="005E0D7E">
        <w:rPr>
          <w:rFonts w:ascii="Times New Roman" w:hAnsi="Times New Roman" w:cs="Times New Roman"/>
          <w:sz w:val="28"/>
          <w:szCs w:val="28"/>
        </w:rPr>
        <w:t xml:space="preserve"> </w:t>
      </w:r>
      <w:r w:rsidRPr="00F3480D">
        <w:rPr>
          <w:rFonts w:ascii="Times New Roman" w:hAnsi="Times New Roman" w:cs="Times New Roman"/>
          <w:sz w:val="28"/>
          <w:szCs w:val="28"/>
        </w:rPr>
        <w:t>штатні посади. Необхідно розуміти, що у такій справі важливо раціонально використати інтелектуальний потенціал мешканців громади.</w:t>
      </w:r>
    </w:p>
    <w:p w:rsidR="00F3480D" w:rsidRDefault="00F3480D" w:rsidP="005E0D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80D">
        <w:rPr>
          <w:rFonts w:ascii="Times New Roman" w:hAnsi="Times New Roman" w:cs="Times New Roman"/>
          <w:sz w:val="28"/>
          <w:szCs w:val="28"/>
        </w:rPr>
        <w:t>Отже, на відміну від доходів, видатки бюджету у переважній більшості</w:t>
      </w:r>
      <w:r w:rsidR="005E0D7E">
        <w:rPr>
          <w:rFonts w:ascii="Times New Roman" w:hAnsi="Times New Roman" w:cs="Times New Roman"/>
          <w:sz w:val="28"/>
          <w:szCs w:val="28"/>
        </w:rPr>
        <w:t xml:space="preserve"> </w:t>
      </w:r>
      <w:r w:rsidRPr="00F3480D">
        <w:rPr>
          <w:rFonts w:ascii="Times New Roman" w:hAnsi="Times New Roman" w:cs="Times New Roman"/>
          <w:sz w:val="28"/>
          <w:szCs w:val="28"/>
        </w:rPr>
        <w:t>потенційно можна віднести до бюджетних стимулів. Безпосереднє перетворення видатків бюджету у стимули можливе за допомогою вибору прогресивних напрямів бюджетного фінансування (на удосконалення галузевої та</w:t>
      </w:r>
      <w:r w:rsidR="005E0D7E">
        <w:rPr>
          <w:rFonts w:ascii="Times New Roman" w:hAnsi="Times New Roman" w:cs="Times New Roman"/>
          <w:sz w:val="28"/>
          <w:szCs w:val="28"/>
        </w:rPr>
        <w:t xml:space="preserve"> </w:t>
      </w:r>
      <w:r w:rsidRPr="00F3480D">
        <w:rPr>
          <w:rFonts w:ascii="Times New Roman" w:hAnsi="Times New Roman" w:cs="Times New Roman"/>
          <w:sz w:val="28"/>
          <w:szCs w:val="28"/>
        </w:rPr>
        <w:t xml:space="preserve">територіальної структури </w:t>
      </w:r>
      <w:r w:rsidRPr="00F3480D">
        <w:rPr>
          <w:rFonts w:ascii="Times New Roman" w:hAnsi="Times New Roman" w:cs="Times New Roman"/>
          <w:sz w:val="28"/>
          <w:szCs w:val="28"/>
        </w:rPr>
        <w:lastRenderedPageBreak/>
        <w:t>економіки, першочергове забезпечення галузей і</w:t>
      </w:r>
      <w:r w:rsidR="005E0D7E">
        <w:rPr>
          <w:rFonts w:ascii="Times New Roman" w:hAnsi="Times New Roman" w:cs="Times New Roman"/>
          <w:sz w:val="28"/>
          <w:szCs w:val="28"/>
        </w:rPr>
        <w:t xml:space="preserve"> </w:t>
      </w:r>
      <w:r w:rsidRPr="00F3480D">
        <w:rPr>
          <w:rFonts w:ascii="Times New Roman" w:hAnsi="Times New Roman" w:cs="Times New Roman"/>
          <w:sz w:val="28"/>
          <w:szCs w:val="28"/>
        </w:rPr>
        <w:t>виробництв, які забезпечують високі темпи розвитку) та форм і порядку</w:t>
      </w:r>
      <w:r w:rsidR="005E0D7E">
        <w:rPr>
          <w:rFonts w:ascii="Times New Roman" w:hAnsi="Times New Roman" w:cs="Times New Roman"/>
          <w:sz w:val="28"/>
          <w:szCs w:val="28"/>
        </w:rPr>
        <w:t xml:space="preserve"> </w:t>
      </w:r>
      <w:r w:rsidRPr="00F3480D">
        <w:rPr>
          <w:rFonts w:ascii="Times New Roman" w:hAnsi="Times New Roman" w:cs="Times New Roman"/>
          <w:sz w:val="28"/>
          <w:szCs w:val="28"/>
        </w:rPr>
        <w:t>виділення бюджетних коштів окремим суб’єктам бюджетних відносин.</w:t>
      </w:r>
    </w:p>
    <w:p w:rsidR="00F94DEC" w:rsidRPr="00F3480D" w:rsidRDefault="00F94DEC" w:rsidP="005E0D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480D" w:rsidRPr="00F94DEC" w:rsidRDefault="005D5C7F" w:rsidP="005E0D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4DEC">
        <w:rPr>
          <w:rFonts w:ascii="Times New Roman" w:hAnsi="Times New Roman" w:cs="Times New Roman"/>
          <w:b/>
          <w:sz w:val="28"/>
          <w:szCs w:val="28"/>
        </w:rPr>
        <w:t>3.</w:t>
      </w:r>
      <w:r w:rsidR="00F3480D" w:rsidRPr="00F94DEC">
        <w:rPr>
          <w:rFonts w:ascii="Times New Roman" w:hAnsi="Times New Roman" w:cs="Times New Roman"/>
          <w:b/>
          <w:sz w:val="28"/>
          <w:szCs w:val="28"/>
        </w:rPr>
        <w:t>2. БЮДЖЕТ РОЗВИТКУ</w:t>
      </w:r>
    </w:p>
    <w:p w:rsidR="00F3480D" w:rsidRPr="00F3480D" w:rsidRDefault="00F3480D" w:rsidP="005E0D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80D">
        <w:rPr>
          <w:rFonts w:ascii="Times New Roman" w:hAnsi="Times New Roman" w:cs="Times New Roman"/>
          <w:sz w:val="28"/>
          <w:szCs w:val="28"/>
        </w:rPr>
        <w:t>Бюджет розвитку місцевого бюджету у його економічному розумінні –</w:t>
      </w:r>
      <w:r w:rsidR="005E0D7E">
        <w:rPr>
          <w:rFonts w:ascii="Times New Roman" w:hAnsi="Times New Roman" w:cs="Times New Roman"/>
          <w:sz w:val="28"/>
          <w:szCs w:val="28"/>
        </w:rPr>
        <w:t xml:space="preserve"> </w:t>
      </w:r>
      <w:r w:rsidRPr="00F3480D">
        <w:rPr>
          <w:rFonts w:ascii="Times New Roman" w:hAnsi="Times New Roman" w:cs="Times New Roman"/>
          <w:sz w:val="28"/>
          <w:szCs w:val="28"/>
        </w:rPr>
        <w:t>це план формування і витрачання коштів на реалізацію проектів соціально-економічного розвитку громади, району, р</w:t>
      </w:r>
      <w:r w:rsidR="005E0D7E">
        <w:rPr>
          <w:rFonts w:ascii="Times New Roman" w:hAnsi="Times New Roman" w:cs="Times New Roman"/>
          <w:sz w:val="28"/>
          <w:szCs w:val="28"/>
        </w:rPr>
        <w:t>егіону, пов`язаних з інвестицій</w:t>
      </w:r>
      <w:r w:rsidRPr="00F3480D">
        <w:rPr>
          <w:rFonts w:ascii="Times New Roman" w:hAnsi="Times New Roman" w:cs="Times New Roman"/>
          <w:sz w:val="28"/>
          <w:szCs w:val="28"/>
        </w:rPr>
        <w:t>ною та інноваційною діяльністю. За задумом законодавця бюджет розвитку</w:t>
      </w:r>
      <w:r w:rsidR="005E0D7E">
        <w:rPr>
          <w:rFonts w:ascii="Times New Roman" w:hAnsi="Times New Roman" w:cs="Times New Roman"/>
          <w:sz w:val="28"/>
          <w:szCs w:val="28"/>
        </w:rPr>
        <w:t xml:space="preserve"> </w:t>
      </w:r>
      <w:r w:rsidRPr="00F3480D">
        <w:rPr>
          <w:rFonts w:ascii="Times New Roman" w:hAnsi="Times New Roman" w:cs="Times New Roman"/>
          <w:sz w:val="28"/>
          <w:szCs w:val="28"/>
        </w:rPr>
        <w:t>мав би нести основний тягар з фінансуван</w:t>
      </w:r>
      <w:r w:rsidR="005E0D7E">
        <w:rPr>
          <w:rFonts w:ascii="Times New Roman" w:hAnsi="Times New Roman" w:cs="Times New Roman"/>
          <w:sz w:val="28"/>
          <w:szCs w:val="28"/>
        </w:rPr>
        <w:t>ня інвестиційних проектів і про</w:t>
      </w:r>
      <w:r w:rsidRPr="00F3480D">
        <w:rPr>
          <w:rFonts w:ascii="Times New Roman" w:hAnsi="Times New Roman" w:cs="Times New Roman"/>
          <w:sz w:val="28"/>
          <w:szCs w:val="28"/>
        </w:rPr>
        <w:t xml:space="preserve">грам. Тобто, </w:t>
      </w:r>
      <w:r w:rsidRPr="00F3480D">
        <w:rPr>
          <w:rFonts w:ascii="Times New Roman" w:hAnsi="Times New Roman" w:cs="Times New Roman"/>
          <w:b/>
          <w:bCs/>
          <w:sz w:val="28"/>
          <w:szCs w:val="28"/>
        </w:rPr>
        <w:t xml:space="preserve">це мав бути реальний механізм, який </w:t>
      </w:r>
      <w:r w:rsidRPr="00F3480D">
        <w:rPr>
          <w:rFonts w:ascii="Times New Roman" w:hAnsi="Times New Roman" w:cs="Times New Roman"/>
          <w:sz w:val="28"/>
          <w:szCs w:val="28"/>
        </w:rPr>
        <w:t>спрямовував би власний чи</w:t>
      </w:r>
      <w:r w:rsidR="005E0D7E">
        <w:rPr>
          <w:rFonts w:ascii="Times New Roman" w:hAnsi="Times New Roman" w:cs="Times New Roman"/>
          <w:sz w:val="28"/>
          <w:szCs w:val="28"/>
        </w:rPr>
        <w:t xml:space="preserve"> </w:t>
      </w:r>
      <w:r w:rsidRPr="00F3480D">
        <w:rPr>
          <w:rFonts w:ascii="Times New Roman" w:hAnsi="Times New Roman" w:cs="Times New Roman"/>
          <w:sz w:val="28"/>
          <w:szCs w:val="28"/>
        </w:rPr>
        <w:t>залучений ресурс громади у економіку, нові робочі місця і, відповідно,</w:t>
      </w:r>
      <w:r w:rsidR="005E0D7E">
        <w:rPr>
          <w:rFonts w:ascii="Times New Roman" w:hAnsi="Times New Roman" w:cs="Times New Roman"/>
          <w:sz w:val="28"/>
          <w:szCs w:val="28"/>
        </w:rPr>
        <w:t xml:space="preserve"> </w:t>
      </w:r>
      <w:r w:rsidRPr="00F3480D">
        <w:rPr>
          <w:rFonts w:ascii="Times New Roman" w:hAnsi="Times New Roman" w:cs="Times New Roman"/>
          <w:b/>
          <w:bCs/>
          <w:sz w:val="28"/>
          <w:szCs w:val="28"/>
        </w:rPr>
        <w:t>збільшував би економічний потенціал</w:t>
      </w:r>
      <w:r w:rsidRPr="00F3480D">
        <w:rPr>
          <w:rFonts w:ascii="Times New Roman" w:hAnsi="Times New Roman" w:cs="Times New Roman"/>
          <w:sz w:val="28"/>
          <w:szCs w:val="28"/>
        </w:rPr>
        <w:t>.</w:t>
      </w:r>
    </w:p>
    <w:p w:rsidR="00F3480D" w:rsidRPr="00F3480D" w:rsidRDefault="00F3480D" w:rsidP="005E0D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80D">
        <w:rPr>
          <w:rFonts w:ascii="Times New Roman" w:hAnsi="Times New Roman" w:cs="Times New Roman"/>
          <w:sz w:val="28"/>
          <w:szCs w:val="28"/>
        </w:rPr>
        <w:t>Бюджет розвитку місцевих бюджетів є складовою частиною спеціального фонду місцевих бюджетів та включає наступні надходження та</w:t>
      </w:r>
      <w:r w:rsidR="005E0D7E">
        <w:rPr>
          <w:rFonts w:ascii="Times New Roman" w:hAnsi="Times New Roman" w:cs="Times New Roman"/>
          <w:sz w:val="28"/>
          <w:szCs w:val="28"/>
        </w:rPr>
        <w:t xml:space="preserve"> </w:t>
      </w:r>
      <w:r w:rsidRPr="00F3480D">
        <w:rPr>
          <w:rFonts w:ascii="Times New Roman" w:hAnsi="Times New Roman" w:cs="Times New Roman"/>
          <w:sz w:val="28"/>
          <w:szCs w:val="28"/>
        </w:rPr>
        <w:t>витрати:</w:t>
      </w:r>
    </w:p>
    <w:p w:rsidR="00F3480D" w:rsidRPr="00F3480D" w:rsidRDefault="00F3480D" w:rsidP="00F3480D">
      <w:pPr>
        <w:rPr>
          <w:rFonts w:ascii="Times New Roman" w:hAnsi="Times New Roman" w:cs="Times New Roman"/>
          <w:sz w:val="28"/>
          <w:szCs w:val="28"/>
        </w:rPr>
      </w:pPr>
      <w:r w:rsidRPr="00F3480D"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5E06B28A" wp14:editId="41FC4EF8">
            <wp:extent cx="6360251" cy="2902688"/>
            <wp:effectExtent l="0" t="0" r="254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0597" cy="2902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480D" w:rsidRPr="00F3480D" w:rsidRDefault="00F3480D" w:rsidP="005E0D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80D">
        <w:rPr>
          <w:rFonts w:ascii="Times New Roman" w:hAnsi="Times New Roman" w:cs="Times New Roman"/>
          <w:sz w:val="28"/>
          <w:szCs w:val="28"/>
        </w:rPr>
        <w:t>На жаль, протягом останніх років бюджети розвитку вирішували три</w:t>
      </w:r>
      <w:r w:rsidR="005E0D7E">
        <w:rPr>
          <w:rFonts w:ascii="Times New Roman" w:hAnsi="Times New Roman" w:cs="Times New Roman"/>
          <w:sz w:val="28"/>
          <w:szCs w:val="28"/>
        </w:rPr>
        <w:t xml:space="preserve"> </w:t>
      </w:r>
      <w:r w:rsidRPr="00F3480D">
        <w:rPr>
          <w:rFonts w:ascii="Times New Roman" w:hAnsi="Times New Roman" w:cs="Times New Roman"/>
          <w:sz w:val="28"/>
          <w:szCs w:val="28"/>
        </w:rPr>
        <w:t>головні питання:</w:t>
      </w:r>
    </w:p>
    <w:p w:rsidR="00F3480D" w:rsidRPr="00F3480D" w:rsidRDefault="005E0D7E" w:rsidP="005E0D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Wingdings-Regular" w:hAnsi="Times New Roman" w:cs="Times New Roman"/>
          <w:sz w:val="28"/>
          <w:szCs w:val="28"/>
        </w:rPr>
        <w:t>-</w:t>
      </w:r>
      <w:r w:rsidR="00F3480D" w:rsidRPr="00F3480D">
        <w:rPr>
          <w:rFonts w:ascii="Times New Roman" w:eastAsia="Wingdings-Regular" w:hAnsi="Times New Roman" w:cs="Times New Roman"/>
          <w:sz w:val="28"/>
          <w:szCs w:val="28"/>
        </w:rPr>
        <w:t xml:space="preserve"> </w:t>
      </w:r>
      <w:r w:rsidR="00F3480D" w:rsidRPr="00F3480D">
        <w:rPr>
          <w:rFonts w:ascii="Times New Roman" w:hAnsi="Times New Roman" w:cs="Times New Roman"/>
          <w:sz w:val="28"/>
          <w:szCs w:val="28"/>
        </w:rPr>
        <w:t>покриття дефіциту місцевого бюджету за рахунок місцевих позик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480D" w:rsidRPr="00F3480D">
        <w:rPr>
          <w:rFonts w:ascii="Times New Roman" w:hAnsi="Times New Roman" w:cs="Times New Roman"/>
          <w:sz w:val="28"/>
          <w:szCs w:val="28"/>
        </w:rPr>
        <w:t>чи інших запозичень. Всі залучені кошти за законом спрямовуються виключно до бюджету розвитку;</w:t>
      </w:r>
    </w:p>
    <w:p w:rsidR="00F3480D" w:rsidRPr="00F3480D" w:rsidRDefault="005E0D7E" w:rsidP="005E0D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Wingdings-Regular" w:hAnsi="Times New Roman" w:cs="Times New Roman"/>
          <w:sz w:val="28"/>
          <w:szCs w:val="28"/>
        </w:rPr>
        <w:t>-</w:t>
      </w:r>
      <w:r w:rsidR="00F3480D" w:rsidRPr="00F3480D">
        <w:rPr>
          <w:rFonts w:ascii="Times New Roman" w:eastAsia="Wingdings-Regular" w:hAnsi="Times New Roman" w:cs="Times New Roman"/>
          <w:sz w:val="28"/>
          <w:szCs w:val="28"/>
        </w:rPr>
        <w:t xml:space="preserve"> </w:t>
      </w:r>
      <w:r w:rsidR="00F3480D" w:rsidRPr="00F3480D">
        <w:rPr>
          <w:rFonts w:ascii="Times New Roman" w:hAnsi="Times New Roman" w:cs="Times New Roman"/>
          <w:sz w:val="28"/>
          <w:szCs w:val="28"/>
        </w:rPr>
        <w:t>використання надлишку коштів, сформованого внаслідок бюджетного профіциту. Такі кошти передаються із загального фонду 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480D" w:rsidRPr="00F3480D">
        <w:rPr>
          <w:rFonts w:ascii="Times New Roman" w:hAnsi="Times New Roman" w:cs="Times New Roman"/>
          <w:sz w:val="28"/>
          <w:szCs w:val="28"/>
        </w:rPr>
        <w:t>бюджету розвитку;</w:t>
      </w:r>
    </w:p>
    <w:p w:rsidR="00F3480D" w:rsidRPr="00F3480D" w:rsidRDefault="005E0D7E" w:rsidP="005E0D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Wingdings-Regular" w:hAnsi="Times New Roman" w:cs="Times New Roman"/>
          <w:sz w:val="28"/>
          <w:szCs w:val="28"/>
        </w:rPr>
        <w:lastRenderedPageBreak/>
        <w:t>-</w:t>
      </w:r>
      <w:r w:rsidR="00F3480D" w:rsidRPr="00F3480D">
        <w:rPr>
          <w:rFonts w:ascii="Times New Roman" w:eastAsia="Wingdings-Regular" w:hAnsi="Times New Roman" w:cs="Times New Roman"/>
          <w:sz w:val="28"/>
          <w:szCs w:val="28"/>
        </w:rPr>
        <w:t xml:space="preserve"> </w:t>
      </w:r>
      <w:r w:rsidR="00F3480D" w:rsidRPr="00F3480D">
        <w:rPr>
          <w:rFonts w:ascii="Times New Roman" w:hAnsi="Times New Roman" w:cs="Times New Roman"/>
          <w:sz w:val="28"/>
          <w:szCs w:val="28"/>
        </w:rPr>
        <w:t>спрощення процедури надання субвенцій з обласного бюджету бюджетам міст і районів. Субвенції на соціально-економічний розвиток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480D" w:rsidRPr="00F3480D">
        <w:rPr>
          <w:rFonts w:ascii="Times New Roman" w:hAnsi="Times New Roman" w:cs="Times New Roman"/>
          <w:sz w:val="28"/>
          <w:szCs w:val="28"/>
        </w:rPr>
        <w:t>та низку капітальних видатків бюджетів нижчого рівня фінансуються за рахунок обласного бюджету розвитку.</w:t>
      </w:r>
    </w:p>
    <w:p w:rsidR="00F3480D" w:rsidRPr="00F3480D" w:rsidRDefault="00F3480D" w:rsidP="005E0D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80D">
        <w:rPr>
          <w:rFonts w:ascii="Times New Roman" w:hAnsi="Times New Roman" w:cs="Times New Roman"/>
          <w:sz w:val="28"/>
          <w:szCs w:val="28"/>
        </w:rPr>
        <w:t>Основним джерелом наповнення бюджетів розвитку залишаються</w:t>
      </w:r>
      <w:r w:rsidR="005E0D7E">
        <w:rPr>
          <w:rFonts w:ascii="Times New Roman" w:hAnsi="Times New Roman" w:cs="Times New Roman"/>
          <w:sz w:val="28"/>
          <w:szCs w:val="28"/>
        </w:rPr>
        <w:t xml:space="preserve"> </w:t>
      </w:r>
      <w:r w:rsidRPr="00F3480D">
        <w:rPr>
          <w:rFonts w:ascii="Times New Roman" w:hAnsi="Times New Roman" w:cs="Times New Roman"/>
          <w:sz w:val="28"/>
          <w:szCs w:val="28"/>
        </w:rPr>
        <w:t>кошти, які передаються із  загального фонду.</w:t>
      </w:r>
    </w:p>
    <w:p w:rsidR="00F3480D" w:rsidRPr="00F3480D" w:rsidRDefault="00F3480D" w:rsidP="005E0D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80D">
        <w:rPr>
          <w:rFonts w:ascii="Times New Roman" w:hAnsi="Times New Roman" w:cs="Times New Roman"/>
          <w:sz w:val="28"/>
          <w:szCs w:val="28"/>
        </w:rPr>
        <w:t>Така ситуація ніяк не стимулює розробляти будь-які перспективні</w:t>
      </w:r>
      <w:r w:rsidR="005E0D7E">
        <w:rPr>
          <w:rFonts w:ascii="Times New Roman" w:hAnsi="Times New Roman" w:cs="Times New Roman"/>
          <w:sz w:val="28"/>
          <w:szCs w:val="28"/>
        </w:rPr>
        <w:t xml:space="preserve"> </w:t>
      </w:r>
      <w:r w:rsidRPr="00F3480D">
        <w:rPr>
          <w:rFonts w:ascii="Times New Roman" w:hAnsi="Times New Roman" w:cs="Times New Roman"/>
          <w:sz w:val="28"/>
          <w:szCs w:val="28"/>
        </w:rPr>
        <w:t>проекти та інвестувати у них, щоб згодом отримувати додатковий доход</w:t>
      </w:r>
      <w:r w:rsidR="005E0D7E">
        <w:rPr>
          <w:rFonts w:ascii="Times New Roman" w:hAnsi="Times New Roman" w:cs="Times New Roman"/>
          <w:sz w:val="28"/>
          <w:szCs w:val="28"/>
        </w:rPr>
        <w:t xml:space="preserve"> </w:t>
      </w:r>
      <w:r w:rsidRPr="00F3480D">
        <w:rPr>
          <w:rFonts w:ascii="Times New Roman" w:hAnsi="Times New Roman" w:cs="Times New Roman"/>
          <w:sz w:val="28"/>
          <w:szCs w:val="28"/>
        </w:rPr>
        <w:t>до місцевого бюджету. Оскільки всі капітальні видатки з бюджету розвитку покриваються за рахунок обов’язкових платежів, які збираються з</w:t>
      </w:r>
      <w:r w:rsidR="005E0D7E">
        <w:rPr>
          <w:rFonts w:ascii="Times New Roman" w:hAnsi="Times New Roman" w:cs="Times New Roman"/>
          <w:sz w:val="28"/>
          <w:szCs w:val="28"/>
        </w:rPr>
        <w:t xml:space="preserve"> </w:t>
      </w:r>
      <w:r w:rsidRPr="00F3480D">
        <w:rPr>
          <w:rFonts w:ascii="Times New Roman" w:hAnsi="Times New Roman" w:cs="Times New Roman"/>
          <w:sz w:val="28"/>
          <w:szCs w:val="28"/>
        </w:rPr>
        <w:t>платників. Отже, слід ретельно проаналізувати можливість отримання</w:t>
      </w:r>
      <w:r w:rsidR="005E0D7E">
        <w:rPr>
          <w:rFonts w:ascii="Times New Roman" w:hAnsi="Times New Roman" w:cs="Times New Roman"/>
          <w:sz w:val="28"/>
          <w:szCs w:val="28"/>
        </w:rPr>
        <w:t xml:space="preserve"> </w:t>
      </w:r>
      <w:r w:rsidRPr="00F3480D">
        <w:rPr>
          <w:rFonts w:ascii="Times New Roman" w:hAnsi="Times New Roman" w:cs="Times New Roman"/>
          <w:sz w:val="28"/>
          <w:szCs w:val="28"/>
        </w:rPr>
        <w:t>надходжень і з інших джерел.</w:t>
      </w:r>
    </w:p>
    <w:p w:rsidR="00F3480D" w:rsidRPr="00F3480D" w:rsidRDefault="00F3480D" w:rsidP="005E0D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3480D">
        <w:rPr>
          <w:rFonts w:ascii="Times New Roman" w:hAnsi="Times New Roman" w:cs="Times New Roman"/>
          <w:sz w:val="28"/>
          <w:szCs w:val="28"/>
        </w:rPr>
        <w:t xml:space="preserve">За підсумками 2015 року місцевими бюджетами було здійснено капітальних видатків більше ніж на 38 </w:t>
      </w:r>
      <w:proofErr w:type="spellStart"/>
      <w:r w:rsidRPr="00F3480D">
        <w:rPr>
          <w:rFonts w:ascii="Times New Roman" w:hAnsi="Times New Roman" w:cs="Times New Roman"/>
          <w:sz w:val="28"/>
          <w:szCs w:val="28"/>
        </w:rPr>
        <w:t>млрд.грн</w:t>
      </w:r>
      <w:proofErr w:type="spellEnd"/>
      <w:r w:rsidRPr="00F3480D">
        <w:rPr>
          <w:rFonts w:ascii="Times New Roman" w:hAnsi="Times New Roman" w:cs="Times New Roman"/>
          <w:sz w:val="28"/>
          <w:szCs w:val="28"/>
        </w:rPr>
        <w:t>. Це в основному видатки на</w:t>
      </w:r>
      <w:r w:rsidR="005E0D7E">
        <w:rPr>
          <w:rFonts w:ascii="Times New Roman" w:hAnsi="Times New Roman" w:cs="Times New Roman"/>
          <w:sz w:val="28"/>
          <w:szCs w:val="28"/>
        </w:rPr>
        <w:t xml:space="preserve"> </w:t>
      </w:r>
      <w:r w:rsidRPr="00F3480D">
        <w:rPr>
          <w:rFonts w:ascii="Times New Roman" w:hAnsi="Times New Roman" w:cs="Times New Roman"/>
          <w:sz w:val="28"/>
          <w:szCs w:val="28"/>
        </w:rPr>
        <w:t xml:space="preserve">капітальний ремонт (42% всіх </w:t>
      </w:r>
      <w:proofErr w:type="spellStart"/>
      <w:r w:rsidRPr="00F3480D">
        <w:rPr>
          <w:rFonts w:ascii="Times New Roman" w:hAnsi="Times New Roman" w:cs="Times New Roman"/>
          <w:sz w:val="28"/>
          <w:szCs w:val="28"/>
        </w:rPr>
        <w:t>кап.видатків</w:t>
      </w:r>
      <w:proofErr w:type="spellEnd"/>
      <w:r w:rsidRPr="00F3480D">
        <w:rPr>
          <w:rFonts w:ascii="Times New Roman" w:hAnsi="Times New Roman" w:cs="Times New Roman"/>
          <w:sz w:val="28"/>
          <w:szCs w:val="28"/>
        </w:rPr>
        <w:t>), трансферти комунальним підприємствам (25%), будівництво (17%) та придбання довгострокового</w:t>
      </w:r>
      <w:r w:rsidR="005E0D7E">
        <w:rPr>
          <w:rFonts w:ascii="Times New Roman" w:hAnsi="Times New Roman" w:cs="Times New Roman"/>
          <w:sz w:val="28"/>
          <w:szCs w:val="28"/>
        </w:rPr>
        <w:t xml:space="preserve"> </w:t>
      </w:r>
      <w:r w:rsidRPr="00F3480D">
        <w:rPr>
          <w:rFonts w:ascii="Times New Roman" w:hAnsi="Times New Roman" w:cs="Times New Roman"/>
          <w:sz w:val="28"/>
          <w:szCs w:val="28"/>
        </w:rPr>
        <w:t>обладнання (13%). Ще частина коштів спрямовується на захист довкілля і</w:t>
      </w:r>
      <w:r w:rsidR="005E0D7E">
        <w:rPr>
          <w:rFonts w:ascii="Times New Roman" w:hAnsi="Times New Roman" w:cs="Times New Roman"/>
          <w:sz w:val="28"/>
          <w:szCs w:val="28"/>
        </w:rPr>
        <w:t xml:space="preserve"> </w:t>
      </w:r>
      <w:r w:rsidRPr="00F3480D">
        <w:rPr>
          <w:rFonts w:ascii="Times New Roman" w:hAnsi="Times New Roman" w:cs="Times New Roman"/>
          <w:sz w:val="28"/>
          <w:szCs w:val="28"/>
        </w:rPr>
        <w:t xml:space="preserve">запобігання наслідкам природних явищ. </w:t>
      </w:r>
      <w:r w:rsidRPr="00F94DEC">
        <w:rPr>
          <w:rFonts w:ascii="Times New Roman" w:hAnsi="Times New Roman" w:cs="Times New Roman"/>
          <w:bCs/>
          <w:sz w:val="28"/>
          <w:szCs w:val="28"/>
        </w:rPr>
        <w:t>На інвестиції в соціально-економічний розвиток ледь припадає 1% видатків розвитку!</w:t>
      </w:r>
    </w:p>
    <w:p w:rsidR="00F3480D" w:rsidRPr="00F3480D" w:rsidRDefault="00F3480D" w:rsidP="005E0D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80D">
        <w:rPr>
          <w:rFonts w:ascii="Times New Roman" w:hAnsi="Times New Roman" w:cs="Times New Roman"/>
          <w:sz w:val="28"/>
          <w:szCs w:val="28"/>
        </w:rPr>
        <w:t>Разом з тим, як неодноразово ми зазначали, без розробки та реалізації проектів, які дійсно сприятимуть розвитку економіки громади, говорити про «видатки розвитку» не доводиться.</w:t>
      </w:r>
    </w:p>
    <w:p w:rsidR="00F3480D" w:rsidRPr="00F3480D" w:rsidRDefault="00F3480D" w:rsidP="005E0D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80D">
        <w:rPr>
          <w:rFonts w:ascii="Times New Roman" w:hAnsi="Times New Roman" w:cs="Times New Roman"/>
          <w:sz w:val="28"/>
          <w:szCs w:val="28"/>
        </w:rPr>
        <w:t>Ті напрямки, що традиційно фін</w:t>
      </w:r>
      <w:r w:rsidR="005E0D7E">
        <w:rPr>
          <w:rFonts w:ascii="Times New Roman" w:hAnsi="Times New Roman" w:cs="Times New Roman"/>
          <w:sz w:val="28"/>
          <w:szCs w:val="28"/>
        </w:rPr>
        <w:t>ансуються місцевим самоврядуван</w:t>
      </w:r>
      <w:r w:rsidRPr="00F3480D">
        <w:rPr>
          <w:rFonts w:ascii="Times New Roman" w:hAnsi="Times New Roman" w:cs="Times New Roman"/>
          <w:sz w:val="28"/>
          <w:szCs w:val="28"/>
        </w:rPr>
        <w:t xml:space="preserve">ням з бюджетів розвитку, можна лише </w:t>
      </w:r>
      <w:r w:rsidR="005E0D7E">
        <w:rPr>
          <w:rFonts w:ascii="Times New Roman" w:hAnsi="Times New Roman" w:cs="Times New Roman"/>
          <w:sz w:val="28"/>
          <w:szCs w:val="28"/>
        </w:rPr>
        <w:t>умовно віднести до видатків роз</w:t>
      </w:r>
      <w:r w:rsidRPr="00F3480D">
        <w:rPr>
          <w:rFonts w:ascii="Times New Roman" w:hAnsi="Times New Roman" w:cs="Times New Roman"/>
          <w:sz w:val="28"/>
          <w:szCs w:val="28"/>
        </w:rPr>
        <w:t>витку. Такі поширені видатки, як вида</w:t>
      </w:r>
      <w:r w:rsidR="005E0D7E">
        <w:rPr>
          <w:rFonts w:ascii="Times New Roman" w:hAnsi="Times New Roman" w:cs="Times New Roman"/>
          <w:sz w:val="28"/>
          <w:szCs w:val="28"/>
        </w:rPr>
        <w:t>тки на ремонт школи, реконструк</w:t>
      </w:r>
      <w:r w:rsidRPr="00F3480D">
        <w:rPr>
          <w:rFonts w:ascii="Times New Roman" w:hAnsi="Times New Roman" w:cs="Times New Roman"/>
          <w:sz w:val="28"/>
          <w:szCs w:val="28"/>
        </w:rPr>
        <w:t xml:space="preserve">цію даху, заміну вікон чи будівництво водогону – важливі і часто </w:t>
      </w:r>
      <w:proofErr w:type="spellStart"/>
      <w:r w:rsidRPr="00F3480D">
        <w:rPr>
          <w:rFonts w:ascii="Times New Roman" w:hAnsi="Times New Roman" w:cs="Times New Roman"/>
          <w:sz w:val="28"/>
          <w:szCs w:val="28"/>
        </w:rPr>
        <w:t>життєво</w:t>
      </w:r>
      <w:proofErr w:type="spellEnd"/>
      <w:r w:rsidR="005E0D7E">
        <w:rPr>
          <w:rFonts w:ascii="Times New Roman" w:hAnsi="Times New Roman" w:cs="Times New Roman"/>
          <w:sz w:val="28"/>
          <w:szCs w:val="28"/>
        </w:rPr>
        <w:t xml:space="preserve"> </w:t>
      </w:r>
      <w:r w:rsidRPr="00F3480D">
        <w:rPr>
          <w:rFonts w:ascii="Times New Roman" w:hAnsi="Times New Roman" w:cs="Times New Roman"/>
          <w:sz w:val="28"/>
          <w:szCs w:val="28"/>
        </w:rPr>
        <w:t>необхідні напрямки для громади. Однак слід розглянути у першу чергу</w:t>
      </w:r>
      <w:r w:rsidR="005E0D7E">
        <w:rPr>
          <w:rFonts w:ascii="Times New Roman" w:hAnsi="Times New Roman" w:cs="Times New Roman"/>
          <w:sz w:val="28"/>
          <w:szCs w:val="28"/>
        </w:rPr>
        <w:t xml:space="preserve"> </w:t>
      </w:r>
      <w:r w:rsidRPr="00F3480D">
        <w:rPr>
          <w:rFonts w:ascii="Times New Roman" w:hAnsi="Times New Roman" w:cs="Times New Roman"/>
          <w:sz w:val="28"/>
          <w:szCs w:val="28"/>
        </w:rPr>
        <w:t>видатки, які могли б принести у майбутньому додаткові надходження до</w:t>
      </w:r>
      <w:r w:rsidR="005E0D7E">
        <w:rPr>
          <w:rFonts w:ascii="Times New Roman" w:hAnsi="Times New Roman" w:cs="Times New Roman"/>
          <w:sz w:val="28"/>
          <w:szCs w:val="28"/>
        </w:rPr>
        <w:t xml:space="preserve"> </w:t>
      </w:r>
      <w:r w:rsidRPr="00F3480D">
        <w:rPr>
          <w:rFonts w:ascii="Times New Roman" w:hAnsi="Times New Roman" w:cs="Times New Roman"/>
          <w:sz w:val="28"/>
          <w:szCs w:val="28"/>
        </w:rPr>
        <w:t>місцевих бюджетів та сприяли б підвищенню інвестиційної привабливості території. Так направивши один раз кошти на проведення грошової</w:t>
      </w:r>
      <w:r w:rsidR="005E0D7E">
        <w:rPr>
          <w:rFonts w:ascii="Times New Roman" w:hAnsi="Times New Roman" w:cs="Times New Roman"/>
          <w:sz w:val="28"/>
          <w:szCs w:val="28"/>
        </w:rPr>
        <w:t xml:space="preserve"> </w:t>
      </w:r>
      <w:r w:rsidRPr="00F3480D">
        <w:rPr>
          <w:rFonts w:ascii="Times New Roman" w:hAnsi="Times New Roman" w:cs="Times New Roman"/>
          <w:sz w:val="28"/>
          <w:szCs w:val="28"/>
        </w:rPr>
        <w:t>оцінки землі, вже у наступному бюджетному році бюджет може отримати</w:t>
      </w:r>
      <w:r w:rsidR="005E0D7E">
        <w:rPr>
          <w:rFonts w:ascii="Times New Roman" w:hAnsi="Times New Roman" w:cs="Times New Roman"/>
          <w:sz w:val="28"/>
          <w:szCs w:val="28"/>
        </w:rPr>
        <w:t xml:space="preserve"> </w:t>
      </w:r>
      <w:r w:rsidRPr="00F3480D">
        <w:rPr>
          <w:rFonts w:ascii="Times New Roman" w:hAnsi="Times New Roman" w:cs="Times New Roman"/>
          <w:sz w:val="28"/>
          <w:szCs w:val="28"/>
        </w:rPr>
        <w:t>в рази більше надходжень від земельного податку та можливість здійснити</w:t>
      </w:r>
      <w:r w:rsidR="005E0D7E">
        <w:rPr>
          <w:rFonts w:ascii="Times New Roman" w:hAnsi="Times New Roman" w:cs="Times New Roman"/>
          <w:sz w:val="28"/>
          <w:szCs w:val="28"/>
        </w:rPr>
        <w:t xml:space="preserve"> </w:t>
      </w:r>
      <w:r w:rsidRPr="00F3480D">
        <w:rPr>
          <w:rFonts w:ascii="Times New Roman" w:hAnsi="Times New Roman" w:cs="Times New Roman"/>
          <w:sz w:val="28"/>
          <w:szCs w:val="28"/>
        </w:rPr>
        <w:t xml:space="preserve">той самий ремонт школи, даху тощо. А </w:t>
      </w:r>
      <w:r w:rsidR="005E0D7E">
        <w:rPr>
          <w:rFonts w:ascii="Times New Roman" w:hAnsi="Times New Roman" w:cs="Times New Roman"/>
          <w:sz w:val="28"/>
          <w:szCs w:val="28"/>
        </w:rPr>
        <w:t>наявність містобудівної докумен</w:t>
      </w:r>
      <w:r w:rsidRPr="00F3480D">
        <w:rPr>
          <w:rFonts w:ascii="Times New Roman" w:hAnsi="Times New Roman" w:cs="Times New Roman"/>
          <w:sz w:val="28"/>
          <w:szCs w:val="28"/>
        </w:rPr>
        <w:t>тації відкриває для громади нові горизонти як для залучення інвесторів та</w:t>
      </w:r>
      <w:r w:rsidR="005E0D7E">
        <w:rPr>
          <w:rFonts w:ascii="Times New Roman" w:hAnsi="Times New Roman" w:cs="Times New Roman"/>
          <w:sz w:val="28"/>
          <w:szCs w:val="28"/>
        </w:rPr>
        <w:t xml:space="preserve"> </w:t>
      </w:r>
      <w:r w:rsidRPr="00F3480D">
        <w:rPr>
          <w:rFonts w:ascii="Times New Roman" w:hAnsi="Times New Roman" w:cs="Times New Roman"/>
          <w:sz w:val="28"/>
          <w:szCs w:val="28"/>
        </w:rPr>
        <w:t>підвищення економічної активності на своїй території, так і для побудови</w:t>
      </w:r>
      <w:r w:rsidR="005E0D7E">
        <w:rPr>
          <w:rFonts w:ascii="Times New Roman" w:hAnsi="Times New Roman" w:cs="Times New Roman"/>
          <w:sz w:val="28"/>
          <w:szCs w:val="28"/>
        </w:rPr>
        <w:t xml:space="preserve"> </w:t>
      </w:r>
      <w:r w:rsidRPr="00F3480D">
        <w:rPr>
          <w:rFonts w:ascii="Times New Roman" w:hAnsi="Times New Roman" w:cs="Times New Roman"/>
          <w:sz w:val="28"/>
          <w:szCs w:val="28"/>
        </w:rPr>
        <w:t>нових якісних суспільних відносин у громаді.</w:t>
      </w:r>
    </w:p>
    <w:p w:rsidR="00F3480D" w:rsidRPr="00F3480D" w:rsidRDefault="00F3480D" w:rsidP="005E0D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80D">
        <w:rPr>
          <w:rFonts w:ascii="Times New Roman" w:hAnsi="Times New Roman" w:cs="Times New Roman"/>
          <w:sz w:val="28"/>
          <w:szCs w:val="28"/>
        </w:rPr>
        <w:lastRenderedPageBreak/>
        <w:t>Що стосується запозичень, то хоча місцевим органам самоврядування і дозволено брати позики на здійснення капітальних проектів, така</w:t>
      </w:r>
      <w:r w:rsidR="005E0D7E">
        <w:rPr>
          <w:rFonts w:ascii="Times New Roman" w:hAnsi="Times New Roman" w:cs="Times New Roman"/>
          <w:sz w:val="28"/>
          <w:szCs w:val="28"/>
        </w:rPr>
        <w:t xml:space="preserve"> </w:t>
      </w:r>
      <w:r w:rsidRPr="00F3480D">
        <w:rPr>
          <w:rFonts w:ascii="Times New Roman" w:hAnsi="Times New Roman" w:cs="Times New Roman"/>
          <w:sz w:val="28"/>
          <w:szCs w:val="28"/>
        </w:rPr>
        <w:t>практика в Україні обмежена. Лише д</w:t>
      </w:r>
      <w:r w:rsidR="005E0D7E">
        <w:rPr>
          <w:rFonts w:ascii="Times New Roman" w:hAnsi="Times New Roman" w:cs="Times New Roman"/>
          <w:sz w:val="28"/>
          <w:szCs w:val="28"/>
        </w:rPr>
        <w:t>ля виконання конкретних інвести</w:t>
      </w:r>
      <w:r w:rsidRPr="00F3480D">
        <w:rPr>
          <w:rFonts w:ascii="Times New Roman" w:hAnsi="Times New Roman" w:cs="Times New Roman"/>
          <w:sz w:val="28"/>
          <w:szCs w:val="28"/>
        </w:rPr>
        <w:t xml:space="preserve">ційних проектів і саме до бюджету розвитку можуть </w:t>
      </w:r>
      <w:proofErr w:type="spellStart"/>
      <w:r w:rsidRPr="00F3480D">
        <w:rPr>
          <w:rFonts w:ascii="Times New Roman" w:hAnsi="Times New Roman" w:cs="Times New Roman"/>
          <w:sz w:val="28"/>
          <w:szCs w:val="28"/>
        </w:rPr>
        <w:t>здійснюватись</w:t>
      </w:r>
      <w:proofErr w:type="spellEnd"/>
      <w:r w:rsidRPr="00F3480D">
        <w:rPr>
          <w:rFonts w:ascii="Times New Roman" w:hAnsi="Times New Roman" w:cs="Times New Roman"/>
          <w:sz w:val="28"/>
          <w:szCs w:val="28"/>
        </w:rPr>
        <w:t xml:space="preserve"> запозичення (стаття 74 Бюджетного кодексу). При цьому необхідно мати на</w:t>
      </w:r>
      <w:r w:rsidR="005E0D7E">
        <w:rPr>
          <w:rFonts w:ascii="Times New Roman" w:hAnsi="Times New Roman" w:cs="Times New Roman"/>
          <w:sz w:val="28"/>
          <w:szCs w:val="28"/>
        </w:rPr>
        <w:t xml:space="preserve"> </w:t>
      </w:r>
      <w:r w:rsidRPr="00F3480D">
        <w:rPr>
          <w:rFonts w:ascii="Times New Roman" w:hAnsi="Times New Roman" w:cs="Times New Roman"/>
          <w:sz w:val="28"/>
          <w:szCs w:val="28"/>
        </w:rPr>
        <w:t>увазі, що видатки на обслуговування боргу здійснюються за рахунок коштів загального фонду бюджету.</w:t>
      </w:r>
    </w:p>
    <w:p w:rsidR="000D1D40" w:rsidRDefault="00F3480D" w:rsidP="005E0D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80D">
        <w:rPr>
          <w:rFonts w:ascii="Times New Roman" w:hAnsi="Times New Roman" w:cs="Times New Roman"/>
          <w:sz w:val="28"/>
          <w:szCs w:val="28"/>
        </w:rPr>
        <w:t>Отже, важливим завданням для новостворених громад має стати</w:t>
      </w:r>
      <w:r w:rsidR="005E0D7E">
        <w:rPr>
          <w:rFonts w:ascii="Times New Roman" w:hAnsi="Times New Roman" w:cs="Times New Roman"/>
          <w:sz w:val="28"/>
          <w:szCs w:val="28"/>
        </w:rPr>
        <w:t xml:space="preserve"> </w:t>
      </w:r>
      <w:r w:rsidRPr="00F3480D">
        <w:rPr>
          <w:rFonts w:ascii="Times New Roman" w:hAnsi="Times New Roman" w:cs="Times New Roman"/>
          <w:sz w:val="28"/>
          <w:szCs w:val="28"/>
        </w:rPr>
        <w:t>створення підходу до бюджету розвитку як до реального фінансового</w:t>
      </w:r>
      <w:r w:rsidR="005E0D7E">
        <w:rPr>
          <w:rFonts w:ascii="Times New Roman" w:hAnsi="Times New Roman" w:cs="Times New Roman"/>
          <w:sz w:val="28"/>
          <w:szCs w:val="28"/>
        </w:rPr>
        <w:t xml:space="preserve"> </w:t>
      </w:r>
      <w:r w:rsidRPr="00F3480D">
        <w:rPr>
          <w:rFonts w:ascii="Times New Roman" w:hAnsi="Times New Roman" w:cs="Times New Roman"/>
          <w:sz w:val="28"/>
          <w:szCs w:val="28"/>
        </w:rPr>
        <w:t>інструменту забезпечення програми розвитку території. Бюджет розвитку</w:t>
      </w:r>
      <w:r w:rsidR="005E0D7E">
        <w:rPr>
          <w:rFonts w:ascii="Times New Roman" w:hAnsi="Times New Roman" w:cs="Times New Roman"/>
          <w:sz w:val="28"/>
          <w:szCs w:val="28"/>
        </w:rPr>
        <w:t xml:space="preserve"> </w:t>
      </w:r>
      <w:r w:rsidRPr="00F3480D">
        <w:rPr>
          <w:rFonts w:ascii="Times New Roman" w:hAnsi="Times New Roman" w:cs="Times New Roman"/>
          <w:sz w:val="28"/>
          <w:szCs w:val="28"/>
        </w:rPr>
        <w:t xml:space="preserve">має стати основою для забезпечення реалізації стратегії та середньострокового планування громади і саме головне – </w:t>
      </w:r>
      <w:r w:rsidRPr="00F3480D">
        <w:rPr>
          <w:rFonts w:ascii="Times New Roman" w:hAnsi="Times New Roman" w:cs="Times New Roman"/>
          <w:b/>
          <w:bCs/>
          <w:sz w:val="28"/>
          <w:szCs w:val="28"/>
        </w:rPr>
        <w:t>формуватися на основі стратегічного плану розвитку території.</w:t>
      </w:r>
    </w:p>
    <w:p w:rsidR="000D1D40" w:rsidRDefault="000D1D40" w:rsidP="000D1D40">
      <w:pPr>
        <w:rPr>
          <w:rFonts w:ascii="Times New Roman" w:hAnsi="Times New Roman" w:cs="Times New Roman"/>
          <w:sz w:val="28"/>
          <w:szCs w:val="28"/>
        </w:rPr>
      </w:pPr>
    </w:p>
    <w:p w:rsidR="00F3480D" w:rsidRDefault="000D1D40" w:rsidP="000D1D40">
      <w:pPr>
        <w:tabs>
          <w:tab w:val="left" w:pos="264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Література</w:t>
      </w:r>
    </w:p>
    <w:p w:rsidR="000D1D40" w:rsidRDefault="000D1D40" w:rsidP="000D1D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1D40">
        <w:rPr>
          <w:rFonts w:ascii="Times New Roman" w:hAnsi="Times New Roman" w:cs="Times New Roman"/>
          <w:b/>
          <w:bCs/>
          <w:sz w:val="28"/>
          <w:szCs w:val="28"/>
        </w:rPr>
        <w:t xml:space="preserve">Ткачук А.Ф. </w:t>
      </w:r>
      <w:r w:rsidRPr="000D1D4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 бюджет і не тільки. Спеціально для об'єднаних територіальних громад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0D1D40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1D40">
        <w:rPr>
          <w:rFonts w:ascii="Times New Roman" w:hAnsi="Times New Roman" w:cs="Times New Roman"/>
          <w:sz w:val="28"/>
          <w:szCs w:val="28"/>
        </w:rPr>
        <w:t xml:space="preserve">Анатолій Ткачук, Ніна </w:t>
      </w:r>
      <w:proofErr w:type="spellStart"/>
      <w:r w:rsidRPr="000D1D40">
        <w:rPr>
          <w:rFonts w:ascii="Times New Roman" w:hAnsi="Times New Roman" w:cs="Times New Roman"/>
          <w:sz w:val="28"/>
          <w:szCs w:val="28"/>
        </w:rPr>
        <w:t>Наталенко</w:t>
      </w:r>
      <w:proofErr w:type="spellEnd"/>
      <w:r w:rsidRPr="000D1D40">
        <w:rPr>
          <w:rFonts w:ascii="Times New Roman" w:hAnsi="Times New Roman" w:cs="Times New Roman"/>
          <w:sz w:val="28"/>
          <w:szCs w:val="28"/>
        </w:rPr>
        <w:t>. – К. : ІКЦ «Легальний статус», 2016. – 76 с.</w:t>
      </w:r>
    </w:p>
    <w:p w:rsidR="00491D87" w:rsidRPr="00491D87" w:rsidRDefault="00491D87" w:rsidP="00491D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proofErr w:type="spellStart"/>
      <w:r w:rsidRPr="00491D87">
        <w:rPr>
          <w:rFonts w:ascii="Times New Roman" w:hAnsi="Times New Roman" w:cs="Times New Roman"/>
          <w:b/>
          <w:bCs/>
          <w:sz w:val="28"/>
          <w:szCs w:val="28"/>
        </w:rPr>
        <w:t>Наталенко</w:t>
      </w:r>
      <w:proofErr w:type="spellEnd"/>
      <w:r w:rsidRPr="00491D87">
        <w:rPr>
          <w:rFonts w:ascii="Times New Roman" w:hAnsi="Times New Roman" w:cs="Times New Roman"/>
          <w:b/>
          <w:bCs/>
          <w:sz w:val="28"/>
          <w:szCs w:val="28"/>
        </w:rPr>
        <w:t xml:space="preserve"> Н.В.</w:t>
      </w:r>
      <w:r w:rsidRPr="00491D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91D8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Фінанси та бюджет об’єднаної громади (навчальний модуль) </w:t>
      </w:r>
      <w:r w:rsidRPr="00491D87">
        <w:rPr>
          <w:rFonts w:ascii="Times New Roman" w:hAnsi="Times New Roman" w:cs="Times New Roman"/>
          <w:sz w:val="28"/>
          <w:szCs w:val="28"/>
        </w:rPr>
        <w:t xml:space="preserve">/ Ніна </w:t>
      </w:r>
      <w:proofErr w:type="spellStart"/>
      <w:r w:rsidRPr="00491D87">
        <w:rPr>
          <w:rFonts w:ascii="Times New Roman" w:hAnsi="Times New Roman" w:cs="Times New Roman"/>
          <w:sz w:val="28"/>
          <w:szCs w:val="28"/>
        </w:rPr>
        <w:t>Наталенко</w:t>
      </w:r>
      <w:proofErr w:type="spellEnd"/>
      <w:r w:rsidRPr="00491D87">
        <w:rPr>
          <w:rFonts w:ascii="Times New Roman" w:hAnsi="Times New Roman" w:cs="Times New Roman"/>
          <w:sz w:val="28"/>
          <w:szCs w:val="28"/>
        </w:rPr>
        <w:t>.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1D87">
        <w:rPr>
          <w:rFonts w:ascii="Times New Roman" w:hAnsi="Times New Roman" w:cs="Times New Roman"/>
          <w:sz w:val="28"/>
          <w:szCs w:val="28"/>
        </w:rPr>
        <w:t>К. : ІКЦ «Легальний статус», 2016. – 72 с.</w:t>
      </w:r>
      <w:bookmarkEnd w:id="0"/>
    </w:p>
    <w:sectPr w:rsidR="00491D87" w:rsidRPr="00491D87" w:rsidSect="001B23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-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047F5"/>
    <w:multiLevelType w:val="multilevel"/>
    <w:tmpl w:val="A6DCB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FE4FEE"/>
    <w:multiLevelType w:val="multilevel"/>
    <w:tmpl w:val="2DE038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09537795"/>
    <w:multiLevelType w:val="hybridMultilevel"/>
    <w:tmpl w:val="CAE41E0A"/>
    <w:lvl w:ilvl="0" w:tplc="69BCC6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6E6777"/>
    <w:multiLevelType w:val="hybridMultilevel"/>
    <w:tmpl w:val="CEFA00D8"/>
    <w:lvl w:ilvl="0" w:tplc="DF8A2E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567510F"/>
    <w:multiLevelType w:val="multilevel"/>
    <w:tmpl w:val="9AF4EF6A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191F5E35"/>
    <w:multiLevelType w:val="multilevel"/>
    <w:tmpl w:val="E654A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A363C5"/>
    <w:multiLevelType w:val="hybridMultilevel"/>
    <w:tmpl w:val="7D54A570"/>
    <w:lvl w:ilvl="0" w:tplc="69BCC6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7B0BBD"/>
    <w:multiLevelType w:val="multilevel"/>
    <w:tmpl w:val="2578E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25D2ED1"/>
    <w:multiLevelType w:val="hybridMultilevel"/>
    <w:tmpl w:val="9F8A168A"/>
    <w:lvl w:ilvl="0" w:tplc="69BCC6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3166166"/>
    <w:multiLevelType w:val="hybridMultilevel"/>
    <w:tmpl w:val="AF7CCAD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AF4C46"/>
    <w:multiLevelType w:val="hybridMultilevel"/>
    <w:tmpl w:val="AEB2867C"/>
    <w:lvl w:ilvl="0" w:tplc="69BCC6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8EA24DF"/>
    <w:multiLevelType w:val="hybridMultilevel"/>
    <w:tmpl w:val="5A38A9EA"/>
    <w:lvl w:ilvl="0" w:tplc="69BCC6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D70DE0"/>
    <w:multiLevelType w:val="multilevel"/>
    <w:tmpl w:val="7E5C347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>
    <w:nsid w:val="6CF834DE"/>
    <w:multiLevelType w:val="hybridMultilevel"/>
    <w:tmpl w:val="23AC0AD4"/>
    <w:lvl w:ilvl="0" w:tplc="F0C669E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6AF6325"/>
    <w:multiLevelType w:val="multilevel"/>
    <w:tmpl w:val="90B62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9"/>
  </w:num>
  <w:num w:numId="3">
    <w:abstractNumId w:val="11"/>
  </w:num>
  <w:num w:numId="4">
    <w:abstractNumId w:val="2"/>
  </w:num>
  <w:num w:numId="5">
    <w:abstractNumId w:val="10"/>
  </w:num>
  <w:num w:numId="6">
    <w:abstractNumId w:val="8"/>
  </w:num>
  <w:num w:numId="7">
    <w:abstractNumId w:val="6"/>
  </w:num>
  <w:num w:numId="8">
    <w:abstractNumId w:val="12"/>
  </w:num>
  <w:num w:numId="9">
    <w:abstractNumId w:val="1"/>
  </w:num>
  <w:num w:numId="10">
    <w:abstractNumId w:val="13"/>
  </w:num>
  <w:num w:numId="11">
    <w:abstractNumId w:val="3"/>
  </w:num>
  <w:num w:numId="12">
    <w:abstractNumId w:val="5"/>
  </w:num>
  <w:num w:numId="13">
    <w:abstractNumId w:val="7"/>
  </w:num>
  <w:num w:numId="14">
    <w:abstractNumId w:val="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3A0"/>
    <w:rsid w:val="000A5EB2"/>
    <w:rsid w:val="000D1D40"/>
    <w:rsid w:val="001B231D"/>
    <w:rsid w:val="003C70B6"/>
    <w:rsid w:val="003D2EE3"/>
    <w:rsid w:val="00435E6A"/>
    <w:rsid w:val="00491D87"/>
    <w:rsid w:val="005B07EA"/>
    <w:rsid w:val="005D5C7F"/>
    <w:rsid w:val="005E0D7E"/>
    <w:rsid w:val="007650D5"/>
    <w:rsid w:val="007F53A0"/>
    <w:rsid w:val="009718EE"/>
    <w:rsid w:val="009A064A"/>
    <w:rsid w:val="00B26B1C"/>
    <w:rsid w:val="00B80567"/>
    <w:rsid w:val="00CA2408"/>
    <w:rsid w:val="00CD0007"/>
    <w:rsid w:val="00D3599F"/>
    <w:rsid w:val="00EF6D9F"/>
    <w:rsid w:val="00F23785"/>
    <w:rsid w:val="00F3480D"/>
    <w:rsid w:val="00F94DEC"/>
    <w:rsid w:val="00FE5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3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231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B2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Strong"/>
    <w:basedOn w:val="a0"/>
    <w:uiPriority w:val="22"/>
    <w:qFormat/>
    <w:rsid w:val="009A064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34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F348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3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231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B2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Strong"/>
    <w:basedOn w:val="a0"/>
    <w:uiPriority w:val="22"/>
    <w:qFormat/>
    <w:rsid w:val="009A064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34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F348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7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C056A-8847-48C0-8BE5-DE8157062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18</Pages>
  <Words>20476</Words>
  <Characters>11672</Characters>
  <Application>Microsoft Office Word</Application>
  <DocSecurity>0</DocSecurity>
  <Lines>97</Lines>
  <Paragraphs>64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13</cp:revision>
  <dcterms:created xsi:type="dcterms:W3CDTF">2020-02-03T13:17:00Z</dcterms:created>
  <dcterms:modified xsi:type="dcterms:W3CDTF">2020-03-25T12:27:00Z</dcterms:modified>
</cp:coreProperties>
</file>