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C32B2" w14:textId="0CE151C6" w:rsidR="00E5759B" w:rsidRDefault="00FC63AE" w:rsidP="002211F2">
      <w:pPr>
        <w:pBdr>
          <w:top w:val="nil"/>
          <w:left w:val="nil"/>
          <w:bottom w:val="nil"/>
          <w:right w:val="nil"/>
          <w:between w:val="nil"/>
        </w:pBdr>
        <w:ind w:hanging="1134"/>
        <w:jc w:val="center"/>
        <w:rPr>
          <w:rFonts w:ascii="Garamond" w:eastAsia="Garamond" w:hAnsi="Garamond" w:cs="Garamond"/>
          <w:color w:val="000000"/>
          <w:sz w:val="28"/>
          <w:szCs w:val="28"/>
        </w:rPr>
      </w:pPr>
      <w:r>
        <w:rPr>
          <w:b/>
          <w:noProof/>
          <w:color w:val="000000"/>
          <w:sz w:val="28"/>
          <w:szCs w:val="28"/>
          <w:lang w:val="en-US"/>
        </w:rPr>
        <w:drawing>
          <wp:inline distT="0" distB="0" distL="0" distR="0" wp14:anchorId="34977306" wp14:editId="25A75CCA">
            <wp:extent cx="7701670" cy="10118725"/>
            <wp:effectExtent l="0" t="0" r="0" b="0"/>
            <wp:docPr id="2" name="Picture 2" descr="../../../../Downloads/CamScanner%2011-19-2022%2014.3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amScanner%2011-19-2022%2014.37.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9151" cy="10141692"/>
                    </a:xfrm>
                    <a:prstGeom prst="rect">
                      <a:avLst/>
                    </a:prstGeom>
                    <a:noFill/>
                    <a:ln>
                      <a:noFill/>
                    </a:ln>
                  </pic:spPr>
                </pic:pic>
              </a:graphicData>
            </a:graphic>
          </wp:inline>
        </w:drawing>
      </w:r>
      <w:r w:rsidR="00892B09">
        <w:rPr>
          <w:b/>
          <w:color w:val="000000"/>
          <w:sz w:val="28"/>
          <w:szCs w:val="28"/>
        </w:rPr>
        <w:lastRenderedPageBreak/>
        <w:t>Силабус</w:t>
      </w:r>
    </w:p>
    <w:p w14:paraId="2FF1BC91" w14:textId="77777777" w:rsidR="00E5759B" w:rsidRDefault="00E5759B" w:rsidP="001D3A3E">
      <w:pPr>
        <w:pBdr>
          <w:top w:val="nil"/>
          <w:left w:val="nil"/>
          <w:bottom w:val="nil"/>
          <w:right w:val="nil"/>
          <w:between w:val="nil"/>
        </w:pBdr>
        <w:jc w:val="center"/>
        <w:rPr>
          <w:color w:val="000000"/>
          <w:sz w:val="24"/>
          <w:szCs w:val="24"/>
        </w:rPr>
      </w:pPr>
    </w:p>
    <w:p w14:paraId="67DBE1B6" w14:textId="33324552" w:rsidR="00E5759B" w:rsidRDefault="00FC68F4" w:rsidP="001D3A3E">
      <w:pPr>
        <w:pBdr>
          <w:top w:val="nil"/>
          <w:left w:val="nil"/>
          <w:bottom w:val="nil"/>
          <w:right w:val="nil"/>
          <w:between w:val="nil"/>
        </w:pBdr>
        <w:jc w:val="center"/>
        <w:rPr>
          <w:color w:val="000000"/>
          <w:sz w:val="24"/>
          <w:szCs w:val="24"/>
        </w:rPr>
      </w:pPr>
      <w:r w:rsidRPr="00FC68F4">
        <w:rPr>
          <w:b/>
          <w:color w:val="000000"/>
          <w:sz w:val="24"/>
          <w:szCs w:val="24"/>
          <w:u w:val="single"/>
        </w:rPr>
        <w:t>Прогнозування соціально-економічних процесів</w:t>
      </w:r>
    </w:p>
    <w:p w14:paraId="796EF78D" w14:textId="49B23B04" w:rsidR="00E5759B" w:rsidRDefault="008F118D">
      <w:pPr>
        <w:pBdr>
          <w:top w:val="nil"/>
          <w:left w:val="nil"/>
          <w:bottom w:val="nil"/>
          <w:right w:val="nil"/>
          <w:between w:val="nil"/>
        </w:pBdr>
        <w:jc w:val="center"/>
        <w:rPr>
          <w:color w:val="000000"/>
          <w:sz w:val="24"/>
          <w:szCs w:val="24"/>
        </w:rPr>
      </w:pPr>
      <w:r>
        <w:rPr>
          <w:b/>
          <w:color w:val="000000"/>
          <w:sz w:val="24"/>
          <w:szCs w:val="24"/>
          <w:u w:val="single"/>
        </w:rPr>
        <w:t>2022</w:t>
      </w:r>
      <w:r w:rsidR="00FC68F4" w:rsidRPr="00FC68F4">
        <w:rPr>
          <w:b/>
          <w:color w:val="000000"/>
          <w:sz w:val="24"/>
          <w:szCs w:val="24"/>
          <w:u w:val="single"/>
        </w:rPr>
        <w:t>-202</w:t>
      </w:r>
      <w:r>
        <w:rPr>
          <w:b/>
          <w:color w:val="000000"/>
          <w:sz w:val="24"/>
          <w:szCs w:val="24"/>
          <w:u w:val="single"/>
        </w:rPr>
        <w:t>3</w:t>
      </w:r>
      <w:r w:rsidR="00892B09">
        <w:rPr>
          <w:b/>
          <w:color w:val="000000"/>
          <w:sz w:val="24"/>
          <w:szCs w:val="24"/>
        </w:rPr>
        <w:t xml:space="preserve"> навчального року</w:t>
      </w:r>
    </w:p>
    <w:p w14:paraId="311BE6C4" w14:textId="77777777" w:rsidR="00E5759B" w:rsidRDefault="00E5759B">
      <w:pPr>
        <w:pBdr>
          <w:top w:val="nil"/>
          <w:left w:val="nil"/>
          <w:bottom w:val="nil"/>
          <w:right w:val="nil"/>
          <w:between w:val="nil"/>
        </w:pBdr>
        <w:jc w:val="center"/>
        <w:rPr>
          <w:color w:val="000000"/>
          <w:sz w:val="24"/>
          <w:szCs w:val="24"/>
        </w:rPr>
      </w:pPr>
    </w:p>
    <w:p w14:paraId="1670C180" w14:textId="77777777" w:rsidR="00E5759B" w:rsidRDefault="00E5759B">
      <w:pPr>
        <w:pBdr>
          <w:top w:val="nil"/>
          <w:left w:val="nil"/>
          <w:bottom w:val="nil"/>
          <w:right w:val="nil"/>
          <w:between w:val="nil"/>
        </w:pBdr>
        <w:rPr>
          <w:color w:val="000000"/>
          <w:sz w:val="24"/>
          <w:szCs w:val="24"/>
        </w:rPr>
      </w:pPr>
    </w:p>
    <w:tbl>
      <w:tblPr>
        <w:tblStyle w:val="a"/>
        <w:tblW w:w="10368" w:type="dxa"/>
        <w:tblLayout w:type="fixed"/>
        <w:tblLook w:val="0000" w:firstRow="0" w:lastRow="0" w:firstColumn="0" w:lastColumn="0" w:noHBand="0" w:noVBand="0"/>
      </w:tblPr>
      <w:tblGrid>
        <w:gridCol w:w="2744"/>
        <w:gridCol w:w="7624"/>
      </w:tblGrid>
      <w:tr w:rsidR="00E5759B" w14:paraId="7FE387E2" w14:textId="77777777" w:rsidTr="00FC68F4">
        <w:trPr>
          <w:trHeight w:val="293"/>
        </w:trPr>
        <w:tc>
          <w:tcPr>
            <w:tcW w:w="2744" w:type="dxa"/>
            <w:tcBorders>
              <w:top w:val="single" w:sz="4" w:space="0" w:color="000000"/>
              <w:left w:val="single" w:sz="4" w:space="0" w:color="000000"/>
              <w:bottom w:val="single" w:sz="4" w:space="0" w:color="000000"/>
              <w:right w:val="single" w:sz="4" w:space="0" w:color="000000"/>
            </w:tcBorders>
          </w:tcPr>
          <w:p w14:paraId="7EBC0C3C"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Назва курсу</w:t>
            </w:r>
          </w:p>
        </w:tc>
        <w:tc>
          <w:tcPr>
            <w:tcW w:w="7624" w:type="dxa"/>
            <w:tcBorders>
              <w:top w:val="single" w:sz="4" w:space="0" w:color="000000"/>
              <w:left w:val="single" w:sz="4" w:space="0" w:color="000000"/>
              <w:bottom w:val="single" w:sz="4" w:space="0" w:color="000000"/>
              <w:right w:val="single" w:sz="4" w:space="0" w:color="000000"/>
            </w:tcBorders>
          </w:tcPr>
          <w:p w14:paraId="0F2E579B" w14:textId="4F7B4AE7" w:rsidR="00E5759B" w:rsidRPr="00FC68F4" w:rsidRDefault="00892B09">
            <w:pPr>
              <w:pBdr>
                <w:top w:val="nil"/>
                <w:left w:val="nil"/>
                <w:bottom w:val="nil"/>
                <w:right w:val="nil"/>
                <w:between w:val="nil"/>
              </w:pBdr>
              <w:jc w:val="both"/>
              <w:rPr>
                <w:color w:val="000000"/>
                <w:sz w:val="24"/>
                <w:szCs w:val="24"/>
              </w:rPr>
            </w:pPr>
            <w:r w:rsidRPr="00FC68F4">
              <w:rPr>
                <w:color w:val="000000"/>
                <w:sz w:val="24"/>
                <w:szCs w:val="24"/>
              </w:rPr>
              <w:t xml:space="preserve"> </w:t>
            </w:r>
            <w:r w:rsidR="00FC68F4" w:rsidRPr="00FC68F4">
              <w:rPr>
                <w:color w:val="000000"/>
                <w:sz w:val="24"/>
                <w:szCs w:val="24"/>
              </w:rPr>
              <w:t>Прогнозування соціально-економічних процесів</w:t>
            </w:r>
          </w:p>
        </w:tc>
      </w:tr>
      <w:tr w:rsidR="00E5759B" w14:paraId="1A98ECD6" w14:textId="77777777">
        <w:tc>
          <w:tcPr>
            <w:tcW w:w="2744" w:type="dxa"/>
            <w:tcBorders>
              <w:top w:val="single" w:sz="4" w:space="0" w:color="000000"/>
              <w:left w:val="single" w:sz="4" w:space="0" w:color="000000"/>
              <w:bottom w:val="single" w:sz="4" w:space="0" w:color="000000"/>
              <w:right w:val="single" w:sz="4" w:space="0" w:color="000000"/>
            </w:tcBorders>
          </w:tcPr>
          <w:p w14:paraId="56E0DA3E"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48A70BB4" w14:textId="2FE03A47" w:rsidR="00E5759B" w:rsidRDefault="00FC68F4">
            <w:pPr>
              <w:pBdr>
                <w:top w:val="nil"/>
                <w:left w:val="nil"/>
                <w:bottom w:val="nil"/>
                <w:right w:val="nil"/>
                <w:between w:val="nil"/>
              </w:pBdr>
              <w:jc w:val="both"/>
              <w:rPr>
                <w:color w:val="000000"/>
                <w:sz w:val="24"/>
                <w:szCs w:val="24"/>
              </w:rPr>
            </w:pPr>
            <w:r>
              <w:rPr>
                <w:color w:val="000000"/>
                <w:sz w:val="24"/>
                <w:szCs w:val="24"/>
              </w:rPr>
              <w:t>ЛНУ імені Івана Франка, економічний факультет</w:t>
            </w:r>
          </w:p>
          <w:p w14:paraId="0B216128" w14:textId="1B4136CE" w:rsidR="00FC68F4" w:rsidRPr="00FC68F4" w:rsidRDefault="00FC68F4">
            <w:pPr>
              <w:pBdr>
                <w:top w:val="nil"/>
                <w:left w:val="nil"/>
                <w:bottom w:val="nil"/>
                <w:right w:val="nil"/>
                <w:between w:val="nil"/>
              </w:pBdr>
              <w:jc w:val="both"/>
              <w:rPr>
                <w:color w:val="000000"/>
                <w:sz w:val="24"/>
                <w:szCs w:val="24"/>
              </w:rPr>
            </w:pPr>
            <w:r>
              <w:rPr>
                <w:color w:val="000000"/>
                <w:sz w:val="24"/>
                <w:szCs w:val="24"/>
              </w:rPr>
              <w:t>м. Львів, просп. Свободи, 18</w:t>
            </w:r>
          </w:p>
        </w:tc>
      </w:tr>
      <w:tr w:rsidR="00E5759B" w14:paraId="0CE460C3" w14:textId="77777777">
        <w:tc>
          <w:tcPr>
            <w:tcW w:w="2744" w:type="dxa"/>
            <w:tcBorders>
              <w:top w:val="single" w:sz="4" w:space="0" w:color="000000"/>
              <w:left w:val="single" w:sz="4" w:space="0" w:color="000000"/>
              <w:bottom w:val="single" w:sz="4" w:space="0" w:color="000000"/>
              <w:right w:val="single" w:sz="4" w:space="0" w:color="000000"/>
            </w:tcBorders>
          </w:tcPr>
          <w:p w14:paraId="77C29525"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7EE0B09D" w14:textId="2DD412DF" w:rsidR="00E5759B" w:rsidRDefault="00FC68F4">
            <w:pPr>
              <w:pBdr>
                <w:top w:val="nil"/>
                <w:left w:val="nil"/>
                <w:bottom w:val="nil"/>
                <w:right w:val="nil"/>
                <w:between w:val="nil"/>
              </w:pBdr>
              <w:shd w:val="clear" w:color="auto" w:fill="FFFFFF"/>
              <w:jc w:val="both"/>
              <w:rPr>
                <w:color w:val="000000"/>
                <w:sz w:val="24"/>
                <w:szCs w:val="24"/>
              </w:rPr>
            </w:pPr>
            <w:r>
              <w:rPr>
                <w:color w:val="000000"/>
                <w:sz w:val="24"/>
                <w:szCs w:val="24"/>
              </w:rPr>
              <w:t>Економічний факультет, кафедра економічної кібернетики</w:t>
            </w:r>
          </w:p>
        </w:tc>
      </w:tr>
      <w:tr w:rsidR="00E5759B" w14:paraId="47EAA4DA" w14:textId="77777777">
        <w:tc>
          <w:tcPr>
            <w:tcW w:w="2744" w:type="dxa"/>
            <w:tcBorders>
              <w:top w:val="single" w:sz="4" w:space="0" w:color="000000"/>
              <w:left w:val="single" w:sz="4" w:space="0" w:color="000000"/>
              <w:bottom w:val="single" w:sz="4" w:space="0" w:color="000000"/>
              <w:right w:val="single" w:sz="4" w:space="0" w:color="000000"/>
            </w:tcBorders>
          </w:tcPr>
          <w:p w14:paraId="3060D7B5"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30FCE97A" w14:textId="77777777" w:rsidR="00913D3D" w:rsidRDefault="00913D3D" w:rsidP="00913D3D">
            <w:pPr>
              <w:jc w:val="both"/>
              <w:rPr>
                <w:szCs w:val="28"/>
              </w:rPr>
            </w:pPr>
            <w:r w:rsidRPr="00913D3D">
              <w:rPr>
                <w:color w:val="000000"/>
                <w:sz w:val="24"/>
                <w:szCs w:val="24"/>
              </w:rPr>
              <w:t>Галузь знань 05 “Соціальні та поведінкові науки”</w:t>
            </w:r>
            <w:r>
              <w:rPr>
                <w:szCs w:val="28"/>
              </w:rPr>
              <w:t xml:space="preserve"> </w:t>
            </w:r>
          </w:p>
          <w:p w14:paraId="0E3FFD72" w14:textId="0E0CEDA2" w:rsidR="00E5759B" w:rsidRPr="00913D3D" w:rsidRDefault="00913D3D" w:rsidP="00913D3D">
            <w:pPr>
              <w:jc w:val="both"/>
              <w:rPr>
                <w:szCs w:val="28"/>
              </w:rPr>
            </w:pPr>
            <w:r w:rsidRPr="00913D3D">
              <w:rPr>
                <w:color w:val="000000"/>
                <w:sz w:val="24"/>
                <w:szCs w:val="24"/>
              </w:rPr>
              <w:t xml:space="preserve">Спеціальність </w:t>
            </w:r>
            <w:r w:rsidR="00FC68F4">
              <w:rPr>
                <w:color w:val="000000"/>
                <w:sz w:val="24"/>
                <w:szCs w:val="24"/>
              </w:rPr>
              <w:t>051 “Економіка”</w:t>
            </w:r>
            <w:r w:rsidR="00B139AE">
              <w:rPr>
                <w:color w:val="000000"/>
                <w:sz w:val="24"/>
                <w:szCs w:val="24"/>
              </w:rPr>
              <w:t xml:space="preserve"> освітня програма</w:t>
            </w:r>
            <w:r w:rsidR="00FC68F4">
              <w:rPr>
                <w:color w:val="000000"/>
                <w:sz w:val="24"/>
                <w:szCs w:val="24"/>
              </w:rPr>
              <w:t xml:space="preserve"> “Економічна кібернетика”</w:t>
            </w:r>
          </w:p>
        </w:tc>
      </w:tr>
      <w:tr w:rsidR="00E5759B" w14:paraId="29CA51C6" w14:textId="77777777">
        <w:tc>
          <w:tcPr>
            <w:tcW w:w="2744" w:type="dxa"/>
            <w:tcBorders>
              <w:top w:val="single" w:sz="4" w:space="0" w:color="000000"/>
              <w:left w:val="single" w:sz="4" w:space="0" w:color="000000"/>
              <w:bottom w:val="single" w:sz="4" w:space="0" w:color="000000"/>
              <w:right w:val="single" w:sz="4" w:space="0" w:color="000000"/>
            </w:tcBorders>
          </w:tcPr>
          <w:p w14:paraId="0FC32002"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14:paraId="4BAF93EA" w14:textId="6BE6A6F7" w:rsidR="00E5759B" w:rsidRDefault="00FC68F4">
            <w:pPr>
              <w:pBdr>
                <w:top w:val="nil"/>
                <w:left w:val="nil"/>
                <w:bottom w:val="nil"/>
                <w:right w:val="nil"/>
                <w:between w:val="nil"/>
              </w:pBdr>
              <w:jc w:val="both"/>
              <w:rPr>
                <w:color w:val="000000"/>
                <w:sz w:val="24"/>
                <w:szCs w:val="24"/>
              </w:rPr>
            </w:pPr>
            <w:r>
              <w:rPr>
                <w:color w:val="000000"/>
                <w:sz w:val="24"/>
                <w:szCs w:val="24"/>
              </w:rPr>
              <w:t>Дацків Наталія Ігорівна, к.е.н., доц., доцент кафедри економічної кібернетики</w:t>
            </w:r>
          </w:p>
        </w:tc>
      </w:tr>
      <w:tr w:rsidR="00E5759B" w14:paraId="55A10CA2" w14:textId="77777777">
        <w:tc>
          <w:tcPr>
            <w:tcW w:w="2744" w:type="dxa"/>
            <w:tcBorders>
              <w:top w:val="single" w:sz="4" w:space="0" w:color="000000"/>
              <w:left w:val="single" w:sz="4" w:space="0" w:color="000000"/>
              <w:bottom w:val="single" w:sz="4" w:space="0" w:color="000000"/>
              <w:right w:val="single" w:sz="4" w:space="0" w:color="000000"/>
            </w:tcBorders>
          </w:tcPr>
          <w:p w14:paraId="51AFE3A2"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787EC2D8" w14:textId="77777777" w:rsidR="00325FE5" w:rsidRDefault="00825B62">
            <w:pPr>
              <w:pBdr>
                <w:top w:val="nil"/>
                <w:left w:val="nil"/>
                <w:bottom w:val="nil"/>
                <w:right w:val="nil"/>
                <w:between w:val="nil"/>
              </w:pBdr>
              <w:jc w:val="both"/>
              <w:rPr>
                <w:color w:val="000000"/>
                <w:sz w:val="24"/>
                <w:szCs w:val="24"/>
                <w:lang w:val="en-US"/>
              </w:rPr>
            </w:pPr>
            <w:hyperlink r:id="rId8" w:history="1">
              <w:r w:rsidR="00325FE5" w:rsidRPr="008239DB">
                <w:rPr>
                  <w:rStyle w:val="Hyperlink"/>
                  <w:sz w:val="24"/>
                  <w:szCs w:val="24"/>
                  <w:lang w:val="en-US"/>
                </w:rPr>
                <w:t>nataliya.datskiv@lnu.edu.ua</w:t>
              </w:r>
            </w:hyperlink>
          </w:p>
          <w:p w14:paraId="63BC9B5C" w14:textId="7ABD4B70" w:rsidR="00E5759B" w:rsidRDefault="00325FE5">
            <w:pPr>
              <w:pBdr>
                <w:top w:val="nil"/>
                <w:left w:val="nil"/>
                <w:bottom w:val="nil"/>
                <w:right w:val="nil"/>
                <w:between w:val="nil"/>
              </w:pBdr>
              <w:jc w:val="both"/>
              <w:rPr>
                <w:color w:val="000000"/>
                <w:sz w:val="24"/>
                <w:szCs w:val="24"/>
              </w:rPr>
            </w:pPr>
            <w:r w:rsidRPr="00325FE5">
              <w:rPr>
                <w:color w:val="000000"/>
                <w:sz w:val="24"/>
                <w:szCs w:val="24"/>
                <w:lang w:val="en-US"/>
              </w:rPr>
              <w:t>http://www.cyber.lviv.ua/person/25</w:t>
            </w:r>
            <w:r w:rsidR="00FC68F4">
              <w:rPr>
                <w:color w:val="000000"/>
                <w:sz w:val="24"/>
                <w:szCs w:val="24"/>
                <w:lang w:val="en-US"/>
              </w:rPr>
              <w:t xml:space="preserve"> </w:t>
            </w:r>
          </w:p>
        </w:tc>
      </w:tr>
      <w:tr w:rsidR="00E5759B" w14:paraId="4AB85728" w14:textId="77777777">
        <w:tc>
          <w:tcPr>
            <w:tcW w:w="2744" w:type="dxa"/>
            <w:tcBorders>
              <w:top w:val="single" w:sz="4" w:space="0" w:color="000000"/>
              <w:left w:val="single" w:sz="4" w:space="0" w:color="000000"/>
              <w:bottom w:val="single" w:sz="4" w:space="0" w:color="000000"/>
              <w:right w:val="single" w:sz="4" w:space="0" w:color="000000"/>
            </w:tcBorders>
          </w:tcPr>
          <w:p w14:paraId="1E6E987E"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2F4117C2" w14:textId="02580CC7" w:rsidR="00AD279C" w:rsidRPr="009342F3" w:rsidRDefault="00325FE5">
            <w:pPr>
              <w:pBdr>
                <w:top w:val="nil"/>
                <w:left w:val="nil"/>
                <w:bottom w:val="nil"/>
                <w:right w:val="nil"/>
                <w:between w:val="nil"/>
              </w:pBdr>
              <w:jc w:val="both"/>
              <w:rPr>
                <w:color w:val="000000"/>
                <w:sz w:val="24"/>
                <w:szCs w:val="24"/>
              </w:rPr>
            </w:pPr>
            <w:r w:rsidRPr="009342F3">
              <w:rPr>
                <w:color w:val="000000"/>
                <w:sz w:val="24"/>
                <w:szCs w:val="24"/>
              </w:rPr>
              <w:t xml:space="preserve">Очні консультації: за попередньою домовленістю </w:t>
            </w:r>
            <w:r w:rsidR="0095676E" w:rsidRPr="009342F3">
              <w:rPr>
                <w:color w:val="000000"/>
                <w:sz w:val="24"/>
                <w:szCs w:val="24"/>
              </w:rPr>
              <w:t>в день проведення практичних/</w:t>
            </w:r>
            <w:r w:rsidR="00AD279C" w:rsidRPr="009342F3">
              <w:rPr>
                <w:color w:val="000000"/>
                <w:sz w:val="24"/>
                <w:szCs w:val="24"/>
              </w:rPr>
              <w:t>лабораторних</w:t>
            </w:r>
            <w:r w:rsidR="0095676E" w:rsidRPr="009342F3">
              <w:rPr>
                <w:color w:val="000000"/>
                <w:sz w:val="24"/>
                <w:szCs w:val="24"/>
              </w:rPr>
              <w:t xml:space="preserve"> занять</w:t>
            </w:r>
            <w:r w:rsidR="00AD279C" w:rsidRPr="009342F3">
              <w:rPr>
                <w:color w:val="000000"/>
                <w:sz w:val="24"/>
                <w:szCs w:val="24"/>
              </w:rPr>
              <w:t xml:space="preserve"> (економічний факультет, просп. Свободи, 18, каф. Економічної кібернетики, ауд. 308)</w:t>
            </w:r>
          </w:p>
          <w:p w14:paraId="3BC8E4B4" w14:textId="4C762352" w:rsidR="00325FE5" w:rsidRPr="009342F3" w:rsidRDefault="00AD279C">
            <w:pPr>
              <w:pBdr>
                <w:top w:val="nil"/>
                <w:left w:val="nil"/>
                <w:bottom w:val="nil"/>
                <w:right w:val="nil"/>
                <w:between w:val="nil"/>
              </w:pBdr>
              <w:jc w:val="both"/>
              <w:rPr>
                <w:color w:val="000000"/>
                <w:sz w:val="24"/>
                <w:szCs w:val="24"/>
              </w:rPr>
            </w:pPr>
            <w:r w:rsidRPr="009342F3">
              <w:rPr>
                <w:color w:val="000000"/>
                <w:sz w:val="24"/>
                <w:szCs w:val="24"/>
              </w:rPr>
              <w:t xml:space="preserve"> </w:t>
            </w:r>
            <w:r w:rsidR="0095676E" w:rsidRPr="009342F3">
              <w:rPr>
                <w:color w:val="000000"/>
                <w:sz w:val="24"/>
                <w:szCs w:val="24"/>
              </w:rPr>
              <w:t xml:space="preserve"> </w:t>
            </w:r>
            <w:r w:rsidR="00325FE5" w:rsidRPr="009342F3">
              <w:rPr>
                <w:color w:val="000000"/>
                <w:sz w:val="24"/>
                <w:szCs w:val="24"/>
              </w:rPr>
              <w:br/>
              <w:t>Онлайн консультації: з</w:t>
            </w:r>
            <w:r w:rsidRPr="009342F3">
              <w:rPr>
                <w:color w:val="000000"/>
                <w:sz w:val="24"/>
                <w:szCs w:val="24"/>
              </w:rPr>
              <w:t xml:space="preserve">а попередньою домовленістю </w:t>
            </w:r>
            <w:r w:rsidRPr="009342F3">
              <w:rPr>
                <w:color w:val="000000"/>
                <w:sz w:val="24"/>
                <w:szCs w:val="24"/>
                <w:lang w:val="en-US"/>
              </w:rPr>
              <w:t>Telеgram</w:t>
            </w:r>
            <w:r w:rsidRPr="009342F3">
              <w:rPr>
                <w:color w:val="000000"/>
                <w:sz w:val="24"/>
                <w:szCs w:val="24"/>
              </w:rPr>
              <w:t xml:space="preserve"> (+38067706-48-75) або в  </w:t>
            </w:r>
            <w:r w:rsidRPr="009342F3">
              <w:rPr>
                <w:color w:val="000000"/>
                <w:sz w:val="24"/>
                <w:szCs w:val="24"/>
                <w:lang w:val="en-US"/>
              </w:rPr>
              <w:t xml:space="preserve">ZOOM </w:t>
            </w:r>
            <w:r w:rsidRPr="009342F3">
              <w:rPr>
                <w:color w:val="000000"/>
                <w:sz w:val="24"/>
                <w:szCs w:val="24"/>
              </w:rPr>
              <w:t>в робочі дні з 10.00 до 17.0</w:t>
            </w:r>
            <w:r w:rsidR="00325FE5" w:rsidRPr="009342F3">
              <w:rPr>
                <w:color w:val="000000"/>
                <w:sz w:val="24"/>
                <w:szCs w:val="24"/>
              </w:rPr>
              <w:t>0</w:t>
            </w:r>
          </w:p>
          <w:p w14:paraId="4291F06A" w14:textId="77777777" w:rsidR="00AD279C" w:rsidRPr="009342F3" w:rsidRDefault="00AD279C">
            <w:pPr>
              <w:pBdr>
                <w:top w:val="nil"/>
                <w:left w:val="nil"/>
                <w:bottom w:val="nil"/>
                <w:right w:val="nil"/>
                <w:between w:val="nil"/>
              </w:pBdr>
              <w:jc w:val="both"/>
              <w:rPr>
                <w:color w:val="000000"/>
                <w:sz w:val="24"/>
                <w:szCs w:val="24"/>
              </w:rPr>
            </w:pPr>
          </w:p>
          <w:p w14:paraId="0E6B701A" w14:textId="0E613744" w:rsidR="00E5759B" w:rsidRPr="009342F3" w:rsidRDefault="00AD279C">
            <w:pPr>
              <w:pBdr>
                <w:top w:val="nil"/>
                <w:left w:val="nil"/>
                <w:bottom w:val="nil"/>
                <w:right w:val="nil"/>
                <w:between w:val="nil"/>
              </w:pBdr>
              <w:jc w:val="both"/>
              <w:rPr>
                <w:color w:val="000000"/>
                <w:sz w:val="24"/>
                <w:szCs w:val="24"/>
              </w:rPr>
            </w:pPr>
            <w:r w:rsidRPr="009342F3">
              <w:rPr>
                <w:color w:val="000000"/>
                <w:sz w:val="24"/>
                <w:szCs w:val="24"/>
              </w:rPr>
              <w:t>Для погодження часу</w:t>
            </w:r>
            <w:r w:rsidR="00892B09" w:rsidRPr="009342F3">
              <w:rPr>
                <w:color w:val="000000"/>
                <w:sz w:val="24"/>
                <w:szCs w:val="24"/>
              </w:rPr>
              <w:t xml:space="preserve"> консультацій слід писати на електро</w:t>
            </w:r>
            <w:r w:rsidRPr="009342F3">
              <w:rPr>
                <w:color w:val="000000"/>
                <w:sz w:val="24"/>
                <w:szCs w:val="24"/>
              </w:rPr>
              <w:t>нну пошту викладача або телефон (</w:t>
            </w:r>
            <w:r w:rsidRPr="009342F3">
              <w:rPr>
                <w:color w:val="000000"/>
                <w:sz w:val="24"/>
                <w:szCs w:val="24"/>
                <w:lang w:val="en-US"/>
              </w:rPr>
              <w:t>Telеgram</w:t>
            </w:r>
            <w:r w:rsidRPr="009342F3">
              <w:rPr>
                <w:color w:val="000000"/>
                <w:sz w:val="24"/>
                <w:szCs w:val="24"/>
              </w:rPr>
              <w:t xml:space="preserve">, </w:t>
            </w:r>
            <w:r w:rsidRPr="009342F3">
              <w:rPr>
                <w:color w:val="000000"/>
                <w:sz w:val="24"/>
                <w:szCs w:val="24"/>
                <w:lang w:val="en-US"/>
              </w:rPr>
              <w:t>Viber</w:t>
            </w:r>
            <w:r w:rsidRPr="009342F3">
              <w:rPr>
                <w:color w:val="000000"/>
                <w:sz w:val="24"/>
                <w:szCs w:val="24"/>
              </w:rPr>
              <w:t>)</w:t>
            </w:r>
            <w:r w:rsidR="00892B09" w:rsidRPr="009342F3">
              <w:rPr>
                <w:color w:val="000000"/>
                <w:sz w:val="24"/>
                <w:szCs w:val="24"/>
              </w:rPr>
              <w:t>.</w:t>
            </w:r>
          </w:p>
        </w:tc>
      </w:tr>
      <w:tr w:rsidR="00E5759B" w14:paraId="61E68EBC" w14:textId="77777777">
        <w:tc>
          <w:tcPr>
            <w:tcW w:w="2744" w:type="dxa"/>
            <w:tcBorders>
              <w:top w:val="single" w:sz="4" w:space="0" w:color="000000"/>
              <w:left w:val="single" w:sz="4" w:space="0" w:color="000000"/>
              <w:bottom w:val="single" w:sz="4" w:space="0" w:color="000000"/>
              <w:right w:val="single" w:sz="4" w:space="0" w:color="000000"/>
            </w:tcBorders>
          </w:tcPr>
          <w:p w14:paraId="1CF47ED6"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14:paraId="6AB2A165" w14:textId="5560EF81" w:rsidR="00E5759B" w:rsidRPr="009342F3" w:rsidRDefault="00825B62" w:rsidP="009342F3">
            <w:pPr>
              <w:rPr>
                <w:sz w:val="24"/>
                <w:szCs w:val="24"/>
                <w:lang w:val="en-US"/>
              </w:rPr>
            </w:pPr>
            <w:hyperlink r:id="rId9" w:history="1">
              <w:r w:rsidR="009342F3" w:rsidRPr="009342F3">
                <w:rPr>
                  <w:rStyle w:val="Hyperlink"/>
                  <w:rFonts w:ascii="Segoe UI" w:hAnsi="Segoe UI" w:cs="Segoe UI"/>
                  <w:color w:val="0073AA"/>
                  <w:sz w:val="24"/>
                  <w:szCs w:val="24"/>
                </w:rPr>
                <w:t>http://econom.lnu.edu.ua/course/</w:t>
              </w:r>
              <w:r w:rsidR="009342F3" w:rsidRPr="009342F3">
                <w:rPr>
                  <w:rStyle w:val="Hyperlink"/>
                  <w:rFonts w:ascii="Segoe UI" w:hAnsi="Segoe UI" w:cs="Segoe UI"/>
                  <w:b/>
                  <w:bCs/>
                  <w:color w:val="0073AA"/>
                  <w:sz w:val="24"/>
                  <w:szCs w:val="24"/>
                </w:rPr>
                <w:t>prohnozuvannya-s…ichnyh-protsesiv</w:t>
              </w:r>
            </w:hyperlink>
            <w:r w:rsidR="009342F3" w:rsidRPr="009342F3">
              <w:rPr>
                <w:rStyle w:val="apple-converted-space"/>
                <w:rFonts w:ascii="Segoe UI" w:hAnsi="Segoe UI" w:cs="Segoe UI"/>
                <w:color w:val="666666"/>
                <w:sz w:val="24"/>
                <w:szCs w:val="24"/>
                <w:shd w:val="clear" w:color="auto" w:fill="F1F1F1"/>
              </w:rPr>
              <w:t> </w:t>
            </w:r>
          </w:p>
        </w:tc>
      </w:tr>
      <w:tr w:rsidR="00E5759B" w14:paraId="7F1484A3" w14:textId="77777777">
        <w:tc>
          <w:tcPr>
            <w:tcW w:w="2744" w:type="dxa"/>
            <w:tcBorders>
              <w:top w:val="single" w:sz="4" w:space="0" w:color="000000"/>
              <w:left w:val="single" w:sz="4" w:space="0" w:color="000000"/>
              <w:bottom w:val="single" w:sz="4" w:space="0" w:color="000000"/>
              <w:right w:val="single" w:sz="4" w:space="0" w:color="000000"/>
            </w:tcBorders>
          </w:tcPr>
          <w:p w14:paraId="64FEA37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14:paraId="17D26FB7" w14:textId="69D25AD1" w:rsidR="00443446" w:rsidRDefault="00892B09" w:rsidP="008F118D">
            <w:pPr>
              <w:spacing w:before="100" w:beforeAutospacing="1" w:after="100" w:afterAutospacing="1"/>
              <w:jc w:val="both"/>
              <w:rPr>
                <w:color w:val="000000"/>
                <w:sz w:val="24"/>
                <w:szCs w:val="24"/>
              </w:rPr>
            </w:pPr>
            <w:r>
              <w:rPr>
                <w:color w:val="000000"/>
                <w:sz w:val="24"/>
                <w:szCs w:val="24"/>
              </w:rPr>
              <w:t xml:space="preserve">Курс розроблено </w:t>
            </w:r>
            <w:r w:rsidR="009426D9" w:rsidRPr="0011611D">
              <w:rPr>
                <w:color w:val="000000"/>
                <w:sz w:val="24"/>
                <w:szCs w:val="24"/>
              </w:rPr>
              <w:t xml:space="preserve">з урахуванням сучасних </w:t>
            </w:r>
            <w:r w:rsidR="001F48AC">
              <w:rPr>
                <w:color w:val="000000"/>
                <w:sz w:val="24"/>
                <w:szCs w:val="24"/>
              </w:rPr>
              <w:t>тенденцій</w:t>
            </w:r>
            <w:r w:rsidR="009426D9" w:rsidRPr="001768AE">
              <w:rPr>
                <w:color w:val="000000"/>
                <w:sz w:val="24"/>
                <w:szCs w:val="24"/>
              </w:rPr>
              <w:t xml:space="preserve"> </w:t>
            </w:r>
            <w:r w:rsidR="00B139AE" w:rsidRPr="001768AE">
              <w:rPr>
                <w:color w:val="000000"/>
                <w:sz w:val="24"/>
                <w:szCs w:val="24"/>
              </w:rPr>
              <w:t>прогнозування соціально-</w:t>
            </w:r>
            <w:r w:rsidR="009426D9" w:rsidRPr="001768AE">
              <w:rPr>
                <w:color w:val="000000"/>
                <w:sz w:val="24"/>
                <w:szCs w:val="24"/>
              </w:rPr>
              <w:t>ек</w:t>
            </w:r>
            <w:r w:rsidR="00B139AE" w:rsidRPr="001768AE">
              <w:rPr>
                <w:color w:val="000000"/>
                <w:sz w:val="24"/>
                <w:szCs w:val="24"/>
              </w:rPr>
              <w:t>ономічних процесів</w:t>
            </w:r>
            <w:r w:rsidR="009426D9" w:rsidRPr="001768AE">
              <w:rPr>
                <w:color w:val="000000"/>
                <w:sz w:val="24"/>
                <w:szCs w:val="24"/>
              </w:rPr>
              <w:t>, на основі системного погляду на сучасні тенде</w:t>
            </w:r>
            <w:r w:rsidR="00682DE0" w:rsidRPr="001768AE">
              <w:rPr>
                <w:color w:val="000000"/>
                <w:sz w:val="24"/>
                <w:szCs w:val="24"/>
              </w:rPr>
              <w:t xml:space="preserve">нції </w:t>
            </w:r>
            <w:r w:rsidRPr="001768AE">
              <w:rPr>
                <w:color w:val="000000"/>
                <w:sz w:val="24"/>
                <w:szCs w:val="24"/>
              </w:rPr>
              <w:t>таким чином, щоб надати уча</w:t>
            </w:r>
            <w:r w:rsidR="00B139AE" w:rsidRPr="001768AE">
              <w:rPr>
                <w:color w:val="000000"/>
                <w:sz w:val="24"/>
                <w:szCs w:val="24"/>
              </w:rPr>
              <w:t>сникам необхідні знання щодо основних моделей економічного прогнозування та</w:t>
            </w:r>
            <w:r w:rsidR="009426D9" w:rsidRPr="001768AE">
              <w:rPr>
                <w:color w:val="000000"/>
                <w:sz w:val="24"/>
                <w:szCs w:val="24"/>
              </w:rPr>
              <w:t xml:space="preserve"> </w:t>
            </w:r>
            <w:r w:rsidR="00B139AE" w:rsidRPr="001768AE">
              <w:rPr>
                <w:color w:val="000000"/>
                <w:sz w:val="24"/>
                <w:szCs w:val="24"/>
              </w:rPr>
              <w:t>математичного</w:t>
            </w:r>
            <w:r w:rsidR="002D7A8B" w:rsidRPr="001768AE">
              <w:rPr>
                <w:color w:val="000000"/>
                <w:sz w:val="24"/>
                <w:szCs w:val="24"/>
              </w:rPr>
              <w:t xml:space="preserve"> апарат</w:t>
            </w:r>
            <w:r w:rsidR="00B139AE" w:rsidRPr="001768AE">
              <w:rPr>
                <w:color w:val="000000"/>
                <w:sz w:val="24"/>
                <w:szCs w:val="24"/>
              </w:rPr>
              <w:t>у</w:t>
            </w:r>
            <w:r w:rsidR="002D7A8B" w:rsidRPr="001768AE">
              <w:rPr>
                <w:color w:val="000000"/>
                <w:sz w:val="24"/>
                <w:szCs w:val="24"/>
              </w:rPr>
              <w:t>,</w:t>
            </w:r>
            <w:r w:rsidR="001768AE" w:rsidRPr="001768AE">
              <w:rPr>
                <w:color w:val="000000"/>
                <w:sz w:val="24"/>
                <w:szCs w:val="24"/>
              </w:rPr>
              <w:t xml:space="preserve"> необхідного</w:t>
            </w:r>
            <w:r w:rsidR="002D7A8B" w:rsidRPr="001768AE">
              <w:rPr>
                <w:color w:val="000000"/>
                <w:sz w:val="24"/>
                <w:szCs w:val="24"/>
              </w:rPr>
              <w:t xml:space="preserve"> для прогнозування соціально-економічних процесів</w:t>
            </w:r>
            <w:r w:rsidR="008F118D">
              <w:rPr>
                <w:color w:val="000000"/>
                <w:sz w:val="24"/>
                <w:szCs w:val="24"/>
              </w:rPr>
              <w:t>. У курсі представлено</w:t>
            </w:r>
            <w:r w:rsidR="009633E4" w:rsidRPr="001768AE">
              <w:rPr>
                <w:color w:val="000000"/>
                <w:sz w:val="24"/>
                <w:szCs w:val="24"/>
              </w:rPr>
              <w:t xml:space="preserve"> огляд принципів і методів</w:t>
            </w:r>
            <w:r w:rsidR="002D7A8B" w:rsidRPr="001768AE">
              <w:rPr>
                <w:color w:val="000000"/>
                <w:sz w:val="24"/>
                <w:szCs w:val="24"/>
              </w:rPr>
              <w:t xml:space="preserve"> соціально-економічного прогнозування</w:t>
            </w:r>
            <w:r w:rsidR="008F118D">
              <w:rPr>
                <w:color w:val="000000"/>
                <w:sz w:val="24"/>
                <w:szCs w:val="24"/>
              </w:rPr>
              <w:t xml:space="preserve"> та </w:t>
            </w:r>
            <w:r w:rsidRPr="001768AE">
              <w:rPr>
                <w:color w:val="000000"/>
                <w:sz w:val="24"/>
                <w:szCs w:val="24"/>
              </w:rPr>
              <w:t>і</w:t>
            </w:r>
            <w:r w:rsidR="002D7A8B" w:rsidRPr="001768AE">
              <w:rPr>
                <w:color w:val="000000"/>
                <w:sz w:val="24"/>
                <w:szCs w:val="24"/>
              </w:rPr>
              <w:t xml:space="preserve">нструментів, які потрібні для </w:t>
            </w:r>
            <w:r w:rsidR="009633E4" w:rsidRPr="001768AE">
              <w:rPr>
                <w:color w:val="000000"/>
                <w:sz w:val="24"/>
                <w:szCs w:val="24"/>
              </w:rPr>
              <w:t>визначення</w:t>
            </w:r>
            <w:r w:rsidR="002D7A8B" w:rsidRPr="001768AE">
              <w:rPr>
                <w:color w:val="000000"/>
                <w:sz w:val="24"/>
                <w:szCs w:val="24"/>
              </w:rPr>
              <w:t xml:space="preserve"> перспективи в області, що досліджується на основі математичних методів</w:t>
            </w:r>
            <w:r w:rsidRPr="001768AE">
              <w:rPr>
                <w:color w:val="000000"/>
                <w:sz w:val="24"/>
                <w:szCs w:val="24"/>
              </w:rPr>
              <w:t>.</w:t>
            </w:r>
            <w:r>
              <w:rPr>
                <w:color w:val="000000"/>
                <w:sz w:val="24"/>
                <w:szCs w:val="24"/>
              </w:rPr>
              <w:t xml:space="preserve"> </w:t>
            </w:r>
          </w:p>
        </w:tc>
      </w:tr>
      <w:tr w:rsidR="00E5759B" w14:paraId="643A1ABB" w14:textId="77777777">
        <w:tc>
          <w:tcPr>
            <w:tcW w:w="2744" w:type="dxa"/>
            <w:tcBorders>
              <w:top w:val="single" w:sz="4" w:space="0" w:color="000000"/>
              <w:left w:val="single" w:sz="4" w:space="0" w:color="000000"/>
              <w:bottom w:val="single" w:sz="4" w:space="0" w:color="000000"/>
              <w:right w:val="single" w:sz="4" w:space="0" w:color="000000"/>
            </w:tcBorders>
          </w:tcPr>
          <w:p w14:paraId="51315427"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14:paraId="6C764E95" w14:textId="769F2505" w:rsidR="00E5759B" w:rsidRDefault="001D3A3E">
            <w:pPr>
              <w:pBdr>
                <w:top w:val="nil"/>
                <w:left w:val="nil"/>
                <w:bottom w:val="nil"/>
                <w:right w:val="nil"/>
                <w:between w:val="nil"/>
              </w:pBdr>
              <w:jc w:val="both"/>
              <w:rPr>
                <w:color w:val="000000"/>
                <w:sz w:val="24"/>
                <w:szCs w:val="24"/>
              </w:rPr>
            </w:pPr>
            <w:r>
              <w:rPr>
                <w:color w:val="000000"/>
                <w:sz w:val="24"/>
                <w:szCs w:val="24"/>
              </w:rPr>
              <w:t>Дисципліна “</w:t>
            </w:r>
            <w:r w:rsidR="00B139AE">
              <w:rPr>
                <w:color w:val="000000"/>
                <w:sz w:val="24"/>
                <w:szCs w:val="24"/>
              </w:rPr>
              <w:t>Прогнозування соціально-економ</w:t>
            </w:r>
            <w:r>
              <w:rPr>
                <w:color w:val="000000"/>
                <w:sz w:val="24"/>
                <w:szCs w:val="24"/>
              </w:rPr>
              <w:t>ічних процесів”</w:t>
            </w:r>
            <w:r w:rsidR="00B139AE">
              <w:rPr>
                <w:color w:val="000000"/>
                <w:sz w:val="24"/>
                <w:szCs w:val="24"/>
              </w:rPr>
              <w:t xml:space="preserve"> є </w:t>
            </w:r>
            <w:r w:rsidR="00B139AE" w:rsidRPr="001768AE">
              <w:rPr>
                <w:color w:val="000000"/>
                <w:sz w:val="24"/>
                <w:szCs w:val="24"/>
              </w:rPr>
              <w:t>нормативною</w:t>
            </w:r>
            <w:r w:rsidR="00892B09">
              <w:rPr>
                <w:color w:val="000000"/>
                <w:sz w:val="24"/>
                <w:szCs w:val="24"/>
              </w:rPr>
              <w:t xml:space="preserve"> дисциплі</w:t>
            </w:r>
            <w:r w:rsidR="00B139AE">
              <w:rPr>
                <w:color w:val="000000"/>
                <w:sz w:val="24"/>
                <w:szCs w:val="24"/>
              </w:rPr>
              <w:t xml:space="preserve">ною з спеціальності 051 </w:t>
            </w:r>
            <w:r>
              <w:rPr>
                <w:color w:val="000000"/>
                <w:sz w:val="24"/>
                <w:szCs w:val="24"/>
              </w:rPr>
              <w:t>“</w:t>
            </w:r>
            <w:r w:rsidR="00B139AE">
              <w:rPr>
                <w:color w:val="000000"/>
                <w:sz w:val="24"/>
                <w:szCs w:val="24"/>
              </w:rPr>
              <w:t>Економіка</w:t>
            </w:r>
            <w:r>
              <w:rPr>
                <w:color w:val="000000"/>
                <w:sz w:val="24"/>
                <w:szCs w:val="24"/>
              </w:rPr>
              <w:t>”</w:t>
            </w:r>
            <w:r w:rsidR="00892B09">
              <w:rPr>
                <w:color w:val="000000"/>
                <w:sz w:val="24"/>
                <w:szCs w:val="24"/>
              </w:rPr>
              <w:t xml:space="preserve"> для осві</w:t>
            </w:r>
            <w:r w:rsidR="00B139AE">
              <w:rPr>
                <w:color w:val="000000"/>
                <w:sz w:val="24"/>
                <w:szCs w:val="24"/>
              </w:rPr>
              <w:t xml:space="preserve">тньої програми </w:t>
            </w:r>
            <w:r>
              <w:rPr>
                <w:color w:val="000000"/>
                <w:sz w:val="24"/>
                <w:szCs w:val="24"/>
              </w:rPr>
              <w:t>“</w:t>
            </w:r>
            <w:r w:rsidR="00B139AE">
              <w:rPr>
                <w:color w:val="000000"/>
                <w:sz w:val="24"/>
                <w:szCs w:val="24"/>
              </w:rPr>
              <w:t>Економічна кібернетика</w:t>
            </w:r>
            <w:r>
              <w:rPr>
                <w:color w:val="000000"/>
                <w:sz w:val="24"/>
                <w:szCs w:val="24"/>
              </w:rPr>
              <w:t>”</w:t>
            </w:r>
            <w:r w:rsidR="00B139AE">
              <w:rPr>
                <w:color w:val="000000"/>
                <w:sz w:val="24"/>
                <w:szCs w:val="24"/>
              </w:rPr>
              <w:t>, яка викладається в 6</w:t>
            </w:r>
          </w:p>
          <w:p w14:paraId="11B191FC" w14:textId="0113362F" w:rsidR="00E5759B" w:rsidRDefault="00892B09" w:rsidP="001768AE">
            <w:pPr>
              <w:pBdr>
                <w:top w:val="nil"/>
                <w:left w:val="nil"/>
                <w:bottom w:val="nil"/>
                <w:right w:val="nil"/>
                <w:between w:val="nil"/>
              </w:pBdr>
              <w:jc w:val="both"/>
              <w:rPr>
                <w:color w:val="000000"/>
                <w:sz w:val="24"/>
                <w:szCs w:val="24"/>
              </w:rPr>
            </w:pPr>
            <w:r>
              <w:rPr>
                <w:color w:val="000000"/>
                <w:sz w:val="24"/>
                <w:szCs w:val="24"/>
              </w:rPr>
              <w:t xml:space="preserve">семестрі в обсязі </w:t>
            </w:r>
            <w:r w:rsidR="001768AE">
              <w:rPr>
                <w:color w:val="000000"/>
                <w:sz w:val="24"/>
                <w:szCs w:val="24"/>
              </w:rPr>
              <w:t>90</w:t>
            </w:r>
            <w:r>
              <w:rPr>
                <w:color w:val="000000"/>
                <w:sz w:val="24"/>
                <w:szCs w:val="24"/>
              </w:rPr>
              <w:t xml:space="preserve"> кредитів (за Європейською Кредитно-Трансферною Системою ECTS).</w:t>
            </w:r>
          </w:p>
        </w:tc>
      </w:tr>
      <w:tr w:rsidR="00E5759B" w14:paraId="4A2F4E29" w14:textId="77777777">
        <w:tc>
          <w:tcPr>
            <w:tcW w:w="2744" w:type="dxa"/>
            <w:tcBorders>
              <w:top w:val="single" w:sz="4" w:space="0" w:color="000000"/>
              <w:left w:val="single" w:sz="4" w:space="0" w:color="000000"/>
              <w:bottom w:val="single" w:sz="4" w:space="0" w:color="000000"/>
              <w:right w:val="single" w:sz="4" w:space="0" w:color="000000"/>
            </w:tcBorders>
          </w:tcPr>
          <w:p w14:paraId="24205BE4"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14:paraId="52C3279A" w14:textId="77777777" w:rsidR="008F118D" w:rsidRPr="008F118D" w:rsidRDefault="008F118D" w:rsidP="008F118D">
            <w:pPr>
              <w:jc w:val="both"/>
              <w:rPr>
                <w:noProof/>
                <w:color w:val="000000"/>
                <w:sz w:val="24"/>
              </w:rPr>
            </w:pPr>
            <w:r w:rsidRPr="008F118D">
              <w:rPr>
                <w:noProof/>
                <w:color w:val="000000"/>
                <w:sz w:val="24"/>
              </w:rPr>
              <w:t xml:space="preserve">Метою вивчення нормативної дисципліни «Прогнозування соціально-економічних процесів» є ознайомлення студентів із сучасними методами, засобами і можливостями прогностики для  оволодіння сучасними підходами та інструментами для вирішення наступних  завдань: створення наукових передумов необхідних для прийняття </w:t>
            </w:r>
            <w:r w:rsidRPr="008F118D">
              <w:rPr>
                <w:noProof/>
                <w:color w:val="000000"/>
                <w:sz w:val="24"/>
              </w:rPr>
              <w:lastRenderedPageBreak/>
              <w:t>управлінських рішень, наукового аналізу тенденцій зміни соціально-економічних процесів; визначення множини можливих варіантів розвитку соціально-економічних процесів виходячи з наявних тенденцій та поставлену мету розвитку економічної системи; оцінювання ймовірних результатів рішень, які приймаються; обґрунтування напрямків розвитку у соціально-економічній та науково-технічній сферах.</w:t>
            </w:r>
          </w:p>
          <w:p w14:paraId="3621CFD7" w14:textId="754DBE79" w:rsidR="00E5759B" w:rsidRPr="008F118D" w:rsidRDefault="008F118D" w:rsidP="008F118D">
            <w:pPr>
              <w:jc w:val="both"/>
              <w:rPr>
                <w:noProof/>
                <w:color w:val="000000"/>
                <w:lang w:eastAsia="uk-UA"/>
              </w:rPr>
            </w:pPr>
            <w:r w:rsidRPr="008F118D">
              <w:rPr>
                <w:noProof/>
                <w:color w:val="000000"/>
                <w:sz w:val="24"/>
                <w:lang w:eastAsia="uk-UA"/>
              </w:rPr>
              <w:t>Основними завданнями вивчення дисципліни «Прогнозування соціально-економічних процесів» є</w:t>
            </w:r>
            <w:r w:rsidRPr="008F118D">
              <w:rPr>
                <w:noProof/>
                <w:sz w:val="24"/>
                <w:lang w:eastAsia="uk-UA"/>
              </w:rPr>
              <w:t xml:space="preserve"> навчання студентів сучасних методів</w:t>
            </w:r>
            <w:r w:rsidRPr="008F118D">
              <w:rPr>
                <w:noProof/>
                <w:color w:val="000000"/>
                <w:spacing w:val="-5"/>
                <w:sz w:val="24"/>
                <w:lang w:eastAsia="uk-UA"/>
              </w:rPr>
              <w:t>, засобів і можливостей прогностики.</w:t>
            </w:r>
          </w:p>
        </w:tc>
      </w:tr>
      <w:tr w:rsidR="00E5759B" w14:paraId="2C3070A8" w14:textId="77777777">
        <w:tc>
          <w:tcPr>
            <w:tcW w:w="2744" w:type="dxa"/>
            <w:tcBorders>
              <w:top w:val="single" w:sz="4" w:space="0" w:color="000000"/>
              <w:left w:val="single" w:sz="4" w:space="0" w:color="000000"/>
              <w:bottom w:val="single" w:sz="4" w:space="0" w:color="000000"/>
              <w:right w:val="single" w:sz="4" w:space="0" w:color="000000"/>
            </w:tcBorders>
          </w:tcPr>
          <w:p w14:paraId="13D659AF"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7DBD0336" w14:textId="77777777" w:rsidR="008F118D" w:rsidRPr="008F118D" w:rsidRDefault="008F118D" w:rsidP="008F118D">
            <w:pPr>
              <w:shd w:val="clear" w:color="auto" w:fill="FFFFFF"/>
              <w:tabs>
                <w:tab w:val="left" w:pos="709"/>
              </w:tabs>
              <w:jc w:val="center"/>
              <w:rPr>
                <w:bCs/>
                <w:spacing w:val="-6"/>
                <w:sz w:val="24"/>
                <w:szCs w:val="24"/>
              </w:rPr>
            </w:pPr>
            <w:r w:rsidRPr="008F118D">
              <w:rPr>
                <w:bCs/>
                <w:spacing w:val="-6"/>
                <w:sz w:val="24"/>
                <w:szCs w:val="24"/>
              </w:rPr>
              <w:t>Базова</w:t>
            </w:r>
          </w:p>
          <w:p w14:paraId="57312A3F" w14:textId="77777777" w:rsidR="008F118D" w:rsidRPr="008F118D" w:rsidRDefault="008F118D" w:rsidP="008F118D">
            <w:pPr>
              <w:numPr>
                <w:ilvl w:val="0"/>
                <w:numId w:val="5"/>
              </w:numPr>
              <w:ind w:left="426"/>
              <w:jc w:val="both"/>
              <w:rPr>
                <w:sz w:val="24"/>
                <w:szCs w:val="24"/>
              </w:rPr>
            </w:pPr>
            <w:r w:rsidRPr="008F118D">
              <w:rPr>
                <w:sz w:val="24"/>
                <w:szCs w:val="24"/>
              </w:rPr>
              <w:t xml:space="preserve">Гаврилюк Л.А., Бержанір А.Л. Прогнозування соціально-економічних процесів : підручник.  Умань, 2005. 280 с. </w:t>
            </w:r>
          </w:p>
          <w:p w14:paraId="142EA801" w14:textId="77777777" w:rsidR="008F118D" w:rsidRPr="008F118D" w:rsidRDefault="008F118D" w:rsidP="008F118D">
            <w:pPr>
              <w:numPr>
                <w:ilvl w:val="0"/>
                <w:numId w:val="5"/>
              </w:numPr>
              <w:ind w:left="426"/>
              <w:jc w:val="both"/>
              <w:rPr>
                <w:sz w:val="24"/>
                <w:szCs w:val="24"/>
              </w:rPr>
            </w:pPr>
            <w:r w:rsidRPr="008F118D">
              <w:rPr>
                <w:sz w:val="24"/>
                <w:szCs w:val="24"/>
              </w:rPr>
              <w:t xml:space="preserve">Глівенко С.В., Соколов М.О., Теліженко О.М. Економічне прогнозування : навчальний посібник. Суми : Унівеситетська книга, 2004. 208 с. </w:t>
            </w:r>
          </w:p>
          <w:p w14:paraId="5CEFDE2B" w14:textId="77777777" w:rsidR="008F118D" w:rsidRPr="008F118D" w:rsidRDefault="008F118D" w:rsidP="008F118D">
            <w:pPr>
              <w:numPr>
                <w:ilvl w:val="0"/>
                <w:numId w:val="5"/>
              </w:numPr>
              <w:ind w:left="426"/>
              <w:jc w:val="both"/>
              <w:rPr>
                <w:sz w:val="24"/>
                <w:szCs w:val="24"/>
              </w:rPr>
            </w:pPr>
            <w:r w:rsidRPr="008F118D">
              <w:rPr>
                <w:sz w:val="24"/>
                <w:szCs w:val="24"/>
              </w:rPr>
              <w:t xml:space="preserve">Грабовецький Б. Є. Економічне прогнозування і планування : навчальний посібник. Київ : ЦНЛ, 2003. 188 с. </w:t>
            </w:r>
          </w:p>
          <w:p w14:paraId="792AED1C" w14:textId="77777777" w:rsidR="008F118D" w:rsidRPr="008F118D" w:rsidRDefault="008F118D" w:rsidP="008F118D">
            <w:pPr>
              <w:numPr>
                <w:ilvl w:val="0"/>
                <w:numId w:val="5"/>
              </w:numPr>
              <w:ind w:left="426"/>
              <w:jc w:val="both"/>
              <w:rPr>
                <w:sz w:val="24"/>
                <w:szCs w:val="24"/>
              </w:rPr>
            </w:pPr>
            <w:r w:rsidRPr="008F118D">
              <w:rPr>
                <w:sz w:val="24"/>
                <w:szCs w:val="24"/>
              </w:rPr>
              <w:t xml:space="preserve">Грабовецький Б. Є. Теорія і практика прогнозування в управлінні сучасним виробництвом : монографія. Вінниця : УНІВЕРСУМ-Вінниця, 2002. 262 с. </w:t>
            </w:r>
          </w:p>
          <w:p w14:paraId="7ED75509" w14:textId="77777777" w:rsidR="008F118D" w:rsidRPr="008F118D" w:rsidRDefault="008F118D" w:rsidP="008F118D">
            <w:pPr>
              <w:numPr>
                <w:ilvl w:val="0"/>
                <w:numId w:val="5"/>
              </w:numPr>
              <w:ind w:left="426"/>
              <w:jc w:val="both"/>
              <w:rPr>
                <w:sz w:val="24"/>
                <w:szCs w:val="24"/>
              </w:rPr>
            </w:pPr>
            <w:r w:rsidRPr="008F118D">
              <w:rPr>
                <w:sz w:val="24"/>
                <w:szCs w:val="24"/>
              </w:rPr>
              <w:t>Здрок В.В., Лагоцький Т.Я., Паславська І.М. Моделювання економічної динаміки : практикум. Львів : "Магнолія 2006", 2013. 256 с.</w:t>
            </w:r>
          </w:p>
          <w:p w14:paraId="25E642DE" w14:textId="77777777" w:rsidR="008F118D" w:rsidRPr="008F118D" w:rsidRDefault="008F118D" w:rsidP="008F118D">
            <w:pPr>
              <w:numPr>
                <w:ilvl w:val="0"/>
                <w:numId w:val="5"/>
              </w:numPr>
              <w:ind w:left="426"/>
              <w:jc w:val="both"/>
              <w:rPr>
                <w:sz w:val="24"/>
                <w:szCs w:val="24"/>
              </w:rPr>
            </w:pPr>
            <w:r w:rsidRPr="008F118D">
              <w:rPr>
                <w:sz w:val="24"/>
                <w:szCs w:val="24"/>
              </w:rPr>
              <w:t>Здрок В.В., Паславська І.М. Моделювання економічної динаміки : підручник для студентів вищих навчальних закладів. Львів : Видавничий центр ЛНУ імені Івана Франка, 2007. 244 с.</w:t>
            </w:r>
          </w:p>
          <w:p w14:paraId="0D9FF739" w14:textId="77777777" w:rsidR="008F118D" w:rsidRPr="008F118D" w:rsidRDefault="008F118D" w:rsidP="008F118D">
            <w:pPr>
              <w:numPr>
                <w:ilvl w:val="0"/>
                <w:numId w:val="5"/>
              </w:numPr>
              <w:ind w:left="426"/>
              <w:jc w:val="both"/>
              <w:rPr>
                <w:sz w:val="24"/>
                <w:szCs w:val="24"/>
              </w:rPr>
            </w:pPr>
            <w:r w:rsidRPr="008F118D">
              <w:rPr>
                <w:sz w:val="24"/>
                <w:szCs w:val="24"/>
              </w:rPr>
              <w:t xml:space="preserve">Касьяненко В. О., Старченко Л. В. Моделювання та прогнозування економічних процесів : навчальний посібник. Суми : ВТД «Університетська книга», 2006. 185 с. </w:t>
            </w:r>
          </w:p>
          <w:p w14:paraId="4CDBFE81" w14:textId="77777777" w:rsidR="008F118D" w:rsidRPr="008F118D" w:rsidRDefault="008F118D" w:rsidP="008F118D">
            <w:pPr>
              <w:numPr>
                <w:ilvl w:val="0"/>
                <w:numId w:val="5"/>
              </w:numPr>
              <w:ind w:left="426"/>
              <w:jc w:val="both"/>
              <w:rPr>
                <w:sz w:val="24"/>
                <w:szCs w:val="24"/>
              </w:rPr>
            </w:pPr>
            <w:r w:rsidRPr="008F118D">
              <w:rPr>
                <w:sz w:val="24"/>
                <w:szCs w:val="24"/>
              </w:rPr>
              <w:t xml:space="preserve">Мінченко М.В., Чижов Л.П., Фролков А.В. Планування та прогнозування соціально- економічного розвитку регіонів : підручник. Суми : ВТД «Університетська книга», 2004. 442 с. </w:t>
            </w:r>
          </w:p>
          <w:p w14:paraId="2EBF6891" w14:textId="77777777" w:rsidR="008F118D" w:rsidRPr="008F118D" w:rsidRDefault="008F118D" w:rsidP="008F118D">
            <w:pPr>
              <w:numPr>
                <w:ilvl w:val="0"/>
                <w:numId w:val="5"/>
              </w:numPr>
              <w:spacing w:before="100" w:beforeAutospacing="1" w:after="100" w:afterAutospacing="1"/>
              <w:ind w:left="426"/>
              <w:jc w:val="both"/>
              <w:rPr>
                <w:sz w:val="24"/>
                <w:szCs w:val="24"/>
                <w:lang w:val="ru-RU" w:eastAsia="ru-RU"/>
              </w:rPr>
            </w:pPr>
            <w:r w:rsidRPr="000B3122">
              <w:rPr>
                <w:sz w:val="24"/>
                <w:szCs w:val="24"/>
                <w:lang w:val="ru-RU" w:eastAsia="ru-RU"/>
              </w:rPr>
              <w:t xml:space="preserve">Моделі і методи соціально-економічного прогнозування : підручник / В. М. Геєць, Т. С. Клебанова, О. І. </w:t>
            </w:r>
            <w:r w:rsidRPr="008F118D">
              <w:rPr>
                <w:sz w:val="24"/>
                <w:szCs w:val="24"/>
              </w:rPr>
              <w:t xml:space="preserve">Черняк та ін. Харків : ВД "ІНЖЕК", 2005. </w:t>
            </w:r>
            <w:r w:rsidRPr="000B3122">
              <w:rPr>
                <w:sz w:val="24"/>
                <w:szCs w:val="24"/>
                <w:lang w:val="ru-RU" w:eastAsia="ru-RU"/>
              </w:rPr>
              <w:t xml:space="preserve">396 с. </w:t>
            </w:r>
          </w:p>
          <w:p w14:paraId="001B4404" w14:textId="77777777" w:rsidR="008F118D" w:rsidRPr="008F118D" w:rsidRDefault="008F118D" w:rsidP="008F118D">
            <w:pPr>
              <w:numPr>
                <w:ilvl w:val="0"/>
                <w:numId w:val="5"/>
              </w:numPr>
              <w:ind w:left="426"/>
              <w:jc w:val="both"/>
              <w:rPr>
                <w:sz w:val="24"/>
                <w:szCs w:val="24"/>
              </w:rPr>
            </w:pPr>
            <w:r w:rsidRPr="008F118D">
              <w:rPr>
                <w:sz w:val="24"/>
                <w:szCs w:val="24"/>
              </w:rPr>
              <w:t xml:space="preserve">Пашута М.Т. Прогнозування та програмування економічного і соціального розвитку. Київ : Центр навчальної літератури, 2005. 408 с. </w:t>
            </w:r>
          </w:p>
          <w:p w14:paraId="310D0FEA" w14:textId="77777777" w:rsidR="008F118D" w:rsidRPr="008F118D" w:rsidRDefault="008F118D" w:rsidP="008F118D">
            <w:pPr>
              <w:pStyle w:val="a1"/>
              <w:numPr>
                <w:ilvl w:val="0"/>
                <w:numId w:val="5"/>
              </w:numPr>
              <w:tabs>
                <w:tab w:val="clear" w:pos="708"/>
                <w:tab w:val="left" w:pos="0"/>
                <w:tab w:val="left" w:pos="426"/>
                <w:tab w:val="left" w:pos="993"/>
              </w:tabs>
              <w:ind w:left="426"/>
              <w:jc w:val="both"/>
              <w:rPr>
                <w:lang w:val="ru-RU"/>
              </w:rPr>
            </w:pPr>
            <w:r w:rsidRPr="008F118D">
              <w:rPr>
                <w:lang w:val="ru-RU"/>
              </w:rPr>
              <w:t>Прогнозування соціально-економічних процесів : навчальний посібник для студентів напряму 6.030502 “Економічна кібернетика” денної форми навчання / Клебанова Т.С., Курзенев В.А., Наумов В.М. та ін. Харків : ХНЕУ ім. С. Кузнеця, 2015. 656 с.</w:t>
            </w:r>
          </w:p>
          <w:p w14:paraId="5D286245" w14:textId="77777777" w:rsidR="008F118D" w:rsidRPr="008F118D" w:rsidRDefault="008F118D" w:rsidP="008F118D">
            <w:pPr>
              <w:numPr>
                <w:ilvl w:val="0"/>
                <w:numId w:val="5"/>
              </w:numPr>
              <w:ind w:left="426"/>
              <w:jc w:val="both"/>
              <w:rPr>
                <w:sz w:val="24"/>
                <w:szCs w:val="24"/>
              </w:rPr>
            </w:pPr>
            <w:r w:rsidRPr="008F118D">
              <w:rPr>
                <w:sz w:val="24"/>
                <w:szCs w:val="24"/>
              </w:rPr>
              <w:t>Торопчин Д.Г., Кривизюк, Л.П. Словник-довідник з курсу "Соціальне моделювання та прогнозування". Львів : ВІ НУ "ЛП", 2002. 144 с.</w:t>
            </w:r>
          </w:p>
          <w:p w14:paraId="714EC642" w14:textId="77777777" w:rsidR="008F118D" w:rsidRPr="008F118D" w:rsidRDefault="008F118D" w:rsidP="008F118D">
            <w:pPr>
              <w:widowControl w:val="0"/>
              <w:numPr>
                <w:ilvl w:val="0"/>
                <w:numId w:val="5"/>
              </w:numPr>
              <w:shd w:val="clear" w:color="auto" w:fill="FFFFFF"/>
              <w:suppressAutoHyphens/>
              <w:ind w:left="426"/>
              <w:jc w:val="both"/>
              <w:rPr>
                <w:bCs/>
                <w:spacing w:val="-6"/>
                <w:sz w:val="24"/>
                <w:szCs w:val="24"/>
              </w:rPr>
            </w:pPr>
            <w:r w:rsidRPr="008F118D">
              <w:rPr>
                <w:sz w:val="24"/>
                <w:szCs w:val="24"/>
              </w:rPr>
              <w:t>Яцура В.В., Сенишин О.С., Горинь М.О. Соціально-економічне прогнозування : навчальний посібник. Львів: Видавничий центр ЛНУ імені Івана Франка, 2010. 412 с.</w:t>
            </w:r>
          </w:p>
          <w:p w14:paraId="7618BFF8" w14:textId="77777777" w:rsidR="008F118D" w:rsidRPr="008F118D" w:rsidRDefault="008F118D" w:rsidP="008F118D">
            <w:pPr>
              <w:shd w:val="clear" w:color="auto" w:fill="FFFFFF"/>
              <w:ind w:left="426"/>
              <w:jc w:val="both"/>
              <w:rPr>
                <w:bCs/>
                <w:spacing w:val="-6"/>
                <w:sz w:val="24"/>
                <w:szCs w:val="24"/>
              </w:rPr>
            </w:pPr>
          </w:p>
          <w:p w14:paraId="2E897FCF" w14:textId="77777777" w:rsidR="008F118D" w:rsidRPr="008F118D" w:rsidRDefault="008F118D" w:rsidP="008F118D">
            <w:pPr>
              <w:shd w:val="clear" w:color="auto" w:fill="FFFFFF"/>
              <w:ind w:left="426"/>
              <w:jc w:val="center"/>
              <w:rPr>
                <w:sz w:val="24"/>
                <w:szCs w:val="24"/>
              </w:rPr>
            </w:pPr>
            <w:r w:rsidRPr="008F118D">
              <w:rPr>
                <w:bCs/>
                <w:spacing w:val="-6"/>
                <w:sz w:val="24"/>
                <w:szCs w:val="24"/>
              </w:rPr>
              <w:t>Допоміжна</w:t>
            </w:r>
          </w:p>
          <w:p w14:paraId="6BF905A2" w14:textId="77777777" w:rsidR="008F118D" w:rsidRPr="008F118D" w:rsidRDefault="008F118D" w:rsidP="008F118D">
            <w:pPr>
              <w:numPr>
                <w:ilvl w:val="0"/>
                <w:numId w:val="6"/>
              </w:numPr>
              <w:ind w:left="426"/>
              <w:jc w:val="both"/>
              <w:rPr>
                <w:sz w:val="24"/>
                <w:szCs w:val="24"/>
              </w:rPr>
            </w:pPr>
            <w:r w:rsidRPr="008F118D">
              <w:rPr>
                <w:sz w:val="24"/>
                <w:szCs w:val="24"/>
              </w:rPr>
              <w:t>Баранкевич М.М., Антонів В.Б. Вступ до математичної економіки. Фундаментальні моделі : навчальний посібник. Дрогобич : Коло, 2009. 348 с.</w:t>
            </w:r>
          </w:p>
          <w:p w14:paraId="4B5A0519" w14:textId="77777777" w:rsidR="008F118D" w:rsidRPr="008F118D" w:rsidRDefault="008F118D" w:rsidP="008F118D">
            <w:pPr>
              <w:widowControl w:val="0"/>
              <w:numPr>
                <w:ilvl w:val="0"/>
                <w:numId w:val="6"/>
              </w:numPr>
              <w:suppressAutoHyphens/>
              <w:ind w:left="426"/>
              <w:jc w:val="both"/>
              <w:rPr>
                <w:bCs/>
                <w:spacing w:val="-6"/>
                <w:sz w:val="24"/>
                <w:szCs w:val="24"/>
              </w:rPr>
            </w:pPr>
            <w:r w:rsidRPr="008F118D">
              <w:rPr>
                <w:bCs/>
                <w:spacing w:val="-6"/>
                <w:sz w:val="24"/>
                <w:szCs w:val="24"/>
              </w:rPr>
              <w:t>Вовк В.М., Дрогомирецька З.Б. Основи системного аналізу: навчальний посібник. Львів : Видавничий центр ЛНУ імені Івана Франка, 2002. 248 с.</w:t>
            </w:r>
          </w:p>
          <w:p w14:paraId="578263A0" w14:textId="77777777" w:rsidR="008F118D" w:rsidRPr="008F118D" w:rsidRDefault="008F118D" w:rsidP="008F118D">
            <w:pPr>
              <w:widowControl w:val="0"/>
              <w:numPr>
                <w:ilvl w:val="0"/>
                <w:numId w:val="6"/>
              </w:numPr>
              <w:suppressAutoHyphens/>
              <w:ind w:left="426"/>
              <w:jc w:val="both"/>
              <w:rPr>
                <w:sz w:val="24"/>
                <w:szCs w:val="24"/>
              </w:rPr>
            </w:pPr>
            <w:r w:rsidRPr="008F118D">
              <w:rPr>
                <w:sz w:val="24"/>
                <w:szCs w:val="24"/>
              </w:rPr>
              <w:t>Присенко Г.В., Равікович Є.І. Прогнозування соціально-економічних процесів : навчальний посібник. Київ : КНЕУ, 2005. 378 с.</w:t>
            </w:r>
          </w:p>
          <w:p w14:paraId="4034DF45" w14:textId="77777777" w:rsidR="008F118D" w:rsidRPr="008F118D" w:rsidRDefault="008F118D" w:rsidP="008F118D">
            <w:pPr>
              <w:shd w:val="clear" w:color="auto" w:fill="FFFFFF"/>
              <w:tabs>
                <w:tab w:val="left" w:pos="365"/>
                <w:tab w:val="left" w:pos="709"/>
              </w:tabs>
              <w:spacing w:before="14" w:line="226" w:lineRule="exact"/>
              <w:jc w:val="both"/>
              <w:rPr>
                <w:sz w:val="24"/>
                <w:szCs w:val="24"/>
              </w:rPr>
            </w:pPr>
          </w:p>
          <w:p w14:paraId="4766345B" w14:textId="003B850A" w:rsidR="008F118D" w:rsidRPr="008F118D" w:rsidRDefault="008F118D" w:rsidP="008F118D">
            <w:pPr>
              <w:shd w:val="clear" w:color="auto" w:fill="FFFFFF"/>
              <w:tabs>
                <w:tab w:val="left" w:pos="365"/>
                <w:tab w:val="left" w:pos="709"/>
              </w:tabs>
              <w:spacing w:line="226" w:lineRule="exact"/>
              <w:jc w:val="center"/>
              <w:rPr>
                <w:spacing w:val="-20"/>
                <w:sz w:val="24"/>
                <w:szCs w:val="24"/>
              </w:rPr>
            </w:pPr>
            <w:r w:rsidRPr="008F118D">
              <w:rPr>
                <w:sz w:val="24"/>
                <w:szCs w:val="24"/>
              </w:rPr>
              <w:t>Інформаційні ресурси</w:t>
            </w:r>
          </w:p>
          <w:p w14:paraId="36F35C2E" w14:textId="77777777" w:rsidR="008F118D" w:rsidRPr="008F118D" w:rsidRDefault="008F118D" w:rsidP="008F118D">
            <w:pPr>
              <w:pStyle w:val="NormalWeb"/>
              <w:numPr>
                <w:ilvl w:val="0"/>
                <w:numId w:val="12"/>
              </w:numPr>
              <w:tabs>
                <w:tab w:val="clear" w:pos="382"/>
                <w:tab w:val="num" w:pos="284"/>
                <w:tab w:val="left" w:pos="709"/>
              </w:tabs>
              <w:spacing w:before="0" w:beforeAutospacing="0" w:after="0" w:afterAutospacing="0"/>
              <w:ind w:left="284" w:hanging="261"/>
              <w:jc w:val="both"/>
            </w:pPr>
            <w:r w:rsidRPr="008F118D">
              <w:t>URL: https://ukrstat.gov.ua/operativ/oper_new.html</w:t>
            </w:r>
          </w:p>
          <w:p w14:paraId="78172D44" w14:textId="61F637CF" w:rsidR="007F241E" w:rsidRPr="008F118D" w:rsidRDefault="008F118D" w:rsidP="008F118D">
            <w:pPr>
              <w:pStyle w:val="NormalWeb"/>
              <w:numPr>
                <w:ilvl w:val="0"/>
                <w:numId w:val="12"/>
              </w:numPr>
              <w:tabs>
                <w:tab w:val="clear" w:pos="382"/>
                <w:tab w:val="num" w:pos="284"/>
                <w:tab w:val="left" w:pos="709"/>
              </w:tabs>
              <w:spacing w:before="0" w:beforeAutospacing="0" w:after="0" w:afterAutospacing="0"/>
              <w:ind w:left="284" w:hanging="261"/>
              <w:jc w:val="both"/>
              <w:rPr>
                <w:lang w:val="ru-RU" w:eastAsia="ru-RU"/>
              </w:rPr>
            </w:pPr>
            <w:r w:rsidRPr="008F118D">
              <w:t xml:space="preserve">URL: </w:t>
            </w:r>
            <w:r w:rsidRPr="008F118D">
              <w:rPr>
                <w:lang w:val="ru-RU" w:eastAsia="ru-RU"/>
              </w:rPr>
              <w:t xml:space="preserve">www.investgazeta.net. </w:t>
            </w:r>
          </w:p>
        </w:tc>
      </w:tr>
      <w:tr w:rsidR="00E5759B" w14:paraId="794E5A28" w14:textId="77777777">
        <w:tc>
          <w:tcPr>
            <w:tcW w:w="2744" w:type="dxa"/>
            <w:tcBorders>
              <w:top w:val="single" w:sz="4" w:space="0" w:color="000000"/>
              <w:left w:val="single" w:sz="4" w:space="0" w:color="000000"/>
              <w:bottom w:val="single" w:sz="4" w:space="0" w:color="000000"/>
              <w:right w:val="single" w:sz="4" w:space="0" w:color="000000"/>
            </w:tcBorders>
          </w:tcPr>
          <w:p w14:paraId="595EA6AF"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14:paraId="2E2C6C95" w14:textId="42F2F94A" w:rsidR="00E5759B" w:rsidRDefault="00AD6076">
            <w:pPr>
              <w:pBdr>
                <w:top w:val="nil"/>
                <w:left w:val="nil"/>
                <w:bottom w:val="nil"/>
                <w:right w:val="nil"/>
                <w:between w:val="nil"/>
              </w:pBdr>
              <w:jc w:val="both"/>
              <w:rPr>
                <w:color w:val="000000"/>
                <w:sz w:val="24"/>
                <w:szCs w:val="24"/>
              </w:rPr>
            </w:pPr>
            <w:r>
              <w:rPr>
                <w:color w:val="000000"/>
                <w:sz w:val="24"/>
                <w:szCs w:val="24"/>
              </w:rPr>
              <w:t>90</w:t>
            </w:r>
            <w:r w:rsidR="00892B09">
              <w:rPr>
                <w:color w:val="000000"/>
                <w:sz w:val="24"/>
                <w:szCs w:val="24"/>
              </w:rPr>
              <w:t xml:space="preserve">  год.</w:t>
            </w:r>
          </w:p>
        </w:tc>
      </w:tr>
      <w:tr w:rsidR="00E5759B" w14:paraId="3703D288" w14:textId="77777777">
        <w:tc>
          <w:tcPr>
            <w:tcW w:w="2744" w:type="dxa"/>
            <w:tcBorders>
              <w:top w:val="single" w:sz="4" w:space="0" w:color="000000"/>
              <w:left w:val="single" w:sz="4" w:space="0" w:color="000000"/>
              <w:bottom w:val="single" w:sz="4" w:space="0" w:color="000000"/>
              <w:right w:val="single" w:sz="4" w:space="0" w:color="000000"/>
            </w:tcBorders>
          </w:tcPr>
          <w:p w14:paraId="4DE59C0E"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7CA091BC" w14:textId="1B8EE958" w:rsidR="00E5759B" w:rsidRDefault="00AD6076" w:rsidP="00AD6076">
            <w:pPr>
              <w:pBdr>
                <w:top w:val="nil"/>
                <w:left w:val="nil"/>
                <w:bottom w:val="nil"/>
                <w:right w:val="nil"/>
                <w:between w:val="nil"/>
              </w:pBdr>
              <w:jc w:val="both"/>
              <w:rPr>
                <w:color w:val="000000"/>
                <w:sz w:val="24"/>
                <w:szCs w:val="24"/>
              </w:rPr>
            </w:pPr>
            <w:r w:rsidRPr="00AD6076">
              <w:rPr>
                <w:color w:val="000000"/>
                <w:sz w:val="24"/>
                <w:szCs w:val="24"/>
              </w:rPr>
              <w:t>64</w:t>
            </w:r>
            <w:r w:rsidR="00892B09" w:rsidRPr="00AD6076">
              <w:rPr>
                <w:color w:val="000000"/>
                <w:sz w:val="24"/>
                <w:szCs w:val="24"/>
              </w:rPr>
              <w:t xml:space="preserve"> </w:t>
            </w:r>
            <w:r w:rsidR="00892B09">
              <w:rPr>
                <w:color w:val="000000"/>
                <w:sz w:val="24"/>
                <w:szCs w:val="24"/>
              </w:rPr>
              <w:t xml:space="preserve">годин аудиторних занять. З них </w:t>
            </w:r>
            <w:r>
              <w:rPr>
                <w:color w:val="000000"/>
                <w:sz w:val="24"/>
                <w:szCs w:val="24"/>
              </w:rPr>
              <w:t>32</w:t>
            </w:r>
            <w:r w:rsidR="00892B09">
              <w:rPr>
                <w:color w:val="000000"/>
                <w:sz w:val="24"/>
                <w:szCs w:val="24"/>
              </w:rPr>
              <w:t xml:space="preserve"> годин лекцій, </w:t>
            </w:r>
            <w:r>
              <w:rPr>
                <w:color w:val="000000"/>
                <w:sz w:val="24"/>
                <w:szCs w:val="24"/>
              </w:rPr>
              <w:t>32</w:t>
            </w:r>
            <w:r w:rsidR="00892B09">
              <w:rPr>
                <w:color w:val="000000"/>
                <w:sz w:val="24"/>
                <w:szCs w:val="24"/>
              </w:rPr>
              <w:t xml:space="preserve"> годин лабораторних робіт/практичних занять та </w:t>
            </w:r>
            <w:r>
              <w:rPr>
                <w:color w:val="000000"/>
                <w:sz w:val="24"/>
                <w:szCs w:val="24"/>
              </w:rPr>
              <w:t>26</w:t>
            </w:r>
            <w:r w:rsidR="00892B09">
              <w:rPr>
                <w:color w:val="000000"/>
                <w:sz w:val="24"/>
                <w:szCs w:val="24"/>
              </w:rPr>
              <w:t xml:space="preserve"> годин самостійної роботи</w:t>
            </w:r>
          </w:p>
        </w:tc>
      </w:tr>
      <w:tr w:rsidR="00E5759B" w14:paraId="05ADFD33" w14:textId="77777777">
        <w:tc>
          <w:tcPr>
            <w:tcW w:w="2744" w:type="dxa"/>
            <w:tcBorders>
              <w:top w:val="single" w:sz="4" w:space="0" w:color="000000"/>
              <w:left w:val="single" w:sz="4" w:space="0" w:color="000000"/>
              <w:bottom w:val="single" w:sz="4" w:space="0" w:color="000000"/>
              <w:right w:val="single" w:sz="4" w:space="0" w:color="000000"/>
            </w:tcBorders>
          </w:tcPr>
          <w:p w14:paraId="28B0815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165F1A49" w14:textId="48CB7C27" w:rsidR="00E5759B" w:rsidRDefault="00892B09">
            <w:pPr>
              <w:pBdr>
                <w:top w:val="nil"/>
                <w:left w:val="nil"/>
                <w:bottom w:val="nil"/>
                <w:right w:val="nil"/>
                <w:between w:val="nil"/>
              </w:pBdr>
              <w:jc w:val="both"/>
              <w:rPr>
                <w:color w:val="000000"/>
                <w:sz w:val="24"/>
                <w:szCs w:val="24"/>
              </w:rPr>
            </w:pPr>
            <w:r>
              <w:rPr>
                <w:color w:val="000000"/>
                <w:sz w:val="24"/>
                <w:szCs w:val="24"/>
              </w:rPr>
              <w:t>Після заверш</w:t>
            </w:r>
            <w:r w:rsidR="001D3A3E">
              <w:rPr>
                <w:color w:val="000000"/>
                <w:sz w:val="24"/>
                <w:szCs w:val="24"/>
              </w:rPr>
              <w:t>ення цього курсу студент буде</w:t>
            </w:r>
          </w:p>
          <w:p w14:paraId="1701B8BC" w14:textId="77777777" w:rsidR="00C836F9" w:rsidRPr="001D3A3E" w:rsidRDefault="00C836F9" w:rsidP="00C836F9">
            <w:pPr>
              <w:widowControl w:val="0"/>
              <w:suppressAutoHyphens/>
              <w:spacing w:line="200" w:lineRule="atLeast"/>
              <w:rPr>
                <w:color w:val="000000"/>
                <w:sz w:val="24"/>
                <w:szCs w:val="24"/>
              </w:rPr>
            </w:pPr>
            <w:r w:rsidRPr="001D3A3E">
              <w:rPr>
                <w:color w:val="000000"/>
                <w:sz w:val="24"/>
                <w:szCs w:val="24"/>
              </w:rPr>
              <w:t>знати:</w:t>
            </w:r>
          </w:p>
          <w:p w14:paraId="3818C243" w14:textId="77777777" w:rsidR="00C836F9" w:rsidRPr="001D3A3E" w:rsidRDefault="00C836F9" w:rsidP="00C836F9">
            <w:pPr>
              <w:widowControl w:val="0"/>
              <w:suppressAutoHyphens/>
              <w:spacing w:line="200" w:lineRule="atLeast"/>
              <w:rPr>
                <w:color w:val="000000"/>
                <w:sz w:val="24"/>
                <w:szCs w:val="24"/>
              </w:rPr>
            </w:pPr>
            <w:r w:rsidRPr="001D3A3E">
              <w:rPr>
                <w:color w:val="000000"/>
                <w:sz w:val="24"/>
                <w:szCs w:val="24"/>
              </w:rPr>
              <w:t>- принципи і методи соціально-економічного прогнозування;</w:t>
            </w:r>
          </w:p>
          <w:p w14:paraId="28E1667F" w14:textId="77777777" w:rsidR="00C836F9" w:rsidRPr="001D3A3E" w:rsidRDefault="00C836F9" w:rsidP="00C836F9">
            <w:pPr>
              <w:widowControl w:val="0"/>
              <w:suppressAutoHyphens/>
              <w:spacing w:line="200" w:lineRule="atLeast"/>
              <w:rPr>
                <w:color w:val="000000"/>
                <w:sz w:val="24"/>
                <w:szCs w:val="24"/>
              </w:rPr>
            </w:pPr>
            <w:r w:rsidRPr="001D3A3E">
              <w:rPr>
                <w:color w:val="000000"/>
                <w:sz w:val="24"/>
                <w:szCs w:val="24"/>
              </w:rPr>
              <w:t>- основні моделі економічного прогнозування;</w:t>
            </w:r>
          </w:p>
          <w:p w14:paraId="6A25EE06" w14:textId="57B91AD3" w:rsidR="00C836F9" w:rsidRPr="001D3A3E" w:rsidRDefault="00C836F9" w:rsidP="00C836F9">
            <w:pPr>
              <w:widowControl w:val="0"/>
              <w:suppressAutoHyphens/>
              <w:spacing w:line="200" w:lineRule="atLeast"/>
              <w:rPr>
                <w:color w:val="000000"/>
                <w:sz w:val="24"/>
                <w:szCs w:val="24"/>
              </w:rPr>
            </w:pPr>
            <w:r w:rsidRPr="001D3A3E">
              <w:rPr>
                <w:color w:val="000000"/>
                <w:sz w:val="24"/>
                <w:szCs w:val="24"/>
              </w:rPr>
              <w:t>-</w:t>
            </w:r>
            <w:r w:rsidR="008F118D">
              <w:rPr>
                <w:color w:val="000000"/>
                <w:sz w:val="24"/>
                <w:szCs w:val="24"/>
              </w:rPr>
              <w:t xml:space="preserve"> </w:t>
            </w:r>
            <w:r w:rsidRPr="001D3A3E">
              <w:rPr>
                <w:color w:val="000000"/>
                <w:sz w:val="24"/>
                <w:szCs w:val="24"/>
              </w:rPr>
              <w:t>математичний апарат, необхідний для прогнозування соціально-економічних процесів.</w:t>
            </w:r>
            <w:r w:rsidRPr="001D3A3E">
              <w:rPr>
                <w:color w:val="000000"/>
                <w:sz w:val="24"/>
                <w:szCs w:val="24"/>
              </w:rPr>
              <w:br/>
              <w:t>вміти:</w:t>
            </w:r>
            <w:r w:rsidRPr="001D3A3E">
              <w:rPr>
                <w:color w:val="000000"/>
                <w:sz w:val="24"/>
                <w:szCs w:val="24"/>
              </w:rPr>
              <w:br/>
              <w:t xml:space="preserve">- визначати перспективи </w:t>
            </w:r>
            <w:r w:rsidR="001768AE">
              <w:rPr>
                <w:color w:val="000000"/>
                <w:sz w:val="24"/>
                <w:szCs w:val="24"/>
              </w:rPr>
              <w:t>розвитку</w:t>
            </w:r>
            <w:r w:rsidRPr="001D3A3E">
              <w:rPr>
                <w:color w:val="000000"/>
                <w:sz w:val="24"/>
                <w:szCs w:val="24"/>
              </w:rPr>
              <w:t xml:space="preserve"> в області, що досліджується</w:t>
            </w:r>
            <w:r w:rsidR="008F118D">
              <w:rPr>
                <w:color w:val="000000"/>
                <w:sz w:val="24"/>
                <w:szCs w:val="24"/>
              </w:rPr>
              <w:t xml:space="preserve"> на основі математичних методів.</w:t>
            </w:r>
            <w:r w:rsidRPr="001D3A3E">
              <w:rPr>
                <w:color w:val="000000"/>
                <w:sz w:val="24"/>
                <w:szCs w:val="24"/>
              </w:rPr>
              <w:t xml:space="preserve"> </w:t>
            </w:r>
          </w:p>
          <w:p w14:paraId="34C1B0F2" w14:textId="48858C46" w:rsidR="003C36F6" w:rsidRPr="00C836F9" w:rsidRDefault="003C36F6" w:rsidP="00E71416">
            <w:pPr>
              <w:rPr>
                <w:color w:val="000000"/>
                <w:lang w:eastAsia="uk-UA"/>
              </w:rPr>
            </w:pPr>
            <w:r>
              <w:rPr>
                <w:color w:val="000000" w:themeColor="text1"/>
                <w:sz w:val="24"/>
                <w:szCs w:val="24"/>
              </w:rPr>
              <w:t>Очікувані результати навчання покликані забезпеч</w:t>
            </w:r>
            <w:r w:rsidR="008F118D">
              <w:rPr>
                <w:color w:val="000000" w:themeColor="text1"/>
                <w:sz w:val="24"/>
                <w:szCs w:val="24"/>
              </w:rPr>
              <w:t xml:space="preserve">ити набуття компетентностей: ЗК 3, ЗК 4, СК 4, СК 9, СКС 3; результатів навчання: ПРН </w:t>
            </w:r>
            <w:r>
              <w:rPr>
                <w:color w:val="000000" w:themeColor="text1"/>
                <w:sz w:val="24"/>
                <w:szCs w:val="24"/>
              </w:rPr>
              <w:t xml:space="preserve">8, </w:t>
            </w:r>
            <w:r w:rsidR="008F118D">
              <w:rPr>
                <w:color w:val="000000" w:themeColor="text1"/>
                <w:sz w:val="24"/>
                <w:szCs w:val="24"/>
              </w:rPr>
              <w:t>П</w:t>
            </w:r>
            <w:r>
              <w:rPr>
                <w:color w:val="000000" w:themeColor="text1"/>
                <w:sz w:val="24"/>
                <w:szCs w:val="24"/>
              </w:rPr>
              <w:t>РН</w:t>
            </w:r>
            <w:r w:rsidR="008F118D">
              <w:rPr>
                <w:color w:val="000000" w:themeColor="text1"/>
                <w:sz w:val="24"/>
                <w:szCs w:val="24"/>
              </w:rPr>
              <w:t xml:space="preserve"> </w:t>
            </w:r>
            <w:r>
              <w:rPr>
                <w:color w:val="000000" w:themeColor="text1"/>
                <w:sz w:val="24"/>
                <w:szCs w:val="24"/>
              </w:rPr>
              <w:t xml:space="preserve">12, </w:t>
            </w:r>
            <w:r w:rsidR="008F118D">
              <w:rPr>
                <w:color w:val="000000" w:themeColor="text1"/>
                <w:sz w:val="24"/>
                <w:szCs w:val="24"/>
              </w:rPr>
              <w:t>П</w:t>
            </w:r>
            <w:r>
              <w:rPr>
                <w:color w:val="000000" w:themeColor="text1"/>
                <w:sz w:val="24"/>
                <w:szCs w:val="24"/>
              </w:rPr>
              <w:t>РН</w:t>
            </w:r>
            <w:r w:rsidR="008F118D">
              <w:rPr>
                <w:color w:val="000000" w:themeColor="text1"/>
                <w:sz w:val="24"/>
                <w:szCs w:val="24"/>
              </w:rPr>
              <w:t xml:space="preserve"> </w:t>
            </w:r>
            <w:r>
              <w:rPr>
                <w:color w:val="000000" w:themeColor="text1"/>
                <w:sz w:val="24"/>
                <w:szCs w:val="24"/>
              </w:rPr>
              <w:t xml:space="preserve">16, </w:t>
            </w:r>
            <w:r w:rsidR="008F118D">
              <w:rPr>
                <w:color w:val="000000" w:themeColor="text1"/>
                <w:sz w:val="24"/>
                <w:szCs w:val="24"/>
              </w:rPr>
              <w:t>П</w:t>
            </w:r>
            <w:r>
              <w:rPr>
                <w:color w:val="000000" w:themeColor="text1"/>
                <w:sz w:val="24"/>
                <w:szCs w:val="24"/>
              </w:rPr>
              <w:t>РН</w:t>
            </w:r>
            <w:r w:rsidR="008F118D">
              <w:rPr>
                <w:color w:val="000000" w:themeColor="text1"/>
                <w:sz w:val="24"/>
                <w:szCs w:val="24"/>
              </w:rPr>
              <w:t xml:space="preserve"> </w:t>
            </w:r>
            <w:r>
              <w:rPr>
                <w:color w:val="000000" w:themeColor="text1"/>
                <w:sz w:val="24"/>
                <w:szCs w:val="24"/>
              </w:rPr>
              <w:t xml:space="preserve">21, </w:t>
            </w:r>
            <w:r w:rsidR="008F118D">
              <w:rPr>
                <w:color w:val="000000" w:themeColor="text1"/>
                <w:sz w:val="24"/>
                <w:szCs w:val="24"/>
              </w:rPr>
              <w:t>П</w:t>
            </w:r>
            <w:r>
              <w:rPr>
                <w:color w:val="000000" w:themeColor="text1"/>
                <w:sz w:val="24"/>
                <w:szCs w:val="24"/>
              </w:rPr>
              <w:t>РН</w:t>
            </w:r>
            <w:r w:rsidR="008F118D">
              <w:rPr>
                <w:color w:val="000000" w:themeColor="text1"/>
                <w:sz w:val="24"/>
                <w:szCs w:val="24"/>
              </w:rPr>
              <w:t xml:space="preserve"> </w:t>
            </w:r>
            <w:r>
              <w:rPr>
                <w:color w:val="000000" w:themeColor="text1"/>
                <w:sz w:val="24"/>
                <w:szCs w:val="24"/>
              </w:rPr>
              <w:t xml:space="preserve">23, </w:t>
            </w:r>
            <w:r w:rsidR="008F118D">
              <w:rPr>
                <w:color w:val="000000" w:themeColor="text1"/>
                <w:sz w:val="24"/>
                <w:szCs w:val="24"/>
              </w:rPr>
              <w:t>П</w:t>
            </w:r>
            <w:r>
              <w:rPr>
                <w:color w:val="000000" w:themeColor="text1"/>
                <w:sz w:val="24"/>
                <w:szCs w:val="24"/>
              </w:rPr>
              <w:t>РН</w:t>
            </w:r>
            <w:r w:rsidR="008F118D">
              <w:rPr>
                <w:color w:val="000000" w:themeColor="text1"/>
                <w:sz w:val="24"/>
                <w:szCs w:val="24"/>
              </w:rPr>
              <w:t xml:space="preserve"> </w:t>
            </w:r>
            <w:r>
              <w:rPr>
                <w:color w:val="000000" w:themeColor="text1"/>
                <w:sz w:val="24"/>
                <w:szCs w:val="24"/>
              </w:rPr>
              <w:t xml:space="preserve">25, </w:t>
            </w:r>
            <w:r w:rsidR="008F118D">
              <w:rPr>
                <w:color w:val="000000" w:themeColor="text1"/>
                <w:sz w:val="24"/>
                <w:szCs w:val="24"/>
              </w:rPr>
              <w:t>П</w:t>
            </w:r>
            <w:r>
              <w:rPr>
                <w:color w:val="000000" w:themeColor="text1"/>
                <w:sz w:val="24"/>
                <w:szCs w:val="24"/>
              </w:rPr>
              <w:t>РН</w:t>
            </w:r>
            <w:r w:rsidR="008F118D">
              <w:rPr>
                <w:color w:val="000000" w:themeColor="text1"/>
                <w:sz w:val="24"/>
                <w:szCs w:val="24"/>
              </w:rPr>
              <w:t xml:space="preserve"> </w:t>
            </w:r>
            <w:r>
              <w:rPr>
                <w:color w:val="000000" w:themeColor="text1"/>
                <w:sz w:val="24"/>
                <w:szCs w:val="24"/>
              </w:rPr>
              <w:t xml:space="preserve">27, </w:t>
            </w:r>
            <w:r w:rsidR="008F118D">
              <w:rPr>
                <w:color w:val="000000" w:themeColor="text1"/>
                <w:sz w:val="24"/>
                <w:szCs w:val="24"/>
              </w:rPr>
              <w:t>П</w:t>
            </w:r>
            <w:r>
              <w:rPr>
                <w:color w:val="000000" w:themeColor="text1"/>
                <w:sz w:val="24"/>
                <w:szCs w:val="24"/>
              </w:rPr>
              <w:t>РН</w:t>
            </w:r>
            <w:r w:rsidR="008F118D">
              <w:rPr>
                <w:color w:val="000000" w:themeColor="text1"/>
                <w:sz w:val="24"/>
                <w:szCs w:val="24"/>
              </w:rPr>
              <w:t xml:space="preserve"> 28, визначених освітньо-професійною</w:t>
            </w:r>
            <w:r>
              <w:rPr>
                <w:color w:val="000000" w:themeColor="text1"/>
                <w:sz w:val="24"/>
                <w:szCs w:val="24"/>
              </w:rPr>
              <w:t xml:space="preserve"> програмою.</w:t>
            </w:r>
          </w:p>
        </w:tc>
      </w:tr>
      <w:tr w:rsidR="00E5759B" w14:paraId="76840B8E" w14:textId="77777777">
        <w:tc>
          <w:tcPr>
            <w:tcW w:w="2744" w:type="dxa"/>
            <w:tcBorders>
              <w:top w:val="single" w:sz="4" w:space="0" w:color="000000"/>
              <w:left w:val="single" w:sz="4" w:space="0" w:color="000000"/>
              <w:bottom w:val="single" w:sz="4" w:space="0" w:color="000000"/>
              <w:right w:val="single" w:sz="4" w:space="0" w:color="000000"/>
            </w:tcBorders>
          </w:tcPr>
          <w:p w14:paraId="7ED7335D"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20DA6C93" w14:textId="0F6EE90D" w:rsidR="00E5759B" w:rsidRDefault="001D3A3E">
            <w:pPr>
              <w:pBdr>
                <w:top w:val="nil"/>
                <w:left w:val="nil"/>
                <w:bottom w:val="nil"/>
                <w:right w:val="nil"/>
                <w:between w:val="nil"/>
              </w:pBdr>
              <w:jc w:val="both"/>
              <w:rPr>
                <w:color w:val="000000"/>
                <w:sz w:val="24"/>
                <w:szCs w:val="24"/>
              </w:rPr>
            </w:pPr>
            <w:r>
              <w:rPr>
                <w:color w:val="000000"/>
                <w:sz w:val="24"/>
                <w:szCs w:val="24"/>
              </w:rPr>
              <w:t>Прогнозування, тенденція і тренд, формалізовані методи прогнозув</w:t>
            </w:r>
            <w:r w:rsidR="001F48AC">
              <w:rPr>
                <w:color w:val="000000"/>
                <w:sz w:val="24"/>
                <w:szCs w:val="24"/>
              </w:rPr>
              <w:t>ання, трендові моделі, прості</w:t>
            </w:r>
            <w:r>
              <w:rPr>
                <w:color w:val="000000"/>
                <w:sz w:val="24"/>
                <w:szCs w:val="24"/>
              </w:rPr>
              <w:t xml:space="preserve"> методи прогнозування, експертні методи прогнозування</w:t>
            </w:r>
            <w:r w:rsidR="001F48AC">
              <w:rPr>
                <w:color w:val="000000"/>
                <w:sz w:val="24"/>
                <w:szCs w:val="24"/>
              </w:rPr>
              <w:t>.</w:t>
            </w:r>
          </w:p>
        </w:tc>
      </w:tr>
      <w:tr w:rsidR="00E5759B" w14:paraId="55600DB3" w14:textId="77777777">
        <w:tc>
          <w:tcPr>
            <w:tcW w:w="2744" w:type="dxa"/>
            <w:tcBorders>
              <w:top w:val="single" w:sz="4" w:space="0" w:color="000000"/>
              <w:left w:val="single" w:sz="4" w:space="0" w:color="000000"/>
              <w:bottom w:val="single" w:sz="4" w:space="0" w:color="000000"/>
              <w:right w:val="single" w:sz="4" w:space="0" w:color="000000"/>
            </w:tcBorders>
          </w:tcPr>
          <w:p w14:paraId="42BC43B7"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4B7EAA82" w14:textId="19569E74" w:rsidR="00E5759B" w:rsidRDefault="008F118D">
            <w:pPr>
              <w:pBdr>
                <w:top w:val="nil"/>
                <w:left w:val="nil"/>
                <w:bottom w:val="nil"/>
                <w:right w:val="nil"/>
                <w:between w:val="nil"/>
              </w:pBdr>
              <w:jc w:val="both"/>
              <w:rPr>
                <w:color w:val="000000"/>
                <w:sz w:val="24"/>
                <w:szCs w:val="24"/>
              </w:rPr>
            </w:pPr>
            <w:r>
              <w:rPr>
                <w:color w:val="000000"/>
                <w:sz w:val="24"/>
                <w:szCs w:val="24"/>
              </w:rPr>
              <w:t xml:space="preserve">Очний </w:t>
            </w:r>
          </w:p>
        </w:tc>
      </w:tr>
      <w:tr w:rsidR="00E5759B" w14:paraId="45D2CD96" w14:textId="77777777">
        <w:tc>
          <w:tcPr>
            <w:tcW w:w="2744" w:type="dxa"/>
            <w:tcBorders>
              <w:top w:val="single" w:sz="4" w:space="0" w:color="000000"/>
              <w:left w:val="single" w:sz="4" w:space="0" w:color="000000"/>
              <w:bottom w:val="single" w:sz="4" w:space="0" w:color="000000"/>
              <w:right w:val="single" w:sz="4" w:space="0" w:color="000000"/>
            </w:tcBorders>
          </w:tcPr>
          <w:p w14:paraId="60FA6903" w14:textId="77777777" w:rsidR="00E5759B" w:rsidRDefault="00E5759B">
            <w:pPr>
              <w:pBdr>
                <w:top w:val="nil"/>
                <w:left w:val="nil"/>
                <w:bottom w:val="nil"/>
                <w:right w:val="nil"/>
                <w:between w:val="nil"/>
              </w:pBdr>
              <w:jc w:val="center"/>
              <w:rPr>
                <w:color w:val="000000"/>
                <w:sz w:val="24"/>
                <w:szCs w:val="24"/>
              </w:rPr>
            </w:pPr>
          </w:p>
        </w:tc>
        <w:tc>
          <w:tcPr>
            <w:tcW w:w="7624" w:type="dxa"/>
            <w:tcBorders>
              <w:top w:val="single" w:sz="4" w:space="0" w:color="000000"/>
              <w:left w:val="single" w:sz="4" w:space="0" w:color="000000"/>
              <w:bottom w:val="single" w:sz="4" w:space="0" w:color="000000"/>
              <w:right w:val="single" w:sz="4" w:space="0" w:color="000000"/>
            </w:tcBorders>
          </w:tcPr>
          <w:p w14:paraId="019B81E5" w14:textId="77777777" w:rsidR="00E5759B" w:rsidRDefault="00892B09">
            <w:pPr>
              <w:pBdr>
                <w:top w:val="nil"/>
                <w:left w:val="nil"/>
                <w:bottom w:val="nil"/>
                <w:right w:val="nil"/>
                <w:between w:val="nil"/>
              </w:pBdr>
              <w:jc w:val="both"/>
              <w:rPr>
                <w:color w:val="000000"/>
                <w:sz w:val="24"/>
                <w:szCs w:val="24"/>
              </w:rPr>
            </w:pPr>
            <w:r>
              <w:rPr>
                <w:color w:val="000000"/>
                <w:sz w:val="24"/>
                <w:szCs w:val="24"/>
              </w:rPr>
              <w:t>Проведення лекцій, лабораторних робіт та консультації для кращого розуміння тем</w:t>
            </w:r>
          </w:p>
        </w:tc>
      </w:tr>
      <w:tr w:rsidR="00E5759B" w14:paraId="055E11D1" w14:textId="77777777">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4325D174"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Теми</w:t>
            </w:r>
          </w:p>
        </w:tc>
        <w:tc>
          <w:tcPr>
            <w:tcW w:w="7624" w:type="dxa"/>
            <w:tcBorders>
              <w:top w:val="single" w:sz="4" w:space="0" w:color="000000"/>
              <w:left w:val="single" w:sz="4" w:space="0" w:color="000000"/>
              <w:bottom w:val="single" w:sz="4" w:space="0" w:color="000000"/>
              <w:right w:val="single" w:sz="4" w:space="0" w:color="000000"/>
            </w:tcBorders>
          </w:tcPr>
          <w:p w14:paraId="6D597401" w14:textId="77777777" w:rsidR="001F48AC" w:rsidRPr="00FA58F5" w:rsidRDefault="001F48AC" w:rsidP="001F48AC">
            <w:pPr>
              <w:jc w:val="both"/>
              <w:rPr>
                <w:b/>
                <w:sz w:val="24"/>
                <w:szCs w:val="24"/>
              </w:rPr>
            </w:pPr>
            <w:r w:rsidRPr="00FA58F5">
              <w:rPr>
                <w:b/>
                <w:sz w:val="24"/>
                <w:szCs w:val="24"/>
              </w:rPr>
              <w:t>Змістовий модуль 1.</w:t>
            </w:r>
            <w:r w:rsidRPr="00FA58F5">
              <w:rPr>
                <w:sz w:val="24"/>
                <w:szCs w:val="24"/>
                <w:lang w:eastAsia="uk-UA"/>
              </w:rPr>
              <w:t xml:space="preserve"> </w:t>
            </w:r>
            <w:r w:rsidRPr="00FA58F5">
              <w:rPr>
                <w:color w:val="000000"/>
                <w:sz w:val="24"/>
                <w:szCs w:val="24"/>
              </w:rPr>
              <w:t>Методологічні основи прогнозування. Методи та моделі короткострокового прогнозування.</w:t>
            </w:r>
          </w:p>
          <w:p w14:paraId="1BC43F67" w14:textId="77777777" w:rsidR="001F48AC" w:rsidRPr="00FA58F5" w:rsidRDefault="001F48AC" w:rsidP="001F48AC">
            <w:pPr>
              <w:snapToGrid w:val="0"/>
              <w:rPr>
                <w:sz w:val="24"/>
                <w:szCs w:val="24"/>
              </w:rPr>
            </w:pPr>
            <w:r w:rsidRPr="00FA58F5">
              <w:rPr>
                <w:sz w:val="24"/>
                <w:szCs w:val="24"/>
                <w:lang w:eastAsia="uk-UA"/>
              </w:rPr>
              <w:t>Тема 1. Соціально-економічне прогнозування: основні поняття і типологія прогнозів.</w:t>
            </w:r>
          </w:p>
          <w:p w14:paraId="52C121C4" w14:textId="77777777" w:rsidR="001F48AC" w:rsidRPr="00FA58F5" w:rsidRDefault="001F48AC" w:rsidP="001F48AC">
            <w:pPr>
              <w:snapToGrid w:val="0"/>
              <w:rPr>
                <w:sz w:val="24"/>
                <w:szCs w:val="24"/>
              </w:rPr>
            </w:pPr>
            <w:r w:rsidRPr="00FA58F5">
              <w:rPr>
                <w:sz w:val="24"/>
                <w:szCs w:val="24"/>
                <w:lang w:eastAsia="uk-UA"/>
              </w:rPr>
              <w:t>Тема 2. Методологічні основи прогнозування.</w:t>
            </w:r>
          </w:p>
          <w:p w14:paraId="563943C1" w14:textId="77777777" w:rsidR="001F48AC" w:rsidRPr="00FA58F5" w:rsidRDefault="001F48AC" w:rsidP="001F48AC">
            <w:pPr>
              <w:snapToGrid w:val="0"/>
              <w:rPr>
                <w:sz w:val="24"/>
                <w:szCs w:val="24"/>
                <w:lang w:eastAsia="uk-UA"/>
              </w:rPr>
            </w:pPr>
            <w:r w:rsidRPr="00FA58F5">
              <w:rPr>
                <w:sz w:val="24"/>
                <w:szCs w:val="24"/>
                <w:lang w:eastAsia="uk-UA"/>
              </w:rPr>
              <w:t xml:space="preserve">Тема 3. </w:t>
            </w:r>
            <w:r w:rsidRPr="00FA58F5">
              <w:rPr>
                <w:color w:val="000000"/>
                <w:sz w:val="24"/>
                <w:szCs w:val="24"/>
              </w:rPr>
              <w:t>Основні характеристики та аналіз динамічних рядів.</w:t>
            </w:r>
            <w:r w:rsidRPr="00FA58F5">
              <w:rPr>
                <w:rFonts w:ascii="MS Mincho" w:eastAsia="MS Mincho" w:hAnsi="MS Mincho" w:cs="MS Mincho"/>
                <w:color w:val="000000"/>
                <w:sz w:val="24"/>
                <w:szCs w:val="24"/>
              </w:rPr>
              <w:t> </w:t>
            </w:r>
          </w:p>
          <w:p w14:paraId="6DE91E00" w14:textId="77777777" w:rsidR="001F48AC" w:rsidRPr="00FA58F5" w:rsidRDefault="001F48AC" w:rsidP="001F48AC">
            <w:pPr>
              <w:snapToGrid w:val="0"/>
              <w:rPr>
                <w:sz w:val="24"/>
                <w:szCs w:val="24"/>
                <w:lang w:eastAsia="uk-UA"/>
              </w:rPr>
            </w:pPr>
            <w:r w:rsidRPr="00FA58F5">
              <w:rPr>
                <w:sz w:val="24"/>
                <w:szCs w:val="24"/>
                <w:lang w:eastAsia="uk-UA"/>
              </w:rPr>
              <w:t xml:space="preserve">Тема 4. </w:t>
            </w:r>
            <w:r w:rsidRPr="00FA58F5">
              <w:rPr>
                <w:color w:val="000000"/>
                <w:sz w:val="24"/>
                <w:szCs w:val="24"/>
              </w:rPr>
              <w:t>Прості методи прогнозування.</w:t>
            </w:r>
          </w:p>
          <w:p w14:paraId="76DA4E58" w14:textId="77777777" w:rsidR="001F48AC" w:rsidRPr="00FA58F5" w:rsidRDefault="001F48AC" w:rsidP="001F48AC">
            <w:pPr>
              <w:jc w:val="both"/>
              <w:rPr>
                <w:b/>
                <w:sz w:val="24"/>
                <w:szCs w:val="24"/>
              </w:rPr>
            </w:pPr>
            <w:r w:rsidRPr="00FA58F5">
              <w:rPr>
                <w:b/>
                <w:sz w:val="24"/>
                <w:szCs w:val="24"/>
              </w:rPr>
              <w:t xml:space="preserve">Змістовий модуль 2. </w:t>
            </w:r>
            <w:r w:rsidRPr="00FA58F5">
              <w:rPr>
                <w:color w:val="000000"/>
                <w:sz w:val="24"/>
                <w:szCs w:val="24"/>
              </w:rPr>
              <w:t>Методи та моделі середньо- та довгострокового прогнозування.</w:t>
            </w:r>
          </w:p>
          <w:p w14:paraId="2FFC6B0C" w14:textId="77777777" w:rsidR="001F48AC" w:rsidRPr="00FA58F5" w:rsidRDefault="001F48AC" w:rsidP="001F48AC">
            <w:pPr>
              <w:pStyle w:val="Heading3"/>
              <w:spacing w:before="0" w:after="0"/>
              <w:jc w:val="both"/>
              <w:rPr>
                <w:b w:val="0"/>
                <w:sz w:val="24"/>
                <w:szCs w:val="24"/>
              </w:rPr>
            </w:pPr>
            <w:r w:rsidRPr="00FA58F5">
              <w:rPr>
                <w:b w:val="0"/>
                <w:sz w:val="24"/>
                <w:szCs w:val="24"/>
                <w:lang w:eastAsia="uk-UA"/>
              </w:rPr>
              <w:t xml:space="preserve">Тема 5. </w:t>
            </w:r>
            <w:r w:rsidRPr="00FA58F5">
              <w:rPr>
                <w:b w:val="0"/>
                <w:color w:val="000000"/>
                <w:sz w:val="24"/>
                <w:szCs w:val="24"/>
              </w:rPr>
              <w:t>Прогнозування на основі трендових моделей.</w:t>
            </w:r>
          </w:p>
          <w:p w14:paraId="01A3868D" w14:textId="77777777" w:rsidR="001F48AC" w:rsidRPr="00FA58F5" w:rsidRDefault="001F48AC" w:rsidP="001F48AC">
            <w:pPr>
              <w:snapToGrid w:val="0"/>
              <w:rPr>
                <w:sz w:val="24"/>
                <w:szCs w:val="24"/>
                <w:lang w:eastAsia="uk-UA"/>
              </w:rPr>
            </w:pPr>
            <w:r w:rsidRPr="00FA58F5">
              <w:rPr>
                <w:sz w:val="24"/>
                <w:szCs w:val="24"/>
                <w:lang w:eastAsia="uk-UA"/>
              </w:rPr>
              <w:t xml:space="preserve">Тема 6. </w:t>
            </w:r>
            <w:r w:rsidRPr="00FA58F5">
              <w:rPr>
                <w:color w:val="000000"/>
                <w:sz w:val="24"/>
                <w:szCs w:val="24"/>
              </w:rPr>
              <w:t>Методологічні основи експертного оцінювання у прогнозуванні</w:t>
            </w:r>
            <w:r w:rsidRPr="00FA58F5">
              <w:rPr>
                <w:rFonts w:eastAsia="MS Mincho"/>
                <w:color w:val="000000"/>
                <w:sz w:val="24"/>
                <w:szCs w:val="24"/>
              </w:rPr>
              <w:t>.</w:t>
            </w:r>
          </w:p>
          <w:p w14:paraId="796D84DE" w14:textId="77777777" w:rsidR="001F48AC" w:rsidRPr="00FA58F5" w:rsidRDefault="001F48AC" w:rsidP="001F48AC">
            <w:pPr>
              <w:snapToGrid w:val="0"/>
              <w:rPr>
                <w:sz w:val="24"/>
                <w:szCs w:val="24"/>
                <w:lang w:eastAsia="uk-UA"/>
              </w:rPr>
            </w:pPr>
            <w:r w:rsidRPr="00FA58F5">
              <w:rPr>
                <w:sz w:val="24"/>
                <w:szCs w:val="24"/>
                <w:lang w:eastAsia="uk-UA"/>
              </w:rPr>
              <w:lastRenderedPageBreak/>
              <w:t xml:space="preserve">Тема 7. </w:t>
            </w:r>
            <w:r w:rsidRPr="00FA58F5">
              <w:rPr>
                <w:color w:val="000000"/>
                <w:sz w:val="24"/>
                <w:szCs w:val="24"/>
              </w:rPr>
              <w:t>Індивідуальні та колективні експертні методи прогнозування.</w:t>
            </w:r>
          </w:p>
          <w:p w14:paraId="1CE12BE8" w14:textId="06D55CDD" w:rsidR="00E5759B" w:rsidRPr="001F48AC" w:rsidRDefault="001F48AC" w:rsidP="001F48AC">
            <w:pPr>
              <w:snapToGrid w:val="0"/>
              <w:rPr>
                <w:sz w:val="24"/>
                <w:szCs w:val="24"/>
                <w:lang w:eastAsia="uk-UA"/>
              </w:rPr>
            </w:pPr>
            <w:r w:rsidRPr="00FA58F5">
              <w:rPr>
                <w:sz w:val="24"/>
                <w:szCs w:val="24"/>
                <w:lang w:eastAsia="uk-UA"/>
              </w:rPr>
              <w:t xml:space="preserve">Тема 8. </w:t>
            </w:r>
            <w:r w:rsidRPr="00FA58F5">
              <w:rPr>
                <w:color w:val="000000"/>
                <w:sz w:val="24"/>
                <w:szCs w:val="24"/>
              </w:rPr>
              <w:t>Моделювання як метод прогнозування.</w:t>
            </w:r>
          </w:p>
        </w:tc>
      </w:tr>
      <w:tr w:rsidR="00E5759B" w14:paraId="11156ABB" w14:textId="77777777">
        <w:tc>
          <w:tcPr>
            <w:tcW w:w="2744" w:type="dxa"/>
            <w:tcBorders>
              <w:top w:val="single" w:sz="4" w:space="0" w:color="000000"/>
              <w:left w:val="single" w:sz="4" w:space="0" w:color="000000"/>
              <w:bottom w:val="single" w:sz="4" w:space="0" w:color="000000"/>
              <w:right w:val="single" w:sz="4" w:space="0" w:color="000000"/>
            </w:tcBorders>
          </w:tcPr>
          <w:p w14:paraId="04DE2AB0"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0456527E" w14:textId="127C15A9" w:rsidR="00913D3D" w:rsidRDefault="008F118D">
            <w:pPr>
              <w:pBdr>
                <w:top w:val="nil"/>
                <w:left w:val="nil"/>
                <w:bottom w:val="nil"/>
                <w:right w:val="nil"/>
                <w:between w:val="nil"/>
              </w:pBdr>
              <w:jc w:val="both"/>
              <w:rPr>
                <w:color w:val="000000"/>
                <w:sz w:val="24"/>
                <w:szCs w:val="24"/>
              </w:rPr>
            </w:pPr>
            <w:r>
              <w:rPr>
                <w:color w:val="000000"/>
                <w:sz w:val="24"/>
                <w:szCs w:val="24"/>
              </w:rPr>
              <w:t>екзамен</w:t>
            </w:r>
            <w:r w:rsidR="006A39F1">
              <w:rPr>
                <w:color w:val="000000"/>
                <w:sz w:val="24"/>
                <w:szCs w:val="24"/>
              </w:rPr>
              <w:t xml:space="preserve"> в кінці семестру</w:t>
            </w:r>
          </w:p>
          <w:p w14:paraId="73049001" w14:textId="7EA763AB" w:rsidR="00E5759B" w:rsidRDefault="00892B09">
            <w:pPr>
              <w:pBdr>
                <w:top w:val="nil"/>
                <w:left w:val="nil"/>
                <w:bottom w:val="nil"/>
                <w:right w:val="nil"/>
                <w:between w:val="nil"/>
              </w:pBdr>
              <w:jc w:val="both"/>
              <w:rPr>
                <w:color w:val="000000"/>
                <w:sz w:val="24"/>
                <w:szCs w:val="24"/>
              </w:rPr>
            </w:pPr>
            <w:r>
              <w:rPr>
                <w:color w:val="000000"/>
                <w:sz w:val="24"/>
                <w:szCs w:val="24"/>
              </w:rPr>
              <w:t xml:space="preserve">комбінований </w:t>
            </w:r>
          </w:p>
        </w:tc>
      </w:tr>
      <w:tr w:rsidR="00E5759B" w14:paraId="5AE9BE49" w14:textId="77777777">
        <w:tc>
          <w:tcPr>
            <w:tcW w:w="2744" w:type="dxa"/>
            <w:tcBorders>
              <w:top w:val="single" w:sz="4" w:space="0" w:color="000000"/>
              <w:left w:val="single" w:sz="4" w:space="0" w:color="000000"/>
              <w:bottom w:val="single" w:sz="4" w:space="0" w:color="000000"/>
              <w:right w:val="single" w:sz="4" w:space="0" w:color="000000"/>
            </w:tcBorders>
          </w:tcPr>
          <w:p w14:paraId="7DAC3ED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14:paraId="53F436DE" w14:textId="42584302" w:rsidR="00E5759B" w:rsidRDefault="00892B09" w:rsidP="00AD6076">
            <w:pPr>
              <w:pBdr>
                <w:top w:val="nil"/>
                <w:left w:val="nil"/>
                <w:bottom w:val="nil"/>
                <w:right w:val="nil"/>
                <w:between w:val="nil"/>
              </w:pBdr>
              <w:jc w:val="both"/>
              <w:rPr>
                <w:color w:val="000000"/>
                <w:sz w:val="24"/>
                <w:szCs w:val="24"/>
              </w:rPr>
            </w:pPr>
            <w:r>
              <w:rPr>
                <w:color w:val="000000"/>
                <w:sz w:val="24"/>
                <w:szCs w:val="24"/>
              </w:rPr>
              <w:t xml:space="preserve">Для вивчення курсу студенти потребують базових знань з </w:t>
            </w:r>
            <w:r w:rsidR="00AD6076">
              <w:rPr>
                <w:color w:val="000000"/>
                <w:sz w:val="24"/>
                <w:szCs w:val="24"/>
              </w:rPr>
              <w:t>дисциплін: оптимізаційні методи і моделі</w:t>
            </w:r>
            <w:r>
              <w:rPr>
                <w:color w:val="000000"/>
                <w:sz w:val="24"/>
                <w:szCs w:val="24"/>
              </w:rPr>
              <w:t>,</w:t>
            </w:r>
            <w:r w:rsidR="00AD6076">
              <w:rPr>
                <w:color w:val="000000"/>
                <w:sz w:val="24"/>
                <w:szCs w:val="24"/>
              </w:rPr>
              <w:t xml:space="preserve"> моделювання економічної динаміки та інших</w:t>
            </w:r>
            <w:r>
              <w:rPr>
                <w:color w:val="000000"/>
                <w:sz w:val="24"/>
                <w:szCs w:val="24"/>
              </w:rPr>
              <w:t xml:space="preserve"> достатніх для сприйняття категоріального апарату </w:t>
            </w:r>
            <w:r w:rsidR="000D1F11" w:rsidRPr="001224F6">
              <w:rPr>
                <w:color w:val="000000" w:themeColor="text1"/>
                <w:sz w:val="24"/>
                <w:szCs w:val="24"/>
              </w:rPr>
              <w:t>цього курсу, розуміння наукових джерел з такої проблематики.</w:t>
            </w:r>
          </w:p>
        </w:tc>
      </w:tr>
      <w:tr w:rsidR="00E5759B" w14:paraId="51B7867B" w14:textId="77777777">
        <w:tc>
          <w:tcPr>
            <w:tcW w:w="2744" w:type="dxa"/>
            <w:tcBorders>
              <w:top w:val="single" w:sz="4" w:space="0" w:color="000000"/>
              <w:left w:val="single" w:sz="4" w:space="0" w:color="000000"/>
              <w:bottom w:val="single" w:sz="4" w:space="0" w:color="000000"/>
              <w:right w:val="single" w:sz="4" w:space="0" w:color="000000"/>
            </w:tcBorders>
          </w:tcPr>
          <w:p w14:paraId="5435D5F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3E2E16E9" w14:textId="6B5ADBBE" w:rsidR="00E5759B" w:rsidRDefault="008F118D">
            <w:pPr>
              <w:pBdr>
                <w:top w:val="nil"/>
                <w:left w:val="nil"/>
                <w:bottom w:val="nil"/>
                <w:right w:val="nil"/>
                <w:between w:val="nil"/>
              </w:pBdr>
              <w:jc w:val="both"/>
              <w:rPr>
                <w:color w:val="000000"/>
                <w:sz w:val="24"/>
                <w:szCs w:val="24"/>
              </w:rPr>
            </w:pPr>
            <w:r>
              <w:rPr>
                <w:color w:val="000000"/>
                <w:sz w:val="24"/>
                <w:szCs w:val="24"/>
              </w:rPr>
              <w:t xml:space="preserve">Презентація, лекції, дискусія, </w:t>
            </w:r>
            <w:r w:rsidRPr="003E5AA8">
              <w:rPr>
                <w:rFonts w:eastAsia="Calibri"/>
                <w:color w:val="000000"/>
                <w:sz w:val="24"/>
                <w:szCs w:val="24"/>
              </w:rPr>
              <w:t>диспут, синтез, проблемне навчання,</w:t>
            </w:r>
            <w:r>
              <w:rPr>
                <w:rFonts w:eastAsia="Calibri"/>
                <w:color w:val="000000"/>
                <w:sz w:val="24"/>
                <w:szCs w:val="24"/>
              </w:rPr>
              <w:t xml:space="preserve"> </w:t>
            </w:r>
            <w:r>
              <w:rPr>
                <w:color w:val="000000"/>
                <w:sz w:val="24"/>
                <w:szCs w:val="24"/>
              </w:rPr>
              <w:t>р</w:t>
            </w:r>
            <w:r w:rsidRPr="003E5AA8">
              <w:rPr>
                <w:color w:val="000000"/>
                <w:sz w:val="24"/>
                <w:szCs w:val="24"/>
              </w:rPr>
              <w:t>обота з електронними освітніми ресурсами, пошук інформації, складання узагальнювальних таблиць, порівняння, аналіз,</w:t>
            </w:r>
            <w:r>
              <w:rPr>
                <w:color w:val="000000"/>
                <w:sz w:val="24"/>
                <w:szCs w:val="24"/>
              </w:rPr>
              <w:t xml:space="preserve"> </w:t>
            </w:r>
            <w:r w:rsidRPr="003E5AA8">
              <w:rPr>
                <w:color w:val="000000"/>
                <w:sz w:val="24"/>
                <w:szCs w:val="24"/>
              </w:rPr>
              <w:t>кейси, проєктне навчання, мозковий штурм</w:t>
            </w:r>
            <w:r w:rsidRPr="003E5AA8">
              <w:rPr>
                <w:rFonts w:eastAsia="Calibri"/>
                <w:color w:val="000000"/>
                <w:sz w:val="24"/>
                <w:szCs w:val="24"/>
              </w:rPr>
              <w:t>,  самостійна робота.</w:t>
            </w:r>
          </w:p>
          <w:p w14:paraId="0931AC9C" w14:textId="6B84C62E" w:rsidR="00E5759B" w:rsidRDefault="00E5759B">
            <w:pPr>
              <w:pBdr>
                <w:top w:val="nil"/>
                <w:left w:val="nil"/>
                <w:bottom w:val="nil"/>
                <w:right w:val="nil"/>
                <w:between w:val="nil"/>
              </w:pBdr>
              <w:jc w:val="both"/>
              <w:rPr>
                <w:color w:val="000000"/>
                <w:sz w:val="24"/>
                <w:szCs w:val="24"/>
              </w:rPr>
            </w:pPr>
          </w:p>
        </w:tc>
      </w:tr>
      <w:tr w:rsidR="00E5759B" w14:paraId="453E522F" w14:textId="77777777">
        <w:tc>
          <w:tcPr>
            <w:tcW w:w="2744" w:type="dxa"/>
            <w:tcBorders>
              <w:top w:val="single" w:sz="4" w:space="0" w:color="000000"/>
              <w:left w:val="single" w:sz="4" w:space="0" w:color="000000"/>
              <w:bottom w:val="single" w:sz="4" w:space="0" w:color="000000"/>
              <w:right w:val="single" w:sz="4" w:space="0" w:color="000000"/>
            </w:tcBorders>
          </w:tcPr>
          <w:p w14:paraId="08AF042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3D3F6CD1" w14:textId="32840FE0" w:rsidR="00E5759B" w:rsidRDefault="00913D3D" w:rsidP="00913D3D">
            <w:pPr>
              <w:pBdr>
                <w:top w:val="nil"/>
                <w:left w:val="nil"/>
                <w:bottom w:val="nil"/>
                <w:right w:val="nil"/>
                <w:between w:val="nil"/>
              </w:pBdr>
              <w:jc w:val="both"/>
              <w:rPr>
                <w:color w:val="000000"/>
                <w:sz w:val="24"/>
                <w:szCs w:val="24"/>
              </w:rPr>
            </w:pPr>
            <w:r>
              <w:rPr>
                <w:color w:val="000000"/>
                <w:sz w:val="24"/>
                <w:szCs w:val="24"/>
              </w:rPr>
              <w:t>Вивчення курсу потребує</w:t>
            </w:r>
            <w:r w:rsidR="00892B09">
              <w:rPr>
                <w:color w:val="000000"/>
                <w:sz w:val="24"/>
                <w:szCs w:val="24"/>
              </w:rPr>
              <w:t xml:space="preserve"> використанн</w:t>
            </w:r>
            <w:r>
              <w:rPr>
                <w:color w:val="000000"/>
                <w:sz w:val="24"/>
                <w:szCs w:val="24"/>
              </w:rPr>
              <w:t>я програмного забезпечення,</w:t>
            </w:r>
            <w:r w:rsidR="00892B09">
              <w:rPr>
                <w:color w:val="000000"/>
                <w:sz w:val="24"/>
                <w:szCs w:val="24"/>
              </w:rPr>
              <w:t xml:space="preserve"> загально </w:t>
            </w:r>
            <w:r>
              <w:rPr>
                <w:color w:val="000000"/>
                <w:sz w:val="24"/>
                <w:szCs w:val="24"/>
              </w:rPr>
              <w:t>вживаних</w:t>
            </w:r>
            <w:r w:rsidR="00892B09">
              <w:rPr>
                <w:color w:val="000000"/>
                <w:sz w:val="24"/>
                <w:szCs w:val="24"/>
              </w:rPr>
              <w:t xml:space="preserve"> операційних систем</w:t>
            </w:r>
            <w:r>
              <w:rPr>
                <w:color w:val="000000"/>
                <w:sz w:val="24"/>
                <w:szCs w:val="24"/>
              </w:rPr>
              <w:t xml:space="preserve"> і програм (</w:t>
            </w:r>
            <w:r>
              <w:rPr>
                <w:color w:val="000000"/>
                <w:sz w:val="24"/>
                <w:szCs w:val="24"/>
                <w:lang w:val="en-US"/>
              </w:rPr>
              <w:t>Ex</w:t>
            </w:r>
            <w:r w:rsidR="00712BB6">
              <w:rPr>
                <w:color w:val="000000"/>
                <w:sz w:val="24"/>
                <w:szCs w:val="24"/>
                <w:lang w:val="en-US"/>
              </w:rPr>
              <w:t>с</w:t>
            </w:r>
            <w:r>
              <w:rPr>
                <w:color w:val="000000"/>
                <w:sz w:val="24"/>
                <w:szCs w:val="24"/>
                <w:lang w:val="en-US"/>
              </w:rPr>
              <w:t>ell</w:t>
            </w:r>
            <w:r>
              <w:rPr>
                <w:color w:val="000000"/>
                <w:sz w:val="24"/>
                <w:szCs w:val="24"/>
              </w:rPr>
              <w:t>)</w:t>
            </w:r>
            <w:r w:rsidR="00892B09">
              <w:rPr>
                <w:color w:val="000000"/>
                <w:sz w:val="24"/>
                <w:szCs w:val="24"/>
              </w:rPr>
              <w:t>.</w:t>
            </w:r>
          </w:p>
        </w:tc>
      </w:tr>
      <w:tr w:rsidR="00E5759B" w14:paraId="627EDB06" w14:textId="77777777">
        <w:tc>
          <w:tcPr>
            <w:tcW w:w="2744" w:type="dxa"/>
            <w:tcBorders>
              <w:top w:val="single" w:sz="4" w:space="0" w:color="000000"/>
              <w:left w:val="single" w:sz="4" w:space="0" w:color="000000"/>
              <w:bottom w:val="single" w:sz="4" w:space="0" w:color="000000"/>
              <w:right w:val="single" w:sz="4" w:space="0" w:color="000000"/>
            </w:tcBorders>
          </w:tcPr>
          <w:p w14:paraId="02E3C120"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6C49F7CA" w14:textId="77777777" w:rsidR="00712BB6" w:rsidRPr="00712BB6" w:rsidRDefault="00712BB6" w:rsidP="00712BB6">
            <w:pPr>
              <w:tabs>
                <w:tab w:val="left" w:pos="1440"/>
              </w:tabs>
              <w:jc w:val="both"/>
              <w:rPr>
                <w:sz w:val="24"/>
                <w:szCs w:val="24"/>
                <w:lang w:eastAsia="uk-UA"/>
              </w:rPr>
            </w:pPr>
            <w:r w:rsidRPr="00712BB6">
              <w:rPr>
                <w:sz w:val="24"/>
                <w:szCs w:val="24"/>
                <w:lang w:eastAsia="uk-UA"/>
              </w:rPr>
              <w:t>Оцінювання знань, умінь і навичок із навчальної дисципліни здійснюється на основі результатів поточного і підсумкового контролю за 100-бальною шкалою.</w:t>
            </w:r>
          </w:p>
          <w:p w14:paraId="6CB3FFFC" w14:textId="77777777" w:rsidR="00712BB6" w:rsidRPr="00712BB6" w:rsidRDefault="00712BB6" w:rsidP="00712BB6">
            <w:pPr>
              <w:pBdr>
                <w:top w:val="nil"/>
                <w:left w:val="nil"/>
                <w:bottom w:val="nil"/>
                <w:right w:val="nil"/>
                <w:between w:val="nil"/>
              </w:pBdr>
              <w:jc w:val="both"/>
              <w:rPr>
                <w:color w:val="000000"/>
                <w:sz w:val="24"/>
                <w:szCs w:val="24"/>
              </w:rPr>
            </w:pPr>
            <w:r w:rsidRPr="00712BB6">
              <w:rPr>
                <w:noProof/>
                <w:color w:val="000000"/>
                <w:sz w:val="24"/>
                <w:szCs w:val="24"/>
              </w:rPr>
              <w:t xml:space="preserve">З метою перевірки якості підготовки, знань, умінь студента з дисципліни використовуються такі засоби оцінювання: </w:t>
            </w:r>
          </w:p>
          <w:p w14:paraId="50704D46" w14:textId="77777777" w:rsidR="00712BB6" w:rsidRPr="00712BB6" w:rsidRDefault="00712BB6" w:rsidP="00712BB6">
            <w:pPr>
              <w:pStyle w:val="NormalWeb"/>
              <w:spacing w:before="0" w:beforeAutospacing="0" w:after="0" w:afterAutospacing="0"/>
              <w:jc w:val="both"/>
              <w:rPr>
                <w:noProof/>
                <w:color w:val="000000"/>
              </w:rPr>
            </w:pPr>
            <w:r w:rsidRPr="00712BB6">
              <w:rPr>
                <w:noProof/>
                <w:color w:val="000000"/>
              </w:rPr>
              <w:t xml:space="preserve">- для поточного контролю – перевірку виконання лабораторних завдань;  проведення модульного контролю (колоквіумів), що включають теоретичні питання; </w:t>
            </w:r>
          </w:p>
          <w:p w14:paraId="7F515177" w14:textId="118BD2A2" w:rsidR="00712BB6" w:rsidRPr="00712BB6" w:rsidRDefault="00712BB6" w:rsidP="00712BB6">
            <w:pPr>
              <w:shd w:val="clear" w:color="auto" w:fill="FFFFFF"/>
              <w:jc w:val="both"/>
              <w:rPr>
                <w:noProof/>
                <w:color w:val="000000"/>
                <w:sz w:val="24"/>
                <w:szCs w:val="24"/>
              </w:rPr>
            </w:pPr>
            <w:r w:rsidRPr="00712BB6">
              <w:rPr>
                <w:noProof/>
                <w:color w:val="000000"/>
                <w:sz w:val="24"/>
                <w:szCs w:val="24"/>
              </w:rPr>
              <w:t xml:space="preserve">- для підсумкового контролю </w:t>
            </w:r>
            <w:r w:rsidR="00231647">
              <w:rPr>
                <w:noProof/>
                <w:color w:val="000000"/>
                <w:sz w:val="24"/>
                <w:szCs w:val="24"/>
              </w:rPr>
              <w:t>– проведення комбінованого екзамен</w:t>
            </w:r>
            <w:r w:rsidRPr="00712BB6">
              <w:rPr>
                <w:noProof/>
                <w:color w:val="000000"/>
                <w:sz w:val="24"/>
                <w:szCs w:val="24"/>
              </w:rPr>
              <w:t xml:space="preserve">у. </w:t>
            </w:r>
          </w:p>
          <w:p w14:paraId="6DAF36AB" w14:textId="77777777" w:rsidR="00712BB6" w:rsidRPr="00712BB6" w:rsidRDefault="00712BB6" w:rsidP="00712BB6">
            <w:pPr>
              <w:shd w:val="clear" w:color="auto" w:fill="FFFFFF"/>
              <w:jc w:val="both"/>
              <w:rPr>
                <w:spacing w:val="-14"/>
                <w:sz w:val="24"/>
                <w:szCs w:val="24"/>
                <w:lang w:eastAsia="uk-UA"/>
              </w:rPr>
            </w:pPr>
            <w:r w:rsidRPr="00712BB6">
              <w:rPr>
                <w:sz w:val="24"/>
                <w:szCs w:val="24"/>
                <w:lang w:eastAsia="uk-UA"/>
              </w:rPr>
              <w:t>Об'єктами поточного контролю знань студентів з дисципліни є активність роботи на лабораторних заняттях та виконання лабораторних завдань.</w:t>
            </w:r>
            <w:r w:rsidRPr="00712BB6">
              <w:rPr>
                <w:spacing w:val="-14"/>
                <w:sz w:val="24"/>
                <w:szCs w:val="24"/>
                <w:lang w:eastAsia="uk-UA"/>
              </w:rPr>
              <w:t xml:space="preserve"> </w:t>
            </w:r>
            <w:r w:rsidRPr="00712BB6">
              <w:rPr>
                <w:sz w:val="24"/>
                <w:szCs w:val="24"/>
                <w:lang w:eastAsia="uk-UA"/>
              </w:rPr>
              <w:t>У процесі оцінювання роботи студента на лабораторних заняттях враховується ступінь виконання поставлених завдань, практичні навички, набуті студентами під час опанування відповідного змістовного модулю, рівень знань, продемонстрований при захисті лабораторних завдань, опрацювання та засвоєння тем в цілому чи окремих  питань.</w:t>
            </w:r>
          </w:p>
          <w:p w14:paraId="73237801" w14:textId="16E0E26A" w:rsidR="00712BB6" w:rsidRPr="00712BB6" w:rsidRDefault="00712BB6" w:rsidP="00712BB6">
            <w:pPr>
              <w:shd w:val="clear" w:color="auto" w:fill="FFFFFF"/>
              <w:jc w:val="both"/>
              <w:rPr>
                <w:sz w:val="24"/>
                <w:szCs w:val="24"/>
                <w:lang w:eastAsia="uk-UA"/>
              </w:rPr>
            </w:pPr>
            <w:r w:rsidRPr="00712BB6">
              <w:rPr>
                <w:sz w:val="24"/>
                <w:szCs w:val="24"/>
                <w:lang w:eastAsia="uk-UA"/>
              </w:rPr>
              <w:t>У процесі оцінювання знань студентів на колоквіумах враховується загальний рівень теоретичних знань, набуті студентами під час опанування відповідного змістовного модулю. Колоквіуми є проміжним модульним контролем рівня знань та вмінь, проводяться у формі співбесіди.</w:t>
            </w:r>
          </w:p>
          <w:p w14:paraId="32BFC3A9" w14:textId="23259FD0" w:rsidR="00712BB6" w:rsidRPr="00712BB6" w:rsidRDefault="00712BB6" w:rsidP="00712BB6">
            <w:pPr>
              <w:tabs>
                <w:tab w:val="left" w:pos="1440"/>
              </w:tabs>
              <w:jc w:val="both"/>
              <w:rPr>
                <w:sz w:val="24"/>
                <w:szCs w:val="24"/>
                <w:lang w:eastAsia="uk-UA"/>
              </w:rPr>
            </w:pPr>
            <w:r w:rsidRPr="00712BB6">
              <w:rPr>
                <w:noProof/>
                <w:color w:val="000000"/>
                <w:sz w:val="24"/>
                <w:szCs w:val="24"/>
              </w:rPr>
              <w:t>Підсумковий контроль проводиться з метою оцінювання підсумкових результатів навчання і проводи</w:t>
            </w:r>
            <w:r w:rsidR="00231647">
              <w:rPr>
                <w:noProof/>
                <w:color w:val="000000"/>
                <w:sz w:val="24"/>
                <w:szCs w:val="24"/>
              </w:rPr>
              <w:t>ться у формі комбінованого екзамен</w:t>
            </w:r>
            <w:r w:rsidRPr="00712BB6">
              <w:rPr>
                <w:noProof/>
                <w:color w:val="000000"/>
                <w:sz w:val="24"/>
                <w:szCs w:val="24"/>
              </w:rPr>
              <w:t>у.</w:t>
            </w:r>
          </w:p>
          <w:p w14:paraId="76749940" w14:textId="1D9B0E14" w:rsidR="00E5759B" w:rsidRPr="00712BB6" w:rsidRDefault="00712BB6" w:rsidP="00712BB6">
            <w:pPr>
              <w:pBdr>
                <w:top w:val="nil"/>
                <w:left w:val="nil"/>
                <w:bottom w:val="nil"/>
                <w:right w:val="nil"/>
                <w:between w:val="nil"/>
              </w:pBdr>
              <w:jc w:val="both"/>
              <w:rPr>
                <w:color w:val="000000"/>
                <w:sz w:val="24"/>
                <w:szCs w:val="24"/>
              </w:rPr>
            </w:pPr>
            <w:r w:rsidRPr="00712BB6">
              <w:rPr>
                <w:color w:val="000000"/>
                <w:sz w:val="24"/>
                <w:szCs w:val="24"/>
              </w:rPr>
              <w:t>Бали нараховуються за наступним спі</w:t>
            </w:r>
            <w:r w:rsidR="00A6573E">
              <w:rPr>
                <w:color w:val="000000"/>
                <w:sz w:val="24"/>
                <w:szCs w:val="24"/>
              </w:rPr>
              <w:t>в</w:t>
            </w:r>
            <w:bookmarkStart w:id="0" w:name="_GoBack"/>
            <w:bookmarkEnd w:id="0"/>
            <w:r w:rsidRPr="00712BB6">
              <w:rPr>
                <w:color w:val="000000"/>
                <w:sz w:val="24"/>
                <w:szCs w:val="24"/>
              </w:rPr>
              <w:t xml:space="preserve">відношенням: </w:t>
            </w:r>
          </w:p>
          <w:p w14:paraId="72282808" w14:textId="26B3F7EE" w:rsidR="00E5759B" w:rsidRPr="00712BB6" w:rsidRDefault="00913D3D" w:rsidP="00712BB6">
            <w:pPr>
              <w:pBdr>
                <w:top w:val="nil"/>
                <w:left w:val="nil"/>
                <w:bottom w:val="nil"/>
                <w:right w:val="nil"/>
                <w:between w:val="nil"/>
              </w:pBdr>
              <w:jc w:val="both"/>
              <w:rPr>
                <w:color w:val="000000"/>
                <w:sz w:val="24"/>
                <w:szCs w:val="24"/>
              </w:rPr>
            </w:pPr>
            <w:r w:rsidRPr="00712BB6">
              <w:rPr>
                <w:color w:val="000000"/>
                <w:sz w:val="24"/>
                <w:szCs w:val="24"/>
              </w:rPr>
              <w:t>•</w:t>
            </w:r>
            <w:r w:rsidR="00712BB6" w:rsidRPr="00712BB6">
              <w:rPr>
                <w:color w:val="000000"/>
                <w:sz w:val="24"/>
                <w:szCs w:val="24"/>
              </w:rPr>
              <w:t xml:space="preserve"> лабораторні завдання</w:t>
            </w:r>
            <w:r w:rsidRPr="00712BB6">
              <w:rPr>
                <w:color w:val="000000"/>
                <w:sz w:val="24"/>
                <w:szCs w:val="24"/>
              </w:rPr>
              <w:t xml:space="preserve"> : 30</w:t>
            </w:r>
            <w:r w:rsidR="00892B09" w:rsidRPr="00712BB6">
              <w:rPr>
                <w:color w:val="000000"/>
                <w:sz w:val="24"/>
                <w:szCs w:val="24"/>
              </w:rPr>
              <w:t xml:space="preserve">% семестрової оцінки; максимальна </w:t>
            </w:r>
            <w:r w:rsidR="00712BB6" w:rsidRPr="00712BB6">
              <w:rPr>
                <w:color w:val="000000"/>
                <w:sz w:val="24"/>
                <w:szCs w:val="24"/>
              </w:rPr>
              <w:t xml:space="preserve">кількість балів </w:t>
            </w:r>
            <w:r w:rsidRPr="00712BB6">
              <w:rPr>
                <w:color w:val="000000"/>
                <w:sz w:val="24"/>
                <w:szCs w:val="24"/>
              </w:rPr>
              <w:t>30</w:t>
            </w:r>
          </w:p>
          <w:p w14:paraId="0994AE86" w14:textId="5882A510" w:rsidR="00E5759B" w:rsidRPr="00712BB6" w:rsidRDefault="00913D3D" w:rsidP="00712BB6">
            <w:pPr>
              <w:pBdr>
                <w:top w:val="nil"/>
                <w:left w:val="nil"/>
                <w:bottom w:val="nil"/>
                <w:right w:val="nil"/>
                <w:between w:val="nil"/>
              </w:pBdr>
              <w:jc w:val="both"/>
              <w:rPr>
                <w:color w:val="000000"/>
                <w:sz w:val="24"/>
                <w:szCs w:val="24"/>
              </w:rPr>
            </w:pPr>
            <w:r w:rsidRPr="00712BB6">
              <w:rPr>
                <w:color w:val="000000"/>
                <w:sz w:val="24"/>
                <w:szCs w:val="24"/>
              </w:rPr>
              <w:t>• контрольні заміри (</w:t>
            </w:r>
            <w:r w:rsidR="00FD0E8A" w:rsidRPr="00712BB6">
              <w:rPr>
                <w:color w:val="000000"/>
                <w:sz w:val="24"/>
                <w:szCs w:val="24"/>
              </w:rPr>
              <w:t>колоквіуми</w:t>
            </w:r>
            <w:r w:rsidRPr="00712BB6">
              <w:rPr>
                <w:color w:val="000000"/>
                <w:sz w:val="24"/>
                <w:szCs w:val="24"/>
              </w:rPr>
              <w:t>): 20</w:t>
            </w:r>
            <w:r w:rsidR="00892B09" w:rsidRPr="00712BB6">
              <w:rPr>
                <w:color w:val="000000"/>
                <w:sz w:val="24"/>
                <w:szCs w:val="24"/>
              </w:rPr>
              <w:t>% семестрової оцінки</w:t>
            </w:r>
            <w:r w:rsidR="00712BB6" w:rsidRPr="00712BB6">
              <w:rPr>
                <w:color w:val="000000"/>
                <w:sz w:val="24"/>
                <w:szCs w:val="24"/>
              </w:rPr>
              <w:t xml:space="preserve">; максимальна кількість балів </w:t>
            </w:r>
            <w:r w:rsidRPr="00712BB6">
              <w:rPr>
                <w:color w:val="000000"/>
                <w:sz w:val="24"/>
                <w:szCs w:val="24"/>
              </w:rPr>
              <w:t>20</w:t>
            </w:r>
          </w:p>
          <w:p w14:paraId="27F808A6" w14:textId="561FD192" w:rsidR="00E5759B" w:rsidRPr="00712BB6" w:rsidRDefault="00712BB6" w:rsidP="00712BB6">
            <w:pPr>
              <w:pBdr>
                <w:top w:val="nil"/>
                <w:left w:val="nil"/>
                <w:bottom w:val="nil"/>
                <w:right w:val="nil"/>
                <w:between w:val="nil"/>
              </w:pBdr>
              <w:jc w:val="both"/>
              <w:rPr>
                <w:color w:val="000000"/>
                <w:sz w:val="24"/>
                <w:szCs w:val="24"/>
              </w:rPr>
            </w:pPr>
            <w:r w:rsidRPr="00712BB6">
              <w:rPr>
                <w:color w:val="000000"/>
                <w:sz w:val="24"/>
                <w:szCs w:val="24"/>
              </w:rPr>
              <w:t xml:space="preserve"> • екзамен</w:t>
            </w:r>
            <w:r w:rsidR="00892B09" w:rsidRPr="00712BB6">
              <w:rPr>
                <w:color w:val="000000"/>
                <w:sz w:val="24"/>
                <w:szCs w:val="24"/>
              </w:rPr>
              <w:t>: 50% семестрової оцінк</w:t>
            </w:r>
            <w:r w:rsidRPr="00712BB6">
              <w:rPr>
                <w:color w:val="000000"/>
                <w:sz w:val="24"/>
                <w:szCs w:val="24"/>
              </w:rPr>
              <w:t xml:space="preserve">и. Максимальна кількість балів </w:t>
            </w:r>
            <w:r w:rsidR="00913D3D" w:rsidRPr="00712BB6">
              <w:rPr>
                <w:color w:val="000000"/>
                <w:sz w:val="24"/>
                <w:szCs w:val="24"/>
              </w:rPr>
              <w:t>50</w:t>
            </w:r>
          </w:p>
          <w:p w14:paraId="71708418" w14:textId="7527B5FA" w:rsidR="00E5759B" w:rsidRPr="00712BB6" w:rsidRDefault="00892B09" w:rsidP="00712BB6">
            <w:pPr>
              <w:pBdr>
                <w:top w:val="nil"/>
                <w:left w:val="nil"/>
                <w:bottom w:val="nil"/>
                <w:right w:val="nil"/>
                <w:between w:val="nil"/>
              </w:pBdr>
              <w:jc w:val="both"/>
              <w:rPr>
                <w:color w:val="000000"/>
                <w:sz w:val="24"/>
                <w:szCs w:val="24"/>
              </w:rPr>
            </w:pPr>
            <w:r w:rsidRPr="00712BB6">
              <w:rPr>
                <w:color w:val="000000"/>
                <w:sz w:val="24"/>
                <w:szCs w:val="24"/>
              </w:rPr>
              <w:t>Підсумков</w:t>
            </w:r>
            <w:r w:rsidR="00712BB6" w:rsidRPr="00712BB6">
              <w:rPr>
                <w:color w:val="000000"/>
                <w:sz w:val="24"/>
                <w:szCs w:val="24"/>
              </w:rPr>
              <w:t xml:space="preserve">а максимальна кількість балів </w:t>
            </w:r>
            <w:r w:rsidR="00913D3D" w:rsidRPr="00712BB6">
              <w:rPr>
                <w:color w:val="000000"/>
                <w:sz w:val="24"/>
                <w:szCs w:val="24"/>
              </w:rPr>
              <w:t>100</w:t>
            </w:r>
          </w:p>
          <w:p w14:paraId="0EC5FA26" w14:textId="77777777" w:rsidR="00712BB6" w:rsidRPr="00712BB6" w:rsidRDefault="00712BB6" w:rsidP="00712BB6">
            <w:pPr>
              <w:tabs>
                <w:tab w:val="left" w:pos="1440"/>
              </w:tabs>
              <w:jc w:val="both"/>
              <w:rPr>
                <w:sz w:val="24"/>
                <w:szCs w:val="24"/>
                <w:lang w:eastAsia="uk-UA"/>
              </w:rPr>
            </w:pPr>
            <w:r w:rsidRPr="00712BB6">
              <w:rPr>
                <w:sz w:val="24"/>
                <w:szCs w:val="24"/>
                <w:lang w:eastAsia="uk-UA"/>
              </w:rPr>
              <w:t xml:space="preserve">Загальна підсумкова оцінка з дисципліни складається із суми балів за результати поточного контролю та за виконання завдань, що включаються у завдання на екзамен. До заліково-екзаменаційної </w:t>
            </w:r>
            <w:r w:rsidRPr="00712BB6">
              <w:rPr>
                <w:sz w:val="24"/>
                <w:szCs w:val="24"/>
                <w:lang w:eastAsia="uk-UA"/>
              </w:rPr>
              <w:lastRenderedPageBreak/>
              <w:t>відомості заносяться сумарні результати в балах поточного контролю та екзамену, тобто загальна підсумкова оцінка.</w:t>
            </w:r>
          </w:p>
          <w:p w14:paraId="6AE92F3C" w14:textId="7D0FA311" w:rsidR="00712BB6" w:rsidRPr="00712BB6" w:rsidRDefault="00712BB6" w:rsidP="00712BB6">
            <w:pPr>
              <w:tabs>
                <w:tab w:val="left" w:pos="1440"/>
              </w:tabs>
              <w:jc w:val="both"/>
              <w:rPr>
                <w:sz w:val="24"/>
                <w:szCs w:val="24"/>
                <w:lang w:eastAsia="uk-UA"/>
              </w:rPr>
            </w:pPr>
            <w:r w:rsidRPr="00712BB6">
              <w:rPr>
                <w:sz w:val="24"/>
                <w:szCs w:val="24"/>
                <w:lang w:eastAsia="uk-UA"/>
              </w:rPr>
              <w:t>При оформленні документів за екзаменаційну сесію використовується таблиця відповідності оцінювання знань студентів за різними системами.</w:t>
            </w:r>
          </w:p>
          <w:tbl>
            <w:tblPr>
              <w:tblW w:w="68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1430"/>
              <w:gridCol w:w="4248"/>
            </w:tblGrid>
            <w:tr w:rsidR="00712BB6" w:rsidRPr="007E05ED" w14:paraId="4FA415A8" w14:textId="77777777" w:rsidTr="003D2E28">
              <w:trPr>
                <w:trHeight w:val="1132"/>
              </w:trPr>
              <w:tc>
                <w:tcPr>
                  <w:tcW w:w="1126" w:type="dxa"/>
                </w:tcPr>
                <w:p w14:paraId="5C627C89" w14:textId="77777777" w:rsidR="00712BB6" w:rsidRPr="007E05ED" w:rsidRDefault="00712BB6" w:rsidP="003D2E28">
                  <w:pPr>
                    <w:contextualSpacing/>
                    <w:jc w:val="center"/>
                    <w:rPr>
                      <w:sz w:val="24"/>
                      <w:szCs w:val="24"/>
                    </w:rPr>
                  </w:pPr>
                </w:p>
                <w:p w14:paraId="49507746" w14:textId="77777777" w:rsidR="00712BB6" w:rsidRPr="007E05ED" w:rsidRDefault="00712BB6" w:rsidP="003D2E28">
                  <w:pPr>
                    <w:contextualSpacing/>
                    <w:jc w:val="center"/>
                    <w:rPr>
                      <w:sz w:val="24"/>
                      <w:szCs w:val="24"/>
                    </w:rPr>
                  </w:pPr>
                  <w:r w:rsidRPr="007E05ED">
                    <w:rPr>
                      <w:sz w:val="24"/>
                      <w:szCs w:val="24"/>
                    </w:rPr>
                    <w:t>Оцінка</w:t>
                  </w:r>
                </w:p>
                <w:p w14:paraId="2EFC9AA9" w14:textId="77777777" w:rsidR="00712BB6" w:rsidRPr="007E05ED" w:rsidRDefault="00712BB6" w:rsidP="003D2E28">
                  <w:pPr>
                    <w:contextualSpacing/>
                    <w:jc w:val="center"/>
                    <w:rPr>
                      <w:sz w:val="24"/>
                      <w:szCs w:val="24"/>
                    </w:rPr>
                  </w:pPr>
                  <w:r w:rsidRPr="007E05ED">
                    <w:rPr>
                      <w:sz w:val="24"/>
                      <w:szCs w:val="24"/>
                    </w:rPr>
                    <w:t>ЄКТС</w:t>
                  </w:r>
                </w:p>
              </w:tc>
              <w:tc>
                <w:tcPr>
                  <w:tcW w:w="1430" w:type="dxa"/>
                  <w:vAlign w:val="center"/>
                </w:tcPr>
                <w:p w14:paraId="2BC62441" w14:textId="77777777" w:rsidR="00712BB6" w:rsidRPr="007E05ED" w:rsidRDefault="00712BB6" w:rsidP="003D2E28">
                  <w:pPr>
                    <w:contextualSpacing/>
                    <w:jc w:val="center"/>
                    <w:rPr>
                      <w:sz w:val="24"/>
                      <w:szCs w:val="24"/>
                    </w:rPr>
                  </w:pPr>
                  <w:r w:rsidRPr="007E05ED">
                    <w:rPr>
                      <w:sz w:val="24"/>
                      <w:szCs w:val="24"/>
                    </w:rPr>
                    <w:t>Сума балів за всі види навчальної діяльності</w:t>
                  </w:r>
                </w:p>
              </w:tc>
              <w:tc>
                <w:tcPr>
                  <w:tcW w:w="4248" w:type="dxa"/>
                  <w:shd w:val="clear" w:color="auto" w:fill="auto"/>
                </w:tcPr>
                <w:p w14:paraId="6B69A9CD" w14:textId="77777777" w:rsidR="00712BB6" w:rsidRPr="007E05ED" w:rsidRDefault="00712BB6" w:rsidP="003D2E28">
                  <w:pPr>
                    <w:rPr>
                      <w:sz w:val="24"/>
                      <w:szCs w:val="24"/>
                    </w:rPr>
                  </w:pPr>
                  <w:r w:rsidRPr="007E05ED">
                    <w:rPr>
                      <w:sz w:val="24"/>
                      <w:szCs w:val="24"/>
                    </w:rPr>
                    <w:t>Оцінка за національною шкалою</w:t>
                  </w:r>
                </w:p>
              </w:tc>
            </w:tr>
            <w:tr w:rsidR="00712BB6" w:rsidRPr="007E05ED" w14:paraId="2C271F88" w14:textId="77777777" w:rsidTr="003D2E28">
              <w:tc>
                <w:tcPr>
                  <w:tcW w:w="1126" w:type="dxa"/>
                </w:tcPr>
                <w:p w14:paraId="64DFB55B" w14:textId="77777777" w:rsidR="00712BB6" w:rsidRPr="007E05ED" w:rsidRDefault="00712BB6" w:rsidP="003D2E28">
                  <w:pPr>
                    <w:ind w:left="180"/>
                    <w:contextualSpacing/>
                    <w:jc w:val="center"/>
                    <w:rPr>
                      <w:sz w:val="24"/>
                      <w:szCs w:val="24"/>
                    </w:rPr>
                  </w:pPr>
                  <w:r w:rsidRPr="007E05ED">
                    <w:rPr>
                      <w:sz w:val="24"/>
                      <w:szCs w:val="24"/>
                    </w:rPr>
                    <w:t>А</w:t>
                  </w:r>
                </w:p>
              </w:tc>
              <w:tc>
                <w:tcPr>
                  <w:tcW w:w="1430" w:type="dxa"/>
                  <w:vAlign w:val="center"/>
                </w:tcPr>
                <w:p w14:paraId="753D5067" w14:textId="77777777" w:rsidR="00712BB6" w:rsidRPr="007E05ED" w:rsidRDefault="00712BB6" w:rsidP="003D2E28">
                  <w:pPr>
                    <w:ind w:left="180"/>
                    <w:contextualSpacing/>
                    <w:jc w:val="center"/>
                    <w:rPr>
                      <w:b/>
                      <w:sz w:val="24"/>
                      <w:szCs w:val="24"/>
                      <w:highlight w:val="yellow"/>
                    </w:rPr>
                  </w:pPr>
                  <w:r w:rsidRPr="007E05ED">
                    <w:rPr>
                      <w:sz w:val="24"/>
                      <w:szCs w:val="24"/>
                    </w:rPr>
                    <w:t>90 – 100</w:t>
                  </w:r>
                </w:p>
              </w:tc>
              <w:tc>
                <w:tcPr>
                  <w:tcW w:w="4248" w:type="dxa"/>
                  <w:vAlign w:val="center"/>
                </w:tcPr>
                <w:p w14:paraId="4C427248" w14:textId="77777777" w:rsidR="00712BB6" w:rsidRPr="007E05ED" w:rsidRDefault="00712BB6" w:rsidP="003D2E28">
                  <w:pPr>
                    <w:contextualSpacing/>
                    <w:jc w:val="center"/>
                    <w:rPr>
                      <w:sz w:val="24"/>
                      <w:szCs w:val="24"/>
                    </w:rPr>
                  </w:pPr>
                  <w:r w:rsidRPr="007E05ED">
                    <w:rPr>
                      <w:sz w:val="24"/>
                      <w:szCs w:val="24"/>
                    </w:rPr>
                    <w:t xml:space="preserve">відмінно  </w:t>
                  </w:r>
                </w:p>
              </w:tc>
            </w:tr>
            <w:tr w:rsidR="00712BB6" w:rsidRPr="007E05ED" w14:paraId="1940111A" w14:textId="77777777" w:rsidTr="003D2E28">
              <w:trPr>
                <w:trHeight w:val="194"/>
              </w:trPr>
              <w:tc>
                <w:tcPr>
                  <w:tcW w:w="1126" w:type="dxa"/>
                </w:tcPr>
                <w:p w14:paraId="73F1630B" w14:textId="77777777" w:rsidR="00712BB6" w:rsidRPr="007E05ED" w:rsidRDefault="00712BB6" w:rsidP="003D2E28">
                  <w:pPr>
                    <w:spacing w:line="360" w:lineRule="auto"/>
                    <w:ind w:left="180"/>
                    <w:contextualSpacing/>
                    <w:jc w:val="center"/>
                    <w:rPr>
                      <w:sz w:val="24"/>
                      <w:szCs w:val="24"/>
                    </w:rPr>
                  </w:pPr>
                  <w:r w:rsidRPr="007E05ED">
                    <w:rPr>
                      <w:sz w:val="24"/>
                      <w:szCs w:val="24"/>
                    </w:rPr>
                    <w:t>В</w:t>
                  </w:r>
                </w:p>
              </w:tc>
              <w:tc>
                <w:tcPr>
                  <w:tcW w:w="1430" w:type="dxa"/>
                  <w:vAlign w:val="center"/>
                </w:tcPr>
                <w:p w14:paraId="0E719782" w14:textId="77777777" w:rsidR="00712BB6" w:rsidRPr="007E05ED" w:rsidRDefault="00712BB6" w:rsidP="003D2E28">
                  <w:pPr>
                    <w:spacing w:line="360" w:lineRule="auto"/>
                    <w:ind w:left="180"/>
                    <w:contextualSpacing/>
                    <w:jc w:val="center"/>
                    <w:rPr>
                      <w:sz w:val="24"/>
                      <w:szCs w:val="24"/>
                    </w:rPr>
                  </w:pPr>
                  <w:r w:rsidRPr="007E05ED">
                    <w:rPr>
                      <w:sz w:val="24"/>
                      <w:szCs w:val="24"/>
                    </w:rPr>
                    <w:t>81-89</w:t>
                  </w:r>
                </w:p>
              </w:tc>
              <w:tc>
                <w:tcPr>
                  <w:tcW w:w="4248" w:type="dxa"/>
                  <w:vMerge w:val="restart"/>
                  <w:vAlign w:val="center"/>
                </w:tcPr>
                <w:p w14:paraId="36CE091B" w14:textId="77777777" w:rsidR="00712BB6" w:rsidRPr="007E05ED" w:rsidRDefault="00712BB6" w:rsidP="003D2E28">
                  <w:pPr>
                    <w:contextualSpacing/>
                    <w:jc w:val="center"/>
                    <w:rPr>
                      <w:sz w:val="24"/>
                      <w:szCs w:val="24"/>
                    </w:rPr>
                  </w:pPr>
                  <w:r w:rsidRPr="007E05ED">
                    <w:rPr>
                      <w:sz w:val="24"/>
                      <w:szCs w:val="24"/>
                    </w:rPr>
                    <w:t xml:space="preserve">добре </w:t>
                  </w:r>
                </w:p>
              </w:tc>
            </w:tr>
            <w:tr w:rsidR="00712BB6" w:rsidRPr="007E05ED" w14:paraId="72610964" w14:textId="77777777" w:rsidTr="003D2E28">
              <w:trPr>
                <w:trHeight w:val="300"/>
              </w:trPr>
              <w:tc>
                <w:tcPr>
                  <w:tcW w:w="1126" w:type="dxa"/>
                </w:tcPr>
                <w:p w14:paraId="49DCC014" w14:textId="77777777" w:rsidR="00712BB6" w:rsidRPr="007E05ED" w:rsidRDefault="00712BB6" w:rsidP="003D2E28">
                  <w:pPr>
                    <w:spacing w:line="360" w:lineRule="auto"/>
                    <w:ind w:left="180"/>
                    <w:contextualSpacing/>
                    <w:jc w:val="center"/>
                    <w:rPr>
                      <w:sz w:val="24"/>
                      <w:szCs w:val="24"/>
                    </w:rPr>
                  </w:pPr>
                  <w:r w:rsidRPr="007E05ED">
                    <w:rPr>
                      <w:sz w:val="24"/>
                      <w:szCs w:val="24"/>
                    </w:rPr>
                    <w:t>С</w:t>
                  </w:r>
                </w:p>
              </w:tc>
              <w:tc>
                <w:tcPr>
                  <w:tcW w:w="1430" w:type="dxa"/>
                  <w:vAlign w:val="center"/>
                </w:tcPr>
                <w:p w14:paraId="34C18A7F" w14:textId="77777777" w:rsidR="00712BB6" w:rsidRPr="007E05ED" w:rsidRDefault="00712BB6" w:rsidP="003D2E28">
                  <w:pPr>
                    <w:spacing w:line="360" w:lineRule="auto"/>
                    <w:ind w:left="180"/>
                    <w:contextualSpacing/>
                    <w:jc w:val="center"/>
                    <w:rPr>
                      <w:sz w:val="24"/>
                      <w:szCs w:val="24"/>
                    </w:rPr>
                  </w:pPr>
                  <w:r w:rsidRPr="007E05ED">
                    <w:rPr>
                      <w:sz w:val="24"/>
                      <w:szCs w:val="24"/>
                    </w:rPr>
                    <w:t>71-80</w:t>
                  </w:r>
                </w:p>
              </w:tc>
              <w:tc>
                <w:tcPr>
                  <w:tcW w:w="4248" w:type="dxa"/>
                  <w:vMerge/>
                  <w:vAlign w:val="center"/>
                </w:tcPr>
                <w:p w14:paraId="7FEAEBB2" w14:textId="77777777" w:rsidR="00712BB6" w:rsidRPr="007E05ED" w:rsidRDefault="00712BB6" w:rsidP="003D2E28">
                  <w:pPr>
                    <w:contextualSpacing/>
                    <w:jc w:val="center"/>
                    <w:rPr>
                      <w:sz w:val="24"/>
                      <w:szCs w:val="24"/>
                    </w:rPr>
                  </w:pPr>
                </w:p>
              </w:tc>
            </w:tr>
            <w:tr w:rsidR="00712BB6" w:rsidRPr="007E05ED" w14:paraId="6238980F" w14:textId="77777777" w:rsidTr="003D2E28">
              <w:tc>
                <w:tcPr>
                  <w:tcW w:w="1126" w:type="dxa"/>
                </w:tcPr>
                <w:p w14:paraId="0FB239BE" w14:textId="77777777" w:rsidR="00712BB6" w:rsidRPr="007E05ED" w:rsidRDefault="00712BB6" w:rsidP="003D2E28">
                  <w:pPr>
                    <w:spacing w:line="360" w:lineRule="auto"/>
                    <w:ind w:left="180"/>
                    <w:contextualSpacing/>
                    <w:jc w:val="center"/>
                    <w:rPr>
                      <w:sz w:val="24"/>
                      <w:szCs w:val="24"/>
                      <w:lang w:val="en-US"/>
                    </w:rPr>
                  </w:pPr>
                  <w:r w:rsidRPr="007E05ED">
                    <w:rPr>
                      <w:sz w:val="24"/>
                      <w:szCs w:val="24"/>
                      <w:lang w:val="en-US"/>
                    </w:rPr>
                    <w:t>D</w:t>
                  </w:r>
                </w:p>
              </w:tc>
              <w:tc>
                <w:tcPr>
                  <w:tcW w:w="1430" w:type="dxa"/>
                  <w:vAlign w:val="center"/>
                </w:tcPr>
                <w:p w14:paraId="435DDD9A" w14:textId="77777777" w:rsidR="00712BB6" w:rsidRPr="007E05ED" w:rsidRDefault="00712BB6" w:rsidP="003D2E28">
                  <w:pPr>
                    <w:spacing w:line="360" w:lineRule="auto"/>
                    <w:ind w:left="180"/>
                    <w:contextualSpacing/>
                    <w:jc w:val="center"/>
                    <w:rPr>
                      <w:sz w:val="24"/>
                      <w:szCs w:val="24"/>
                    </w:rPr>
                  </w:pPr>
                  <w:r w:rsidRPr="007E05ED">
                    <w:rPr>
                      <w:sz w:val="24"/>
                      <w:szCs w:val="24"/>
                    </w:rPr>
                    <w:t>61-70</w:t>
                  </w:r>
                </w:p>
              </w:tc>
              <w:tc>
                <w:tcPr>
                  <w:tcW w:w="4248" w:type="dxa"/>
                  <w:vMerge w:val="restart"/>
                  <w:vAlign w:val="center"/>
                </w:tcPr>
                <w:p w14:paraId="030B43E7" w14:textId="77777777" w:rsidR="00712BB6" w:rsidRPr="007E05ED" w:rsidRDefault="00712BB6" w:rsidP="003D2E28">
                  <w:pPr>
                    <w:contextualSpacing/>
                    <w:jc w:val="center"/>
                    <w:rPr>
                      <w:sz w:val="24"/>
                      <w:szCs w:val="24"/>
                    </w:rPr>
                  </w:pPr>
                  <w:r w:rsidRPr="007E05ED">
                    <w:rPr>
                      <w:sz w:val="24"/>
                      <w:szCs w:val="24"/>
                    </w:rPr>
                    <w:t xml:space="preserve">задовільно </w:t>
                  </w:r>
                </w:p>
              </w:tc>
            </w:tr>
            <w:tr w:rsidR="00712BB6" w:rsidRPr="007E05ED" w14:paraId="6CF00238" w14:textId="77777777" w:rsidTr="003D2E28">
              <w:trPr>
                <w:trHeight w:val="228"/>
              </w:trPr>
              <w:tc>
                <w:tcPr>
                  <w:tcW w:w="1126" w:type="dxa"/>
                </w:tcPr>
                <w:p w14:paraId="302E588F" w14:textId="77777777" w:rsidR="00712BB6" w:rsidRPr="007E05ED" w:rsidRDefault="00712BB6" w:rsidP="003D2E28">
                  <w:pPr>
                    <w:spacing w:line="360" w:lineRule="auto"/>
                    <w:ind w:left="180"/>
                    <w:contextualSpacing/>
                    <w:jc w:val="center"/>
                    <w:rPr>
                      <w:sz w:val="24"/>
                      <w:szCs w:val="24"/>
                      <w:lang w:val="en-US"/>
                    </w:rPr>
                  </w:pPr>
                  <w:r w:rsidRPr="007E05ED">
                    <w:rPr>
                      <w:sz w:val="24"/>
                      <w:szCs w:val="24"/>
                      <w:lang w:val="en-US"/>
                    </w:rPr>
                    <w:t>E</w:t>
                  </w:r>
                </w:p>
              </w:tc>
              <w:tc>
                <w:tcPr>
                  <w:tcW w:w="1430" w:type="dxa"/>
                  <w:vAlign w:val="center"/>
                </w:tcPr>
                <w:p w14:paraId="7D084002" w14:textId="77777777" w:rsidR="00712BB6" w:rsidRPr="007E05ED" w:rsidRDefault="00712BB6" w:rsidP="003D2E28">
                  <w:pPr>
                    <w:spacing w:line="360" w:lineRule="auto"/>
                    <w:ind w:left="180"/>
                    <w:contextualSpacing/>
                    <w:jc w:val="center"/>
                    <w:rPr>
                      <w:sz w:val="24"/>
                      <w:szCs w:val="24"/>
                    </w:rPr>
                  </w:pPr>
                  <w:r w:rsidRPr="007E05ED">
                    <w:rPr>
                      <w:sz w:val="24"/>
                      <w:szCs w:val="24"/>
                    </w:rPr>
                    <w:t>51-60</w:t>
                  </w:r>
                </w:p>
              </w:tc>
              <w:tc>
                <w:tcPr>
                  <w:tcW w:w="4248" w:type="dxa"/>
                  <w:vMerge/>
                  <w:vAlign w:val="center"/>
                </w:tcPr>
                <w:p w14:paraId="408C99AB" w14:textId="77777777" w:rsidR="00712BB6" w:rsidRPr="007E05ED" w:rsidRDefault="00712BB6" w:rsidP="003D2E28">
                  <w:pPr>
                    <w:contextualSpacing/>
                    <w:jc w:val="center"/>
                    <w:rPr>
                      <w:sz w:val="24"/>
                      <w:szCs w:val="24"/>
                    </w:rPr>
                  </w:pPr>
                </w:p>
              </w:tc>
            </w:tr>
            <w:tr w:rsidR="00712BB6" w:rsidRPr="007E05ED" w14:paraId="29467ACE" w14:textId="77777777" w:rsidTr="003D2E28">
              <w:tc>
                <w:tcPr>
                  <w:tcW w:w="1126" w:type="dxa"/>
                </w:tcPr>
                <w:p w14:paraId="4E921B06" w14:textId="77777777" w:rsidR="00712BB6" w:rsidRPr="007E05ED" w:rsidRDefault="00712BB6" w:rsidP="003D2E28">
                  <w:pPr>
                    <w:ind w:left="180"/>
                    <w:contextualSpacing/>
                    <w:jc w:val="center"/>
                    <w:rPr>
                      <w:sz w:val="24"/>
                      <w:szCs w:val="24"/>
                      <w:lang w:val="en-US"/>
                    </w:rPr>
                  </w:pPr>
                  <w:r w:rsidRPr="007E05ED">
                    <w:rPr>
                      <w:sz w:val="24"/>
                      <w:szCs w:val="24"/>
                      <w:lang w:val="en-US"/>
                    </w:rPr>
                    <w:t>FX</w:t>
                  </w:r>
                </w:p>
              </w:tc>
              <w:tc>
                <w:tcPr>
                  <w:tcW w:w="1430" w:type="dxa"/>
                  <w:vAlign w:val="center"/>
                </w:tcPr>
                <w:p w14:paraId="5623989C" w14:textId="77777777" w:rsidR="00712BB6" w:rsidRPr="007E05ED" w:rsidRDefault="00712BB6" w:rsidP="003D2E28">
                  <w:pPr>
                    <w:ind w:left="180"/>
                    <w:contextualSpacing/>
                    <w:jc w:val="center"/>
                    <w:rPr>
                      <w:sz w:val="24"/>
                      <w:szCs w:val="24"/>
                      <w:lang w:val="en-US"/>
                    </w:rPr>
                  </w:pPr>
                  <w:r w:rsidRPr="007E05ED">
                    <w:rPr>
                      <w:sz w:val="24"/>
                      <w:szCs w:val="24"/>
                      <w:lang w:val="en-US"/>
                    </w:rPr>
                    <w:t>21-50</w:t>
                  </w:r>
                </w:p>
              </w:tc>
              <w:tc>
                <w:tcPr>
                  <w:tcW w:w="4248" w:type="dxa"/>
                  <w:vAlign w:val="center"/>
                </w:tcPr>
                <w:p w14:paraId="2EA273F0" w14:textId="77777777" w:rsidR="00712BB6" w:rsidRPr="007E05ED" w:rsidRDefault="00712BB6" w:rsidP="003D2E28">
                  <w:pPr>
                    <w:contextualSpacing/>
                    <w:jc w:val="center"/>
                    <w:rPr>
                      <w:sz w:val="24"/>
                      <w:szCs w:val="24"/>
                    </w:rPr>
                  </w:pPr>
                  <w:r w:rsidRPr="007E05ED">
                    <w:rPr>
                      <w:sz w:val="24"/>
                      <w:szCs w:val="24"/>
                    </w:rPr>
                    <w:t>незадовільно з можливістю повторного складання</w:t>
                  </w:r>
                </w:p>
              </w:tc>
            </w:tr>
            <w:tr w:rsidR="00712BB6" w:rsidRPr="007E05ED" w14:paraId="4D7923A7" w14:textId="77777777" w:rsidTr="003D2E28">
              <w:trPr>
                <w:trHeight w:val="708"/>
              </w:trPr>
              <w:tc>
                <w:tcPr>
                  <w:tcW w:w="1126" w:type="dxa"/>
                </w:tcPr>
                <w:p w14:paraId="0FE208A8" w14:textId="77777777" w:rsidR="00712BB6" w:rsidRPr="007E05ED" w:rsidRDefault="00712BB6" w:rsidP="003D2E28">
                  <w:pPr>
                    <w:ind w:left="180"/>
                    <w:contextualSpacing/>
                    <w:jc w:val="center"/>
                    <w:rPr>
                      <w:sz w:val="24"/>
                      <w:szCs w:val="24"/>
                      <w:lang w:val="en-US"/>
                    </w:rPr>
                  </w:pPr>
                  <w:r w:rsidRPr="007E05ED">
                    <w:rPr>
                      <w:sz w:val="24"/>
                      <w:szCs w:val="24"/>
                      <w:lang w:val="en-US"/>
                    </w:rPr>
                    <w:t>F</w:t>
                  </w:r>
                </w:p>
              </w:tc>
              <w:tc>
                <w:tcPr>
                  <w:tcW w:w="1430" w:type="dxa"/>
                  <w:vAlign w:val="center"/>
                </w:tcPr>
                <w:p w14:paraId="6D72C402" w14:textId="77777777" w:rsidR="00712BB6" w:rsidRPr="007E05ED" w:rsidRDefault="00712BB6" w:rsidP="003D2E28">
                  <w:pPr>
                    <w:ind w:left="180"/>
                    <w:contextualSpacing/>
                    <w:jc w:val="center"/>
                    <w:rPr>
                      <w:sz w:val="24"/>
                      <w:szCs w:val="24"/>
                      <w:lang w:val="en-US"/>
                    </w:rPr>
                  </w:pPr>
                  <w:r w:rsidRPr="007E05ED">
                    <w:rPr>
                      <w:sz w:val="24"/>
                      <w:szCs w:val="24"/>
                      <w:lang w:val="en-US"/>
                    </w:rPr>
                    <w:t>0-20</w:t>
                  </w:r>
                </w:p>
              </w:tc>
              <w:tc>
                <w:tcPr>
                  <w:tcW w:w="4248" w:type="dxa"/>
                  <w:vAlign w:val="center"/>
                </w:tcPr>
                <w:p w14:paraId="66D67CA8" w14:textId="77777777" w:rsidR="00712BB6" w:rsidRPr="007E05ED" w:rsidRDefault="00712BB6" w:rsidP="003D2E28">
                  <w:pPr>
                    <w:contextualSpacing/>
                    <w:jc w:val="center"/>
                    <w:rPr>
                      <w:sz w:val="24"/>
                      <w:szCs w:val="24"/>
                    </w:rPr>
                  </w:pPr>
                  <w:r w:rsidRPr="007E05ED">
                    <w:rPr>
                      <w:sz w:val="24"/>
                      <w:szCs w:val="24"/>
                    </w:rPr>
                    <w:t>незадовільно з обов’язковим повторним вивченням дисципліни</w:t>
                  </w:r>
                </w:p>
              </w:tc>
            </w:tr>
          </w:tbl>
          <w:p w14:paraId="59D85C87" w14:textId="3B59A9B7" w:rsidR="00712BB6" w:rsidRDefault="00712BB6">
            <w:pPr>
              <w:pBdr>
                <w:top w:val="nil"/>
                <w:left w:val="nil"/>
                <w:bottom w:val="nil"/>
                <w:right w:val="nil"/>
                <w:between w:val="nil"/>
              </w:pBdr>
              <w:jc w:val="both"/>
              <w:rPr>
                <w:color w:val="000000"/>
                <w:sz w:val="24"/>
                <w:szCs w:val="24"/>
              </w:rPr>
            </w:pPr>
            <w:r w:rsidRPr="007E05ED">
              <w:rPr>
                <w:spacing w:val="-4"/>
                <w:sz w:val="24"/>
                <w:szCs w:val="26"/>
              </w:rPr>
              <w:t xml:space="preserve">* </w:t>
            </w:r>
            <w:r w:rsidRPr="007E05ED">
              <w:rPr>
                <w:sz w:val="24"/>
                <w:szCs w:val="26"/>
              </w:rPr>
              <w:t xml:space="preserve">кількість  балів  для  оцінок  «незадовільно» </w:t>
            </w:r>
            <w:r w:rsidRPr="007E05ED">
              <w:rPr>
                <w:sz w:val="24"/>
                <w:szCs w:val="26"/>
                <w:lang w:val="en-US"/>
              </w:rPr>
              <w:t xml:space="preserve"> (FX  i  F)  </w:t>
            </w:r>
            <w:r w:rsidRPr="007E05ED">
              <w:rPr>
                <w:sz w:val="24"/>
                <w:szCs w:val="26"/>
              </w:rPr>
              <w:t>визначається  Вченими  радами  факультетів.</w:t>
            </w:r>
          </w:p>
          <w:p w14:paraId="05484ED9" w14:textId="77777777" w:rsidR="00E5759B" w:rsidRDefault="00E5759B">
            <w:pPr>
              <w:pBdr>
                <w:top w:val="nil"/>
                <w:left w:val="nil"/>
                <w:bottom w:val="nil"/>
                <w:right w:val="nil"/>
                <w:between w:val="nil"/>
              </w:pBdr>
              <w:jc w:val="both"/>
              <w:rPr>
                <w:color w:val="000000"/>
                <w:sz w:val="24"/>
                <w:szCs w:val="24"/>
              </w:rPr>
            </w:pPr>
          </w:p>
          <w:p w14:paraId="4783966C" w14:textId="1D73F654" w:rsidR="000A52C2" w:rsidRDefault="000A52C2" w:rsidP="000A52C2">
            <w:pPr>
              <w:pBdr>
                <w:top w:val="nil"/>
                <w:left w:val="nil"/>
                <w:bottom w:val="nil"/>
                <w:right w:val="nil"/>
                <w:between w:val="nil"/>
              </w:pBdr>
              <w:jc w:val="both"/>
              <w:rPr>
                <w:color w:val="000000"/>
                <w:sz w:val="24"/>
                <w:szCs w:val="24"/>
              </w:rPr>
            </w:pPr>
            <w:r>
              <w:rPr>
                <w:b/>
                <w:color w:val="000000"/>
                <w:sz w:val="24"/>
                <w:szCs w:val="24"/>
              </w:rPr>
              <w:t>Письмові роботи:</w:t>
            </w:r>
            <w:r>
              <w:rPr>
                <w:color w:val="000000"/>
                <w:sz w:val="24"/>
                <w:szCs w:val="24"/>
              </w:rPr>
              <w:t xml:space="preserve"> Очікується, що с</w:t>
            </w:r>
            <w:r w:rsidR="001F48AC">
              <w:rPr>
                <w:color w:val="000000"/>
                <w:sz w:val="24"/>
                <w:szCs w:val="24"/>
              </w:rPr>
              <w:t>туденти виконають 3 лабораторні</w:t>
            </w:r>
            <w:r>
              <w:rPr>
                <w:color w:val="000000"/>
                <w:sz w:val="24"/>
                <w:szCs w:val="24"/>
              </w:rPr>
              <w:t xml:space="preserve"> роботи та оформлять звіти виконання. </w:t>
            </w:r>
          </w:p>
          <w:p w14:paraId="69FAA0D3" w14:textId="076BA41D" w:rsidR="00E5759B" w:rsidRDefault="00892B09">
            <w:pPr>
              <w:pBdr>
                <w:top w:val="nil"/>
                <w:left w:val="nil"/>
                <w:bottom w:val="nil"/>
                <w:right w:val="nil"/>
                <w:between w:val="nil"/>
              </w:pBdr>
              <w:jc w:val="both"/>
              <w:rPr>
                <w:color w:val="000000"/>
                <w:sz w:val="24"/>
                <w:szCs w:val="24"/>
              </w:rPr>
            </w:pPr>
            <w:r>
              <w:rPr>
                <w:b/>
                <w:color w:val="000000"/>
                <w:sz w:val="24"/>
                <w:szCs w:val="24"/>
              </w:rPr>
              <w:t>Академічна доброчесність</w:t>
            </w:r>
            <w:r>
              <w:rPr>
                <w:color w:val="000000"/>
                <w:sz w:val="24"/>
                <w:szCs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R="00913D3D" w:rsidRPr="00913D3D">
              <w:rPr>
                <w:color w:val="000000"/>
                <w:sz w:val="24"/>
                <w:szCs w:val="24"/>
              </w:rPr>
              <w:t xml:space="preserve">Несвоєчасне виконання поставленого індивідуального завдання </w:t>
            </w:r>
            <w:r w:rsidR="00913D3D">
              <w:rPr>
                <w:color w:val="000000"/>
                <w:sz w:val="24"/>
                <w:szCs w:val="24"/>
              </w:rPr>
              <w:t xml:space="preserve"> призводить до зниження</w:t>
            </w:r>
            <w:r w:rsidR="00913D3D" w:rsidRPr="00913D3D">
              <w:rPr>
                <w:color w:val="000000"/>
                <w:sz w:val="24"/>
                <w:szCs w:val="24"/>
              </w:rPr>
              <w:t xml:space="preserve"> </w:t>
            </w:r>
            <w:r w:rsidR="00913D3D">
              <w:rPr>
                <w:color w:val="000000"/>
                <w:sz w:val="24"/>
                <w:szCs w:val="24"/>
              </w:rPr>
              <w:t>оцінки</w:t>
            </w:r>
            <w:r w:rsidR="00913D3D" w:rsidRPr="00913D3D">
              <w:rPr>
                <w:color w:val="000000"/>
                <w:sz w:val="24"/>
                <w:szCs w:val="24"/>
              </w:rPr>
              <w:t xml:space="preserve"> за це завдання.</w:t>
            </w:r>
            <w:r w:rsidR="00913D3D">
              <w:rPr>
                <w:b/>
                <w:color w:val="000000"/>
                <w:sz w:val="24"/>
                <w:szCs w:val="24"/>
              </w:rPr>
              <w:t xml:space="preserve"> </w:t>
            </w:r>
            <w:r>
              <w:rPr>
                <w:b/>
                <w:color w:val="000000"/>
                <w:sz w:val="24"/>
                <w:szCs w:val="24"/>
              </w:rPr>
              <w:t>Відвідання занять</w:t>
            </w:r>
            <w:r>
              <w:rPr>
                <w:color w:val="000000"/>
                <w:sz w:val="24"/>
                <w:szCs w:val="24"/>
              </w:rPr>
              <w:t xml:space="preserve"> є важливою складовою навчання. Очікується, що всі студенти в</w:t>
            </w:r>
            <w:r w:rsidR="00913D3D">
              <w:rPr>
                <w:color w:val="000000"/>
                <w:sz w:val="24"/>
                <w:szCs w:val="24"/>
              </w:rPr>
              <w:t>ідвідають усі лекції і лабораторні</w:t>
            </w:r>
            <w:r>
              <w:rPr>
                <w:color w:val="000000"/>
                <w:sz w:val="24"/>
                <w:szCs w:val="24"/>
              </w:rPr>
              <w:t xml:space="preserve">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b/>
                <w:color w:val="000000"/>
                <w:sz w:val="24"/>
                <w:szCs w:val="24"/>
              </w:rPr>
              <w:t>Література.</w:t>
            </w:r>
            <w:r>
              <w:rPr>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37E9C74B" w14:textId="63EB11E0" w:rsidR="00E5759B" w:rsidRDefault="00892B09">
            <w:pPr>
              <w:pBdr>
                <w:top w:val="nil"/>
                <w:left w:val="nil"/>
                <w:bottom w:val="nil"/>
                <w:right w:val="nil"/>
                <w:between w:val="nil"/>
              </w:pBdr>
              <w:shd w:val="clear" w:color="auto" w:fill="FFFFFF"/>
              <w:jc w:val="both"/>
              <w:rPr>
                <w:color w:val="000000"/>
                <w:sz w:val="24"/>
                <w:szCs w:val="24"/>
              </w:rPr>
            </w:pPr>
            <w:r>
              <w:rPr>
                <w:color w:val="000000"/>
                <w:sz w:val="24"/>
                <w:szCs w:val="24"/>
              </w:rPr>
              <w:t>П</w:t>
            </w:r>
            <w:r>
              <w:rPr>
                <w:b/>
                <w:color w:val="000000"/>
                <w:sz w:val="24"/>
                <w:szCs w:val="24"/>
              </w:rPr>
              <w:t>олітика виставлення балів.</w:t>
            </w:r>
            <w:r>
              <w:rPr>
                <w:color w:val="000000"/>
                <w:sz w:val="24"/>
                <w:szCs w:val="24"/>
              </w:rPr>
              <w:t xml:space="preserve"> Враховуються </w:t>
            </w:r>
            <w:r w:rsidR="00913D3D">
              <w:rPr>
                <w:color w:val="000000"/>
                <w:sz w:val="24"/>
                <w:szCs w:val="24"/>
              </w:rPr>
              <w:t xml:space="preserve">всі </w:t>
            </w:r>
            <w:r>
              <w:rPr>
                <w:color w:val="000000"/>
                <w:sz w:val="24"/>
                <w:szCs w:val="24"/>
              </w:rPr>
              <w:t xml:space="preserve">бали набрані </w:t>
            </w:r>
            <w:r w:rsidR="00231647">
              <w:rPr>
                <w:color w:val="000000"/>
                <w:sz w:val="24"/>
                <w:szCs w:val="24"/>
              </w:rPr>
              <w:t>під час семестру та на екзамен</w:t>
            </w:r>
            <w:r w:rsidR="00913D3D">
              <w:rPr>
                <w:color w:val="000000"/>
                <w:sz w:val="24"/>
                <w:szCs w:val="24"/>
              </w:rPr>
              <w:t xml:space="preserve">і </w:t>
            </w:r>
            <w:r>
              <w:rPr>
                <w:color w:val="000000"/>
                <w:sz w:val="24"/>
                <w:szCs w:val="24"/>
              </w:rPr>
              <w:t>списування та плагіат; несвоєчасне виконання поставленого завдання і т. ін.</w:t>
            </w:r>
          </w:p>
          <w:p w14:paraId="7A1DC0EA" w14:textId="7E5276CD" w:rsidR="00E5759B" w:rsidRDefault="00892B09" w:rsidP="00A36C80">
            <w:pPr>
              <w:pBdr>
                <w:top w:val="nil"/>
                <w:left w:val="nil"/>
                <w:bottom w:val="nil"/>
                <w:right w:val="nil"/>
                <w:between w:val="nil"/>
              </w:pBdr>
              <w:shd w:val="clear" w:color="auto" w:fill="FFFFFF"/>
              <w:jc w:val="both"/>
              <w:rPr>
                <w:color w:val="000000"/>
                <w:sz w:val="24"/>
                <w:szCs w:val="24"/>
              </w:rPr>
            </w:pPr>
            <w:r>
              <w:rPr>
                <w:color w:val="000000"/>
                <w:sz w:val="24"/>
                <w:szCs w:val="24"/>
              </w:rPr>
              <w:t>Жодні форми порушення академічної доброчесності не толеруються.</w:t>
            </w:r>
          </w:p>
        </w:tc>
      </w:tr>
      <w:tr w:rsidR="00E5759B" w14:paraId="30B1377B" w14:textId="77777777">
        <w:tc>
          <w:tcPr>
            <w:tcW w:w="2744" w:type="dxa"/>
            <w:tcBorders>
              <w:top w:val="single" w:sz="4" w:space="0" w:color="000000"/>
              <w:left w:val="single" w:sz="4" w:space="0" w:color="000000"/>
              <w:bottom w:val="single" w:sz="4" w:space="0" w:color="000000"/>
              <w:right w:val="single" w:sz="4" w:space="0" w:color="000000"/>
            </w:tcBorders>
          </w:tcPr>
          <w:p w14:paraId="37A5657F"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14:paraId="4D214050" w14:textId="77777777"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 xml:space="preserve">Сутність соціально-економічного прогнозування, його предмет та об’єкти. </w:t>
            </w:r>
          </w:p>
          <w:p w14:paraId="0FAD22AB" w14:textId="77777777"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Мета і завдання соціально-економічного прогнозування.</w:t>
            </w:r>
          </w:p>
          <w:p w14:paraId="0017B94A" w14:textId="77777777"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rFonts w:eastAsiaTheme="minorHAnsi"/>
                <w:color w:val="000000"/>
                <w:sz w:val="24"/>
                <w:szCs w:val="24"/>
              </w:rPr>
            </w:pPr>
            <w:r w:rsidRPr="00E17B35">
              <w:rPr>
                <w:color w:val="000000"/>
                <w:sz w:val="24"/>
                <w:szCs w:val="24"/>
              </w:rPr>
              <w:t>Типологія прогнозів.</w:t>
            </w:r>
            <w:r w:rsidRPr="00E17B35">
              <w:rPr>
                <w:rFonts w:ascii="MS Mincho" w:eastAsia="MS Mincho" w:hAnsi="MS Mincho" w:cs="MS Mincho"/>
                <w:color w:val="000000"/>
                <w:sz w:val="24"/>
                <w:szCs w:val="24"/>
              </w:rPr>
              <w:t> </w:t>
            </w:r>
          </w:p>
          <w:p w14:paraId="6A3C8660" w14:textId="77777777" w:rsidR="00931F89"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rFonts w:eastAsiaTheme="minorHAnsi"/>
                <w:color w:val="000000"/>
                <w:sz w:val="24"/>
                <w:szCs w:val="24"/>
              </w:rPr>
            </w:pPr>
            <w:r w:rsidRPr="00E17B35">
              <w:rPr>
                <w:color w:val="000000"/>
                <w:sz w:val="24"/>
                <w:szCs w:val="24"/>
              </w:rPr>
              <w:t>Основні принципи прогнозування соціально-економічних процесів.</w:t>
            </w:r>
            <w:r w:rsidRPr="00E17B35">
              <w:rPr>
                <w:rFonts w:ascii="MS Mincho" w:eastAsia="MS Mincho" w:hAnsi="MS Mincho" w:cs="MS Mincho"/>
                <w:color w:val="000000"/>
                <w:sz w:val="24"/>
                <w:szCs w:val="24"/>
              </w:rPr>
              <w:t> </w:t>
            </w:r>
          </w:p>
          <w:p w14:paraId="6092692F" w14:textId="2EFC01F1"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rFonts w:eastAsiaTheme="minorHAnsi"/>
                <w:color w:val="000000"/>
                <w:sz w:val="24"/>
                <w:szCs w:val="24"/>
              </w:rPr>
            </w:pPr>
            <w:r w:rsidRPr="00E17B35">
              <w:rPr>
                <w:color w:val="000000"/>
                <w:sz w:val="24"/>
                <w:szCs w:val="24"/>
              </w:rPr>
              <w:t xml:space="preserve">Основні функції прогнозування соціально-економічних процесів. </w:t>
            </w:r>
          </w:p>
          <w:p w14:paraId="6BDA1F1E" w14:textId="082F692A" w:rsidR="001F48AC" w:rsidRPr="00E17B35" w:rsidRDefault="001F48AC" w:rsidP="00421643">
            <w:pPr>
              <w:pStyle w:val="ListParagraph"/>
              <w:numPr>
                <w:ilvl w:val="0"/>
                <w:numId w:val="15"/>
              </w:numPr>
              <w:tabs>
                <w:tab w:val="left" w:pos="404"/>
              </w:tabs>
              <w:snapToGrid w:val="0"/>
              <w:ind w:left="-22" w:firstLine="0"/>
              <w:jc w:val="both"/>
              <w:rPr>
                <w:sz w:val="24"/>
                <w:szCs w:val="24"/>
                <w:lang w:eastAsia="uk-UA"/>
              </w:rPr>
            </w:pPr>
            <w:r w:rsidRPr="00E17B35">
              <w:rPr>
                <w:sz w:val="24"/>
                <w:szCs w:val="24"/>
                <w:lang w:eastAsia="uk-UA"/>
              </w:rPr>
              <w:t>Класифікація методів прогнозування.</w:t>
            </w:r>
          </w:p>
          <w:p w14:paraId="29E8A315" w14:textId="5DC18D1B"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 xml:space="preserve">Етапи побудови пронозу. </w:t>
            </w:r>
          </w:p>
          <w:p w14:paraId="08E3415E" w14:textId="77777777" w:rsidR="001F48AC" w:rsidRPr="00E17B35" w:rsidRDefault="001F48AC" w:rsidP="00421643">
            <w:pPr>
              <w:pStyle w:val="ListParagraph"/>
              <w:numPr>
                <w:ilvl w:val="0"/>
                <w:numId w:val="15"/>
              </w:numPr>
              <w:tabs>
                <w:tab w:val="left" w:pos="404"/>
              </w:tabs>
              <w:snapToGrid w:val="0"/>
              <w:ind w:left="-22" w:firstLine="0"/>
              <w:jc w:val="both"/>
              <w:rPr>
                <w:color w:val="000000"/>
                <w:sz w:val="24"/>
                <w:szCs w:val="24"/>
              </w:rPr>
            </w:pPr>
            <w:r w:rsidRPr="00E17B35">
              <w:rPr>
                <w:color w:val="000000"/>
                <w:sz w:val="24"/>
                <w:szCs w:val="24"/>
              </w:rPr>
              <w:t xml:space="preserve">Визначення і основні характеристики динамічних рядів. </w:t>
            </w:r>
          </w:p>
          <w:p w14:paraId="114F632E" w14:textId="2AFDCDF2" w:rsidR="001F48AC" w:rsidRPr="00E17B35" w:rsidRDefault="001F48AC" w:rsidP="00421643">
            <w:pPr>
              <w:pStyle w:val="ListParagraph"/>
              <w:numPr>
                <w:ilvl w:val="0"/>
                <w:numId w:val="15"/>
              </w:numPr>
              <w:tabs>
                <w:tab w:val="left" w:pos="404"/>
              </w:tabs>
              <w:snapToGrid w:val="0"/>
              <w:ind w:left="-22" w:firstLine="0"/>
              <w:jc w:val="both"/>
              <w:rPr>
                <w:rFonts w:eastAsiaTheme="minorHAnsi"/>
                <w:color w:val="000000"/>
                <w:sz w:val="24"/>
                <w:szCs w:val="24"/>
              </w:rPr>
            </w:pPr>
            <w:r w:rsidRPr="00E17B35">
              <w:rPr>
                <w:color w:val="000000"/>
                <w:sz w:val="24"/>
                <w:szCs w:val="24"/>
              </w:rPr>
              <w:t>Середні характеристики динамічних рядів.</w:t>
            </w:r>
            <w:r w:rsidRPr="00E17B35">
              <w:rPr>
                <w:rFonts w:ascii="MS Mincho" w:eastAsia="MS Mincho" w:hAnsi="MS Mincho" w:cs="MS Mincho"/>
                <w:color w:val="000000"/>
                <w:sz w:val="24"/>
                <w:szCs w:val="24"/>
              </w:rPr>
              <w:t> </w:t>
            </w:r>
          </w:p>
          <w:p w14:paraId="4F09D8A8" w14:textId="77777777" w:rsidR="00931F89" w:rsidRPr="00E17B35" w:rsidRDefault="00931F89" w:rsidP="00421643">
            <w:pPr>
              <w:pStyle w:val="ListParagraph"/>
              <w:widowControl w:val="0"/>
              <w:numPr>
                <w:ilvl w:val="0"/>
                <w:numId w:val="15"/>
              </w:numPr>
              <w:tabs>
                <w:tab w:val="left" w:pos="404"/>
                <w:tab w:val="left" w:pos="1935"/>
              </w:tabs>
              <w:suppressAutoHyphens/>
              <w:ind w:left="-22" w:firstLine="0"/>
              <w:jc w:val="both"/>
              <w:rPr>
                <w:color w:val="000000"/>
                <w:sz w:val="24"/>
                <w:szCs w:val="24"/>
              </w:rPr>
            </w:pPr>
            <w:r w:rsidRPr="00E17B35">
              <w:rPr>
                <w:color w:val="000000"/>
                <w:sz w:val="24"/>
                <w:szCs w:val="24"/>
              </w:rPr>
              <w:t>Методи перевірки існування тенденції: метод перевірки різниці середніх.</w:t>
            </w:r>
          </w:p>
          <w:p w14:paraId="47C97308" w14:textId="77777777" w:rsidR="00931F89" w:rsidRPr="00E17B35" w:rsidRDefault="00931F89" w:rsidP="00421643">
            <w:pPr>
              <w:pStyle w:val="ListParagraph"/>
              <w:widowControl w:val="0"/>
              <w:numPr>
                <w:ilvl w:val="0"/>
                <w:numId w:val="15"/>
              </w:numPr>
              <w:tabs>
                <w:tab w:val="left" w:pos="404"/>
                <w:tab w:val="left" w:pos="1935"/>
              </w:tabs>
              <w:suppressAutoHyphens/>
              <w:ind w:left="-22" w:firstLine="0"/>
              <w:jc w:val="both"/>
              <w:rPr>
                <w:color w:val="000000"/>
                <w:sz w:val="24"/>
                <w:szCs w:val="24"/>
              </w:rPr>
            </w:pPr>
            <w:r w:rsidRPr="00E17B35">
              <w:rPr>
                <w:color w:val="000000"/>
                <w:sz w:val="24"/>
                <w:szCs w:val="24"/>
              </w:rPr>
              <w:t>Методи перевірки існування тенденції: метод Форстера-Стюарта.</w:t>
            </w:r>
          </w:p>
          <w:p w14:paraId="11A1312E" w14:textId="77777777" w:rsidR="001F48AC" w:rsidRPr="00E17B35" w:rsidRDefault="001F48AC" w:rsidP="00421643">
            <w:pPr>
              <w:pStyle w:val="ListParagraph"/>
              <w:numPr>
                <w:ilvl w:val="0"/>
                <w:numId w:val="15"/>
              </w:numPr>
              <w:tabs>
                <w:tab w:val="left" w:pos="404"/>
              </w:tabs>
              <w:snapToGrid w:val="0"/>
              <w:ind w:left="-22" w:firstLine="0"/>
              <w:jc w:val="both"/>
              <w:rPr>
                <w:rFonts w:eastAsiaTheme="minorHAnsi"/>
                <w:color w:val="000000"/>
                <w:sz w:val="24"/>
                <w:szCs w:val="24"/>
              </w:rPr>
            </w:pPr>
            <w:r w:rsidRPr="00E17B35">
              <w:rPr>
                <w:color w:val="000000"/>
                <w:sz w:val="24"/>
                <w:szCs w:val="24"/>
              </w:rPr>
              <w:t>Особливості простих методів прогнозування.</w:t>
            </w:r>
            <w:r w:rsidRPr="00E17B35">
              <w:rPr>
                <w:rFonts w:ascii="MS Mincho" w:eastAsia="MS Mincho" w:hAnsi="MS Mincho" w:cs="MS Mincho"/>
                <w:color w:val="000000"/>
                <w:sz w:val="24"/>
                <w:szCs w:val="24"/>
              </w:rPr>
              <w:t> </w:t>
            </w:r>
          </w:p>
          <w:p w14:paraId="6FE85A8B" w14:textId="699F723D" w:rsidR="001F48AC" w:rsidRPr="00E17B35" w:rsidRDefault="001F48AC" w:rsidP="00421643">
            <w:pPr>
              <w:pStyle w:val="ListParagraph"/>
              <w:numPr>
                <w:ilvl w:val="0"/>
                <w:numId w:val="15"/>
              </w:numPr>
              <w:tabs>
                <w:tab w:val="left" w:pos="404"/>
              </w:tabs>
              <w:snapToGrid w:val="0"/>
              <w:ind w:left="-22" w:firstLine="0"/>
              <w:jc w:val="both"/>
              <w:rPr>
                <w:color w:val="000000"/>
                <w:sz w:val="24"/>
                <w:szCs w:val="24"/>
              </w:rPr>
            </w:pPr>
            <w:r w:rsidRPr="00E17B35">
              <w:rPr>
                <w:rFonts w:eastAsiaTheme="minorHAnsi"/>
                <w:color w:val="000000"/>
                <w:sz w:val="24"/>
                <w:szCs w:val="24"/>
              </w:rPr>
              <w:t>Прогнозування на основі середніх характеристик</w:t>
            </w:r>
            <w:r w:rsidRPr="00E17B35">
              <w:rPr>
                <w:color w:val="000000"/>
                <w:sz w:val="24"/>
                <w:szCs w:val="24"/>
              </w:rPr>
              <w:t xml:space="preserve"> динаміки.</w:t>
            </w:r>
          </w:p>
          <w:p w14:paraId="3FE68679" w14:textId="69FBAF74" w:rsidR="001F48AC" w:rsidRPr="00E17B35" w:rsidRDefault="001F48AC" w:rsidP="00421643">
            <w:pPr>
              <w:pStyle w:val="ListParagraph"/>
              <w:numPr>
                <w:ilvl w:val="0"/>
                <w:numId w:val="15"/>
              </w:numPr>
              <w:tabs>
                <w:tab w:val="left" w:pos="404"/>
              </w:tabs>
              <w:snapToGrid w:val="0"/>
              <w:ind w:left="-22" w:firstLine="0"/>
              <w:jc w:val="both"/>
              <w:rPr>
                <w:color w:val="000000"/>
                <w:sz w:val="24"/>
                <w:szCs w:val="24"/>
              </w:rPr>
            </w:pPr>
            <w:r w:rsidRPr="00E17B35">
              <w:rPr>
                <w:color w:val="000000"/>
                <w:sz w:val="24"/>
                <w:szCs w:val="24"/>
              </w:rPr>
              <w:t>Прогнозування за допомогою плинних середніх.</w:t>
            </w:r>
          </w:p>
          <w:p w14:paraId="782953FF" w14:textId="7786E23C" w:rsidR="001F48AC" w:rsidRPr="00E17B35" w:rsidRDefault="001F48AC" w:rsidP="00421643">
            <w:pPr>
              <w:pStyle w:val="ListParagraph"/>
              <w:numPr>
                <w:ilvl w:val="0"/>
                <w:numId w:val="15"/>
              </w:numPr>
              <w:tabs>
                <w:tab w:val="left" w:pos="404"/>
              </w:tabs>
              <w:snapToGrid w:val="0"/>
              <w:ind w:left="-22" w:firstLine="0"/>
              <w:jc w:val="both"/>
              <w:rPr>
                <w:color w:val="000000"/>
                <w:sz w:val="24"/>
                <w:szCs w:val="24"/>
              </w:rPr>
            </w:pPr>
            <w:r w:rsidRPr="00E17B35">
              <w:rPr>
                <w:color w:val="000000"/>
                <w:sz w:val="24"/>
                <w:szCs w:val="24"/>
              </w:rPr>
              <w:t>Криві динаміки та їх ідентифікація.</w:t>
            </w:r>
          </w:p>
          <w:p w14:paraId="597D6C4F" w14:textId="658AB358" w:rsidR="00931F89" w:rsidRPr="00E17B35" w:rsidRDefault="00931F89" w:rsidP="00421643">
            <w:pPr>
              <w:pStyle w:val="ListParagraph"/>
              <w:widowControl w:val="0"/>
              <w:numPr>
                <w:ilvl w:val="0"/>
                <w:numId w:val="15"/>
              </w:numPr>
              <w:tabs>
                <w:tab w:val="left" w:pos="404"/>
              </w:tabs>
              <w:suppressAutoHyphens/>
              <w:snapToGrid w:val="0"/>
              <w:ind w:left="-22" w:firstLine="0"/>
              <w:jc w:val="both"/>
              <w:rPr>
                <w:color w:val="000000"/>
                <w:sz w:val="24"/>
                <w:szCs w:val="24"/>
              </w:rPr>
            </w:pPr>
            <w:r w:rsidRPr="00E17B35">
              <w:rPr>
                <w:color w:val="000000"/>
                <w:sz w:val="24"/>
                <w:szCs w:val="24"/>
              </w:rPr>
              <w:t>Методи визначення параметрів трендової моделі в соціально-економічному прогнозуванні: метод найменших квадратів.</w:t>
            </w:r>
          </w:p>
          <w:p w14:paraId="0E32B304" w14:textId="77777777" w:rsidR="00931F89" w:rsidRPr="00E17B35" w:rsidRDefault="00931F89" w:rsidP="00421643">
            <w:pPr>
              <w:pStyle w:val="ListParagraph"/>
              <w:widowControl w:val="0"/>
              <w:numPr>
                <w:ilvl w:val="0"/>
                <w:numId w:val="15"/>
              </w:numPr>
              <w:tabs>
                <w:tab w:val="left" w:pos="404"/>
              </w:tabs>
              <w:suppressAutoHyphens/>
              <w:ind w:left="-22" w:firstLine="0"/>
              <w:jc w:val="both"/>
              <w:rPr>
                <w:bCs/>
                <w:color w:val="000000"/>
                <w:sz w:val="24"/>
                <w:szCs w:val="24"/>
              </w:rPr>
            </w:pPr>
            <w:r w:rsidRPr="00E17B35">
              <w:rPr>
                <w:color w:val="000000"/>
                <w:sz w:val="24"/>
                <w:szCs w:val="24"/>
              </w:rPr>
              <w:t>Методи визначення параметрів трендової моделі в соціально-економічному прогнозуванні: метод трьох точок.</w:t>
            </w:r>
          </w:p>
          <w:p w14:paraId="5EBE5044" w14:textId="150F2F4E" w:rsidR="001F48AC" w:rsidRPr="00E17B35" w:rsidRDefault="001F48AC" w:rsidP="00421643">
            <w:pPr>
              <w:pStyle w:val="ListParagraph"/>
              <w:widowControl w:val="0"/>
              <w:numPr>
                <w:ilvl w:val="0"/>
                <w:numId w:val="15"/>
              </w:numPr>
              <w:tabs>
                <w:tab w:val="left" w:pos="404"/>
              </w:tabs>
              <w:suppressAutoHyphens/>
              <w:snapToGrid w:val="0"/>
              <w:ind w:left="-22" w:firstLine="0"/>
              <w:jc w:val="both"/>
              <w:rPr>
                <w:color w:val="000000"/>
                <w:sz w:val="24"/>
                <w:szCs w:val="24"/>
              </w:rPr>
            </w:pPr>
            <w:r w:rsidRPr="00E17B35">
              <w:rPr>
                <w:color w:val="000000"/>
                <w:sz w:val="24"/>
                <w:szCs w:val="24"/>
              </w:rPr>
              <w:t>Оцінювання достовірності та точності прогнозу.</w:t>
            </w:r>
          </w:p>
          <w:p w14:paraId="120BD186" w14:textId="77777777"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rFonts w:eastAsia="MS Mincho"/>
                <w:color w:val="000000"/>
                <w:sz w:val="24"/>
                <w:szCs w:val="24"/>
              </w:rPr>
            </w:pPr>
            <w:r w:rsidRPr="00E17B35">
              <w:rPr>
                <w:color w:val="000000"/>
                <w:sz w:val="24"/>
                <w:szCs w:val="24"/>
              </w:rPr>
              <w:t>Принципи формування та різновиди експертних систем прогнозування.</w:t>
            </w:r>
            <w:r w:rsidRPr="00E17B35">
              <w:rPr>
                <w:rFonts w:ascii="MS Mincho" w:eastAsia="MS Mincho" w:hAnsi="MS Mincho" w:cs="MS Mincho"/>
                <w:color w:val="000000"/>
                <w:sz w:val="24"/>
                <w:szCs w:val="24"/>
              </w:rPr>
              <w:t> </w:t>
            </w:r>
          </w:p>
          <w:p w14:paraId="6A71ADF6" w14:textId="6574EBE6"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rFonts w:eastAsia="MS Mincho"/>
                <w:color w:val="000000"/>
                <w:sz w:val="24"/>
                <w:szCs w:val="24"/>
              </w:rPr>
            </w:pPr>
            <w:r w:rsidRPr="00E17B35">
              <w:rPr>
                <w:color w:val="000000"/>
                <w:sz w:val="24"/>
                <w:szCs w:val="24"/>
              </w:rPr>
              <w:t>Організація проведення колективної експертної оцінки.</w:t>
            </w:r>
            <w:r w:rsidRPr="00E17B35">
              <w:rPr>
                <w:rFonts w:ascii="MS Mincho" w:eastAsia="MS Mincho" w:hAnsi="MS Mincho" w:cs="MS Mincho"/>
                <w:color w:val="000000"/>
                <w:sz w:val="24"/>
                <w:szCs w:val="24"/>
              </w:rPr>
              <w:t> </w:t>
            </w:r>
          </w:p>
          <w:p w14:paraId="262B9D9F" w14:textId="065F5FDD" w:rsidR="001F48AC" w:rsidRPr="00E17B35" w:rsidRDefault="00931F89" w:rsidP="00421643">
            <w:pPr>
              <w:pStyle w:val="ListParagraph"/>
              <w:widowControl w:val="0"/>
              <w:numPr>
                <w:ilvl w:val="0"/>
                <w:numId w:val="15"/>
              </w:numPr>
              <w:tabs>
                <w:tab w:val="left" w:pos="404"/>
              </w:tabs>
              <w:autoSpaceDE w:val="0"/>
              <w:autoSpaceDN w:val="0"/>
              <w:adjustRightInd w:val="0"/>
              <w:ind w:left="-22" w:firstLine="0"/>
              <w:jc w:val="both"/>
              <w:rPr>
                <w:rFonts w:eastAsia="MS Mincho"/>
                <w:color w:val="000000"/>
                <w:sz w:val="24"/>
                <w:szCs w:val="24"/>
              </w:rPr>
            </w:pPr>
            <w:r w:rsidRPr="00E17B35">
              <w:rPr>
                <w:color w:val="000000"/>
                <w:sz w:val="24"/>
                <w:szCs w:val="24"/>
              </w:rPr>
              <w:t>В</w:t>
            </w:r>
            <w:r w:rsidR="001F48AC" w:rsidRPr="00E17B35">
              <w:rPr>
                <w:color w:val="000000"/>
                <w:sz w:val="24"/>
                <w:szCs w:val="24"/>
              </w:rPr>
              <w:t>изначення чисельності експертних груп і компетентності експерта.</w:t>
            </w:r>
            <w:r w:rsidR="001F48AC" w:rsidRPr="00E17B35">
              <w:rPr>
                <w:rFonts w:ascii="MS Mincho" w:eastAsia="MS Mincho" w:hAnsi="MS Mincho" w:cs="MS Mincho"/>
                <w:color w:val="000000"/>
                <w:sz w:val="24"/>
                <w:szCs w:val="24"/>
              </w:rPr>
              <w:t> </w:t>
            </w:r>
          </w:p>
          <w:p w14:paraId="724A9BC6" w14:textId="7C2D93A4"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 xml:space="preserve">Статистичні методи обробки експертних оцінок і інформації. </w:t>
            </w:r>
          </w:p>
          <w:p w14:paraId="3346F1EB" w14:textId="5F290E6F"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 xml:space="preserve">Оцінювання узгодженості думок експертів. </w:t>
            </w:r>
          </w:p>
          <w:p w14:paraId="43BB88EE" w14:textId="510A812A"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 xml:space="preserve">Аналіз результатів опитування експертів. </w:t>
            </w:r>
          </w:p>
          <w:p w14:paraId="4D353A80" w14:textId="1B0A19ED"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 xml:space="preserve">Індивідуальні </w:t>
            </w:r>
            <w:r w:rsidRPr="00E17B35">
              <w:rPr>
                <w:rFonts w:eastAsiaTheme="minorHAnsi"/>
                <w:color w:val="000000"/>
                <w:sz w:val="24"/>
                <w:szCs w:val="24"/>
              </w:rPr>
              <w:t>методи е</w:t>
            </w:r>
            <w:r w:rsidRPr="00E17B35">
              <w:rPr>
                <w:color w:val="000000"/>
                <w:sz w:val="24"/>
                <w:szCs w:val="24"/>
              </w:rPr>
              <w:t>кспертних оцінок: метод інтерв’ю, аналітичних записок, анкетних обстежень.</w:t>
            </w:r>
          </w:p>
          <w:p w14:paraId="0E12256F" w14:textId="7D5B30BB"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 xml:space="preserve">Колективні </w:t>
            </w:r>
            <w:r w:rsidRPr="00E17B35">
              <w:rPr>
                <w:rFonts w:eastAsiaTheme="minorHAnsi"/>
                <w:color w:val="000000"/>
                <w:sz w:val="24"/>
                <w:szCs w:val="24"/>
              </w:rPr>
              <w:t>методи е</w:t>
            </w:r>
            <w:r w:rsidRPr="00E17B35">
              <w:rPr>
                <w:color w:val="000000"/>
                <w:sz w:val="24"/>
                <w:szCs w:val="24"/>
              </w:rPr>
              <w:t xml:space="preserve">кспертних оцінок: метод комісії, Дельфі та його модифікації.  </w:t>
            </w:r>
          </w:p>
          <w:p w14:paraId="6932BA23" w14:textId="2E696EA5"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Методи генерування ідей: мозкова атака, морфологічного аналізу, синектика.</w:t>
            </w:r>
          </w:p>
          <w:p w14:paraId="7D4E0592" w14:textId="77777777" w:rsidR="00E17B35"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Методи прогнозування по обвідних кривих та побудова сценаріїв.</w:t>
            </w:r>
          </w:p>
          <w:p w14:paraId="504BC6C2" w14:textId="3538BC22"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Поняття і сутність моделювання як інструменту прогнозування.</w:t>
            </w:r>
          </w:p>
          <w:p w14:paraId="0614CF3B" w14:textId="5C963533"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Прогнозування на основі балансових моделей.</w:t>
            </w:r>
          </w:p>
          <w:p w14:paraId="675EBA3C" w14:textId="0983BEFF" w:rsidR="001F48AC" w:rsidRPr="00E17B35" w:rsidRDefault="001F48AC" w:rsidP="00421643">
            <w:pPr>
              <w:pStyle w:val="ListParagraph"/>
              <w:widowControl w:val="0"/>
              <w:numPr>
                <w:ilvl w:val="0"/>
                <w:numId w:val="15"/>
              </w:numPr>
              <w:tabs>
                <w:tab w:val="left" w:pos="404"/>
              </w:tabs>
              <w:autoSpaceDE w:val="0"/>
              <w:autoSpaceDN w:val="0"/>
              <w:adjustRightInd w:val="0"/>
              <w:ind w:left="-22" w:firstLine="0"/>
              <w:jc w:val="both"/>
              <w:rPr>
                <w:color w:val="000000"/>
                <w:sz w:val="24"/>
                <w:szCs w:val="24"/>
              </w:rPr>
            </w:pPr>
            <w:r w:rsidRPr="00E17B35">
              <w:rPr>
                <w:color w:val="000000"/>
                <w:sz w:val="24"/>
                <w:szCs w:val="24"/>
              </w:rPr>
              <w:t>Класифікація методів моделювання у прогнозуванні.</w:t>
            </w:r>
          </w:p>
          <w:p w14:paraId="4CB0AB87" w14:textId="1E42EB78" w:rsidR="00E5759B" w:rsidRPr="00E17B35" w:rsidRDefault="001F48AC" w:rsidP="00421643">
            <w:pPr>
              <w:pStyle w:val="ListParagraph"/>
              <w:widowControl w:val="0"/>
              <w:numPr>
                <w:ilvl w:val="0"/>
                <w:numId w:val="15"/>
              </w:numPr>
              <w:tabs>
                <w:tab w:val="left" w:pos="404"/>
                <w:tab w:val="left" w:pos="2548"/>
              </w:tabs>
              <w:suppressAutoHyphens/>
              <w:ind w:left="-22" w:firstLine="0"/>
              <w:jc w:val="both"/>
              <w:rPr>
                <w:sz w:val="24"/>
                <w:szCs w:val="24"/>
              </w:rPr>
            </w:pPr>
            <w:r w:rsidRPr="00E17B35">
              <w:rPr>
                <w:color w:val="000000"/>
                <w:sz w:val="24"/>
                <w:szCs w:val="24"/>
              </w:rPr>
              <w:t>Прогнозування за допомогою</w:t>
            </w:r>
            <w:r w:rsidRPr="00E17B35">
              <w:rPr>
                <w:color w:val="000000"/>
                <w:sz w:val="28"/>
                <w:szCs w:val="28"/>
              </w:rPr>
              <w:t xml:space="preserve"> економетричних моделей.</w:t>
            </w:r>
          </w:p>
        </w:tc>
      </w:tr>
      <w:tr w:rsidR="00E95F9D" w14:paraId="248655A0" w14:textId="77777777">
        <w:tc>
          <w:tcPr>
            <w:tcW w:w="2744" w:type="dxa"/>
            <w:tcBorders>
              <w:top w:val="single" w:sz="4" w:space="0" w:color="000000"/>
              <w:left w:val="single" w:sz="4" w:space="0" w:color="000000"/>
              <w:bottom w:val="single" w:sz="4" w:space="0" w:color="000000"/>
              <w:right w:val="single" w:sz="4" w:space="0" w:color="000000"/>
            </w:tcBorders>
          </w:tcPr>
          <w:p w14:paraId="2E7C695F" w14:textId="3F5D4837" w:rsidR="00E95F9D" w:rsidRDefault="00E95F9D">
            <w:pPr>
              <w:pBdr>
                <w:top w:val="nil"/>
                <w:left w:val="nil"/>
                <w:bottom w:val="nil"/>
                <w:right w:val="nil"/>
                <w:between w:val="nil"/>
              </w:pBdr>
              <w:jc w:val="center"/>
              <w:rPr>
                <w:b/>
                <w:color w:val="000000"/>
                <w:sz w:val="24"/>
                <w:szCs w:val="24"/>
              </w:rPr>
            </w:pPr>
            <w:r>
              <w:rPr>
                <w:b/>
                <w:color w:val="000000"/>
                <w:sz w:val="24"/>
                <w:szCs w:val="24"/>
              </w:rPr>
              <w:t>Опитування</w:t>
            </w:r>
          </w:p>
        </w:tc>
        <w:tc>
          <w:tcPr>
            <w:tcW w:w="7624" w:type="dxa"/>
            <w:tcBorders>
              <w:top w:val="single" w:sz="4" w:space="0" w:color="000000"/>
              <w:left w:val="single" w:sz="4" w:space="0" w:color="000000"/>
              <w:bottom w:val="single" w:sz="4" w:space="0" w:color="000000"/>
              <w:right w:val="single" w:sz="4" w:space="0" w:color="000000"/>
            </w:tcBorders>
          </w:tcPr>
          <w:p w14:paraId="75E31AC1" w14:textId="78A83F24" w:rsidR="00E95F9D" w:rsidRPr="00FE158E" w:rsidRDefault="00E95F9D" w:rsidP="00421643">
            <w:pPr>
              <w:widowControl w:val="0"/>
              <w:tabs>
                <w:tab w:val="left" w:pos="426"/>
              </w:tabs>
              <w:suppressAutoHyphens/>
              <w:jc w:val="both"/>
              <w:rPr>
                <w:sz w:val="24"/>
                <w:szCs w:val="24"/>
              </w:rPr>
            </w:pPr>
            <w:r>
              <w:rPr>
                <w:sz w:val="24"/>
                <w:szCs w:val="24"/>
              </w:rPr>
              <w:t>Анкету-оцінку з метою оцінювання якості курсу буде надано по завершенню курсу</w:t>
            </w:r>
          </w:p>
        </w:tc>
      </w:tr>
    </w:tbl>
    <w:p w14:paraId="655F1944" w14:textId="77777777" w:rsidR="00A36C80" w:rsidRDefault="00A36C80" w:rsidP="00712BB6">
      <w:pPr>
        <w:pBdr>
          <w:top w:val="nil"/>
          <w:left w:val="nil"/>
          <w:bottom w:val="nil"/>
          <w:right w:val="nil"/>
          <w:between w:val="nil"/>
        </w:pBdr>
        <w:rPr>
          <w:rFonts w:ascii="Garamond" w:eastAsia="Garamond" w:hAnsi="Garamond" w:cs="Garamond"/>
          <w:color w:val="000000"/>
          <w:sz w:val="28"/>
          <w:szCs w:val="28"/>
        </w:rPr>
      </w:pPr>
    </w:p>
    <w:p w14:paraId="4C4B80BD" w14:textId="20B9EE30" w:rsidR="00E5759B" w:rsidRPr="00712BB6" w:rsidRDefault="00A36C80" w:rsidP="00A36C80">
      <w:pPr>
        <w:pBdr>
          <w:top w:val="nil"/>
          <w:left w:val="nil"/>
          <w:bottom w:val="nil"/>
          <w:right w:val="nil"/>
          <w:between w:val="nil"/>
        </w:pBdr>
        <w:jc w:val="right"/>
        <w:rPr>
          <w:rFonts w:eastAsia="Garamond"/>
          <w:color w:val="000000"/>
          <w:sz w:val="28"/>
          <w:szCs w:val="28"/>
        </w:rPr>
      </w:pPr>
      <w:r w:rsidRPr="00712BB6">
        <w:rPr>
          <w:rFonts w:eastAsia="Garamond"/>
          <w:color w:val="000000"/>
          <w:sz w:val="28"/>
          <w:szCs w:val="28"/>
        </w:rPr>
        <w:t>Автор                                                    Дацків Н.І.</w:t>
      </w:r>
    </w:p>
    <w:sectPr w:rsidR="00E5759B" w:rsidRPr="00712BB6">
      <w:footerReference w:type="default" r:id="rId10"/>
      <w:pgSz w:w="12240" w:h="15840"/>
      <w:pgMar w:top="899" w:right="1134" w:bottom="1134" w:left="1134" w:header="720"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F52E8" w14:textId="77777777" w:rsidR="00825B62" w:rsidRDefault="00825B62">
      <w:r>
        <w:separator/>
      </w:r>
    </w:p>
  </w:endnote>
  <w:endnote w:type="continuationSeparator" w:id="0">
    <w:p w14:paraId="58D778FC" w14:textId="77777777" w:rsidR="00825B62" w:rsidRDefault="0082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 New Roman">
    <w:altName w:val="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CC"/>
    <w:family w:val="swiss"/>
    <w:notTrueType/>
    <w:pitch w:val="variable"/>
    <w:sig w:usb0="00000203" w:usb1="00000000" w:usb2="00000000" w:usb3="00000000" w:csb0="00000005" w:csb1="00000000"/>
  </w:font>
  <w:font w:name="MS Mincho">
    <w:altName w:val="MS Gothic"/>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2578" w14:textId="77777777" w:rsidR="00E5759B" w:rsidRDefault="00892B09">
    <w:pPr>
      <w:pBdr>
        <w:top w:val="nil"/>
        <w:left w:val="nil"/>
        <w:bottom w:val="nil"/>
        <w:right w:val="nil"/>
        <w:between w:val="nil"/>
      </w:pBdr>
      <w:tabs>
        <w:tab w:val="center" w:pos="4536"/>
        <w:tab w:val="right" w:pos="9072"/>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6573E">
      <w:rPr>
        <w:noProof/>
        <w:color w:val="000000"/>
        <w:sz w:val="24"/>
        <w:szCs w:val="24"/>
      </w:rPr>
      <w:t>5</w:t>
    </w:r>
    <w:r>
      <w:rPr>
        <w:color w:val="000000"/>
        <w:sz w:val="24"/>
        <w:szCs w:val="24"/>
      </w:rPr>
      <w:fldChar w:fldCharType="end"/>
    </w:r>
  </w:p>
  <w:p w14:paraId="1C452697" w14:textId="77777777" w:rsidR="00E5759B" w:rsidRDefault="00E5759B">
    <w:pPr>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5EFBC" w14:textId="77777777" w:rsidR="00825B62" w:rsidRDefault="00825B62">
      <w:r>
        <w:separator/>
      </w:r>
    </w:p>
  </w:footnote>
  <w:footnote w:type="continuationSeparator" w:id="0">
    <w:p w14:paraId="72B38D37" w14:textId="77777777" w:rsidR="00825B62" w:rsidRDefault="00825B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053D"/>
    <w:multiLevelType w:val="hybridMultilevel"/>
    <w:tmpl w:val="C308C07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90A7F15"/>
    <w:multiLevelType w:val="multilevel"/>
    <w:tmpl w:val="436E44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C6541D2"/>
    <w:multiLevelType w:val="multilevel"/>
    <w:tmpl w:val="8F6EEFCA"/>
    <w:lvl w:ilvl="0">
      <w:start w:val="61"/>
      <w:numFmt w:val="bullet"/>
      <w:lvlText w:val="-"/>
      <w:lvlJc w:val="left"/>
      <w:pPr>
        <w:ind w:left="720" w:hanging="360"/>
      </w:pPr>
      <w:rPr>
        <w:rFonts w:ascii="Garamond" w:eastAsia="Garamond" w:hAnsi="Garamond" w:cs="Garamon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F6C05"/>
    <w:multiLevelType w:val="multilevel"/>
    <w:tmpl w:val="AA66AA38"/>
    <w:lvl w:ilvl="0">
      <w:start w:val="1"/>
      <w:numFmt w:val="decimal"/>
      <w:lvlText w:val="%1."/>
      <w:lvlJc w:val="left"/>
      <w:pPr>
        <w:tabs>
          <w:tab w:val="num" w:pos="382"/>
        </w:tabs>
        <w:ind w:left="382" w:hanging="360"/>
      </w:pPr>
    </w:lvl>
    <w:lvl w:ilvl="1" w:tentative="1">
      <w:start w:val="1"/>
      <w:numFmt w:val="decimal"/>
      <w:lvlText w:val="%2."/>
      <w:lvlJc w:val="left"/>
      <w:pPr>
        <w:tabs>
          <w:tab w:val="num" w:pos="1102"/>
        </w:tabs>
        <w:ind w:left="1102" w:hanging="360"/>
      </w:pPr>
    </w:lvl>
    <w:lvl w:ilvl="2" w:tentative="1">
      <w:start w:val="1"/>
      <w:numFmt w:val="decimal"/>
      <w:lvlText w:val="%3."/>
      <w:lvlJc w:val="left"/>
      <w:pPr>
        <w:tabs>
          <w:tab w:val="num" w:pos="1822"/>
        </w:tabs>
        <w:ind w:left="1822" w:hanging="360"/>
      </w:pPr>
    </w:lvl>
    <w:lvl w:ilvl="3" w:tentative="1">
      <w:start w:val="1"/>
      <w:numFmt w:val="decimal"/>
      <w:lvlText w:val="%4."/>
      <w:lvlJc w:val="left"/>
      <w:pPr>
        <w:tabs>
          <w:tab w:val="num" w:pos="2542"/>
        </w:tabs>
        <w:ind w:left="2542" w:hanging="360"/>
      </w:pPr>
    </w:lvl>
    <w:lvl w:ilvl="4" w:tentative="1">
      <w:start w:val="1"/>
      <w:numFmt w:val="decimal"/>
      <w:lvlText w:val="%5."/>
      <w:lvlJc w:val="left"/>
      <w:pPr>
        <w:tabs>
          <w:tab w:val="num" w:pos="3262"/>
        </w:tabs>
        <w:ind w:left="3262" w:hanging="360"/>
      </w:pPr>
    </w:lvl>
    <w:lvl w:ilvl="5" w:tentative="1">
      <w:start w:val="1"/>
      <w:numFmt w:val="decimal"/>
      <w:lvlText w:val="%6."/>
      <w:lvlJc w:val="left"/>
      <w:pPr>
        <w:tabs>
          <w:tab w:val="num" w:pos="3982"/>
        </w:tabs>
        <w:ind w:left="3982" w:hanging="360"/>
      </w:pPr>
    </w:lvl>
    <w:lvl w:ilvl="6" w:tentative="1">
      <w:start w:val="1"/>
      <w:numFmt w:val="decimal"/>
      <w:lvlText w:val="%7."/>
      <w:lvlJc w:val="left"/>
      <w:pPr>
        <w:tabs>
          <w:tab w:val="num" w:pos="4702"/>
        </w:tabs>
        <w:ind w:left="4702" w:hanging="360"/>
      </w:pPr>
    </w:lvl>
    <w:lvl w:ilvl="7" w:tentative="1">
      <w:start w:val="1"/>
      <w:numFmt w:val="decimal"/>
      <w:lvlText w:val="%8."/>
      <w:lvlJc w:val="left"/>
      <w:pPr>
        <w:tabs>
          <w:tab w:val="num" w:pos="5422"/>
        </w:tabs>
        <w:ind w:left="5422" w:hanging="360"/>
      </w:pPr>
    </w:lvl>
    <w:lvl w:ilvl="8" w:tentative="1">
      <w:start w:val="1"/>
      <w:numFmt w:val="decimal"/>
      <w:lvlText w:val="%9."/>
      <w:lvlJc w:val="left"/>
      <w:pPr>
        <w:tabs>
          <w:tab w:val="num" w:pos="6142"/>
        </w:tabs>
        <w:ind w:left="6142" w:hanging="360"/>
      </w:pPr>
    </w:lvl>
  </w:abstractNum>
  <w:abstractNum w:abstractNumId="4">
    <w:nsid w:val="0F43252B"/>
    <w:multiLevelType w:val="hybridMultilevel"/>
    <w:tmpl w:val="C07855A8"/>
    <w:lvl w:ilvl="0" w:tplc="A4E0A478">
      <w:start w:val="1"/>
      <w:numFmt w:val="decimal"/>
      <w:lvlText w:val="%1."/>
      <w:lvlJc w:val="left"/>
      <w:pPr>
        <w:ind w:left="1069"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13CA5F0D"/>
    <w:multiLevelType w:val="multilevel"/>
    <w:tmpl w:val="6AEE99BE"/>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0C1CB1"/>
    <w:multiLevelType w:val="hybridMultilevel"/>
    <w:tmpl w:val="94C23B5C"/>
    <w:lvl w:ilvl="0" w:tplc="9B22E832">
      <w:start w:val="1"/>
      <w:numFmt w:val="decimal"/>
      <w:lvlText w:val="%1."/>
      <w:lvlJc w:val="left"/>
      <w:pPr>
        <w:ind w:left="1080" w:hanging="360"/>
      </w:pPr>
      <w:rPr>
        <w:sz w:val="20"/>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E66361D"/>
    <w:multiLevelType w:val="hybridMultilevel"/>
    <w:tmpl w:val="7172ABBE"/>
    <w:lvl w:ilvl="0" w:tplc="2A94DFC6">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429643DC"/>
    <w:multiLevelType w:val="multilevel"/>
    <w:tmpl w:val="8EFAAAAE"/>
    <w:lvl w:ilvl="0">
      <w:start w:val="1"/>
      <w:numFmt w:val="decimal"/>
      <w:lvlText w:val="%1."/>
      <w:lvlJc w:val="left"/>
      <w:pPr>
        <w:tabs>
          <w:tab w:val="num" w:pos="360"/>
        </w:tabs>
        <w:ind w:left="360" w:hanging="360"/>
      </w:pPr>
      <w:rPr>
        <w:b w:val="0"/>
        <w:i w:val="0"/>
        <w:sz w:val="28"/>
        <w:szCs w:val="30"/>
      </w:rPr>
    </w:lvl>
    <w:lvl w:ilvl="1">
      <w:start w:val="1"/>
      <w:numFmt w:val="decimal"/>
      <w:lvlText w:val="%2."/>
      <w:lvlJc w:val="left"/>
      <w:pPr>
        <w:tabs>
          <w:tab w:val="num" w:pos="720"/>
        </w:tabs>
        <w:ind w:left="720" w:hanging="360"/>
      </w:pPr>
      <w:rPr>
        <w:b w:val="0"/>
        <w:i w:val="0"/>
        <w:sz w:val="24"/>
        <w:szCs w:val="24"/>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4A090770"/>
    <w:multiLevelType w:val="hybridMultilevel"/>
    <w:tmpl w:val="27D2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01ACE"/>
    <w:multiLevelType w:val="multilevel"/>
    <w:tmpl w:val="E176F06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635D2D5D"/>
    <w:multiLevelType w:val="hybridMultilevel"/>
    <w:tmpl w:val="E736B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F91361"/>
    <w:multiLevelType w:val="hybridMultilevel"/>
    <w:tmpl w:val="9F90064A"/>
    <w:lvl w:ilvl="0" w:tplc="A0149C9E">
      <w:start w:val="1"/>
      <w:numFmt w:val="decimal"/>
      <w:lvlText w:val="%1."/>
      <w:lvlJc w:val="left"/>
      <w:pPr>
        <w:tabs>
          <w:tab w:val="num" w:pos="1069"/>
        </w:tabs>
        <w:ind w:left="1069" w:hanging="360"/>
      </w:pPr>
      <w:rPr>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D465F32"/>
    <w:multiLevelType w:val="multilevel"/>
    <w:tmpl w:val="7E6A3BDC"/>
    <w:lvl w:ilvl="0">
      <w:start w:val="1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6C06323"/>
    <w:multiLevelType w:val="multilevel"/>
    <w:tmpl w:val="0172D8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3"/>
  </w:num>
  <w:num w:numId="3">
    <w:abstractNumId w:val="14"/>
  </w:num>
  <w:num w:numId="4">
    <w:abstractNumId w:val="1"/>
  </w:num>
  <w:num w:numId="5">
    <w:abstractNumId w:val="7"/>
  </w:num>
  <w:num w:numId="6">
    <w:abstractNumId w:val="6"/>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1"/>
  </w:num>
  <w:num w:numId="12">
    <w:abstractNumId w:val="3"/>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9B"/>
    <w:rsid w:val="000148E2"/>
    <w:rsid w:val="000624EA"/>
    <w:rsid w:val="000A52C2"/>
    <w:rsid w:val="000C7942"/>
    <w:rsid w:val="000D1F11"/>
    <w:rsid w:val="000F37FF"/>
    <w:rsid w:val="00107D1F"/>
    <w:rsid w:val="00125F6A"/>
    <w:rsid w:val="00156546"/>
    <w:rsid w:val="001768AE"/>
    <w:rsid w:val="001D3A3E"/>
    <w:rsid w:val="001F05E8"/>
    <w:rsid w:val="001F48AC"/>
    <w:rsid w:val="002211F2"/>
    <w:rsid w:val="00231647"/>
    <w:rsid w:val="00246A72"/>
    <w:rsid w:val="00297724"/>
    <w:rsid w:val="002D7A8B"/>
    <w:rsid w:val="00310247"/>
    <w:rsid w:val="00325FE5"/>
    <w:rsid w:val="00331D0F"/>
    <w:rsid w:val="003C36F6"/>
    <w:rsid w:val="003D5311"/>
    <w:rsid w:val="00413896"/>
    <w:rsid w:val="00421643"/>
    <w:rsid w:val="00443446"/>
    <w:rsid w:val="004E272B"/>
    <w:rsid w:val="00526203"/>
    <w:rsid w:val="00531C67"/>
    <w:rsid w:val="00544C10"/>
    <w:rsid w:val="00554479"/>
    <w:rsid w:val="005D1FA5"/>
    <w:rsid w:val="005E5DFD"/>
    <w:rsid w:val="006061FF"/>
    <w:rsid w:val="00682DE0"/>
    <w:rsid w:val="006A39F1"/>
    <w:rsid w:val="006C5B1E"/>
    <w:rsid w:val="00712BB6"/>
    <w:rsid w:val="007452A3"/>
    <w:rsid w:val="007A57E9"/>
    <w:rsid w:val="007F134F"/>
    <w:rsid w:val="007F241E"/>
    <w:rsid w:val="00825B62"/>
    <w:rsid w:val="008651DF"/>
    <w:rsid w:val="00870C71"/>
    <w:rsid w:val="008866D1"/>
    <w:rsid w:val="00892B09"/>
    <w:rsid w:val="008D1FAF"/>
    <w:rsid w:val="008F118D"/>
    <w:rsid w:val="00913D3D"/>
    <w:rsid w:val="00931F89"/>
    <w:rsid w:val="009342F3"/>
    <w:rsid w:val="009426D9"/>
    <w:rsid w:val="0095676E"/>
    <w:rsid w:val="009633E4"/>
    <w:rsid w:val="009B76AA"/>
    <w:rsid w:val="00A36C80"/>
    <w:rsid w:val="00A6573E"/>
    <w:rsid w:val="00AD279C"/>
    <w:rsid w:val="00AD6076"/>
    <w:rsid w:val="00B139AE"/>
    <w:rsid w:val="00B3195D"/>
    <w:rsid w:val="00BF5596"/>
    <w:rsid w:val="00C70AAD"/>
    <w:rsid w:val="00C836F9"/>
    <w:rsid w:val="00D66D7E"/>
    <w:rsid w:val="00DF3581"/>
    <w:rsid w:val="00E17B35"/>
    <w:rsid w:val="00E45744"/>
    <w:rsid w:val="00E5759B"/>
    <w:rsid w:val="00E71416"/>
    <w:rsid w:val="00E95F9D"/>
    <w:rsid w:val="00EA4BA0"/>
    <w:rsid w:val="00ED0335"/>
    <w:rsid w:val="00FC19AD"/>
    <w:rsid w:val="00FC63AE"/>
    <w:rsid w:val="00FC68F4"/>
    <w:rsid w:val="00FD0E8A"/>
    <w:rsid w:val="00FD25F3"/>
    <w:rsid w:val="00FE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3E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C68F4"/>
    <w:rPr>
      <w:color w:val="0000FF" w:themeColor="hyperlink"/>
      <w:u w:val="single"/>
    </w:rPr>
  </w:style>
  <w:style w:type="character" w:styleId="FollowedHyperlink">
    <w:name w:val="FollowedHyperlink"/>
    <w:basedOn w:val="DefaultParagraphFont"/>
    <w:uiPriority w:val="99"/>
    <w:semiHidden/>
    <w:unhideWhenUsed/>
    <w:rsid w:val="00FC68F4"/>
    <w:rPr>
      <w:color w:val="800080" w:themeColor="followedHyperlink"/>
      <w:u w:val="single"/>
    </w:rPr>
  </w:style>
  <w:style w:type="character" w:styleId="HTMLCite">
    <w:name w:val="HTML Cite"/>
    <w:rsid w:val="00526203"/>
    <w:rPr>
      <w:i w:val="0"/>
      <w:iCs w:val="0"/>
      <w:color w:val="228822"/>
    </w:rPr>
  </w:style>
  <w:style w:type="paragraph" w:styleId="ListParagraph">
    <w:name w:val="List Paragraph"/>
    <w:basedOn w:val="Normal"/>
    <w:uiPriority w:val="34"/>
    <w:qFormat/>
    <w:rsid w:val="001D3A3E"/>
    <w:pPr>
      <w:ind w:left="720"/>
      <w:contextualSpacing/>
    </w:pPr>
  </w:style>
  <w:style w:type="paragraph" w:styleId="NormalWeb">
    <w:name w:val="Normal (Web)"/>
    <w:basedOn w:val="Normal"/>
    <w:uiPriority w:val="99"/>
    <w:unhideWhenUsed/>
    <w:rsid w:val="00FD25F3"/>
    <w:pPr>
      <w:spacing w:before="100" w:beforeAutospacing="1" w:after="100" w:afterAutospacing="1"/>
    </w:pPr>
    <w:rPr>
      <w:sz w:val="24"/>
      <w:szCs w:val="24"/>
      <w:lang w:eastAsia="uk-UA"/>
    </w:rPr>
  </w:style>
  <w:style w:type="paragraph" w:customStyle="1" w:styleId="a1">
    <w:name w:val="Базовий"/>
    <w:rsid w:val="00FE158E"/>
    <w:pPr>
      <w:tabs>
        <w:tab w:val="left" w:pos="708"/>
      </w:tabs>
      <w:suppressAutoHyphens/>
      <w:spacing w:line="100" w:lineRule="atLeast"/>
    </w:pPr>
    <w:rPr>
      <w:sz w:val="24"/>
      <w:szCs w:val="24"/>
      <w:lang w:eastAsia="ru-RU"/>
    </w:rPr>
  </w:style>
  <w:style w:type="character" w:customStyle="1" w:styleId="apple-converted-space">
    <w:name w:val="apple-converted-space"/>
    <w:basedOn w:val="DefaultParagraphFont"/>
    <w:rsid w:val="0093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640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nataliya.datskiv@lnu.edu.ua" TargetMode="External"/><Relationship Id="rId9" Type="http://schemas.openxmlformats.org/officeDocument/2006/relationships/hyperlink" Target="http://econom.lnu.edu.ua/course/prohnozuvannya-sotsialno-ekonomichnyh-protsesi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2128</Words>
  <Characters>12131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2022-11-19T12:16:00Z</dcterms:created>
  <dcterms:modified xsi:type="dcterms:W3CDTF">2023-02-17T12:29:00Z</dcterms:modified>
</cp:coreProperties>
</file>