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МІНІСТЕРСТВО ОСВІТИ І НАУКИ УКРАЇНИ</w:t>
      </w: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Львівський національний університет імені Івана Франка</w:t>
      </w: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 xml:space="preserve">Економічний факультет </w:t>
      </w: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Кафедра економіки підприємства</w:t>
      </w:r>
    </w:p>
    <w:p w:rsidR="00CB39EA" w:rsidRPr="00C1401B" w:rsidRDefault="00CB39EA" w:rsidP="00116A81">
      <w:pPr>
        <w:spacing w:after="0" w:line="240" w:lineRule="auto"/>
        <w:jc w:val="both"/>
        <w:rPr>
          <w:rFonts w:ascii="Times New Roman" w:hAnsi="Times New Roman" w:cs="Times New Roman"/>
          <w:b/>
          <w:bCs/>
          <w:sz w:val="28"/>
          <w:szCs w:val="28"/>
        </w:rPr>
      </w:pPr>
    </w:p>
    <w:p w:rsidR="00CB39EA" w:rsidRPr="00C1401B" w:rsidRDefault="00CB39EA" w:rsidP="00116A81">
      <w:pPr>
        <w:spacing w:after="0" w:line="240" w:lineRule="auto"/>
        <w:jc w:val="both"/>
        <w:rPr>
          <w:rFonts w:ascii="Times New Roman" w:hAnsi="Times New Roman" w:cs="Times New Roman"/>
          <w:b/>
          <w:bCs/>
          <w:sz w:val="28"/>
          <w:szCs w:val="28"/>
        </w:rPr>
      </w:pPr>
    </w:p>
    <w:p w:rsidR="00CB39EA" w:rsidRPr="00C1401B" w:rsidRDefault="00CB39EA" w:rsidP="00116A81">
      <w:pPr>
        <w:spacing w:after="0" w:line="240" w:lineRule="auto"/>
        <w:jc w:val="both"/>
        <w:rPr>
          <w:rFonts w:ascii="Times New Roman" w:hAnsi="Times New Roman" w:cs="Times New Roman"/>
          <w:b/>
          <w:bCs/>
          <w:sz w:val="28"/>
          <w:szCs w:val="28"/>
        </w:rPr>
      </w:pPr>
    </w:p>
    <w:p w:rsidR="00CB39EA" w:rsidRPr="00C1401B" w:rsidRDefault="00CB39EA" w:rsidP="00116A81">
      <w:pPr>
        <w:spacing w:after="0" w:line="240" w:lineRule="auto"/>
        <w:ind w:left="5245"/>
        <w:rPr>
          <w:rFonts w:ascii="Times New Roman" w:hAnsi="Times New Roman" w:cs="Times New Roman"/>
          <w:b/>
          <w:bCs/>
          <w:sz w:val="26"/>
          <w:szCs w:val="26"/>
        </w:rPr>
      </w:pPr>
      <w:r w:rsidRPr="00C1401B">
        <w:rPr>
          <w:rFonts w:ascii="Times New Roman" w:hAnsi="Times New Roman" w:cs="Times New Roman"/>
          <w:b/>
          <w:bCs/>
          <w:sz w:val="26"/>
          <w:szCs w:val="26"/>
        </w:rPr>
        <w:t>Затверджено</w:t>
      </w:r>
    </w:p>
    <w:p w:rsidR="00CB39EA" w:rsidRPr="00C1401B" w:rsidRDefault="00CB39EA" w:rsidP="00116A81">
      <w:pPr>
        <w:spacing w:after="0" w:line="240" w:lineRule="auto"/>
        <w:ind w:left="3969"/>
        <w:jc w:val="both"/>
        <w:rPr>
          <w:rFonts w:ascii="Times New Roman" w:hAnsi="Times New Roman" w:cs="Times New Roman"/>
          <w:sz w:val="26"/>
          <w:szCs w:val="26"/>
        </w:rPr>
      </w:pPr>
      <w:r w:rsidRPr="00C1401B">
        <w:rPr>
          <w:rFonts w:ascii="Times New Roman" w:hAnsi="Times New Roman" w:cs="Times New Roman"/>
          <w:sz w:val="26"/>
          <w:szCs w:val="26"/>
        </w:rPr>
        <w:t>На засіданні кафедри економіки підприємства економічного факультету</w:t>
      </w:r>
    </w:p>
    <w:p w:rsidR="00CB39EA" w:rsidRPr="00C1401B" w:rsidRDefault="00CB39EA" w:rsidP="00116A81">
      <w:pPr>
        <w:spacing w:after="0" w:line="240" w:lineRule="auto"/>
        <w:ind w:left="3969"/>
        <w:jc w:val="both"/>
        <w:rPr>
          <w:rFonts w:ascii="Times New Roman" w:hAnsi="Times New Roman" w:cs="Times New Roman"/>
          <w:sz w:val="26"/>
          <w:szCs w:val="26"/>
        </w:rPr>
      </w:pPr>
      <w:r w:rsidRPr="00C1401B">
        <w:rPr>
          <w:rFonts w:ascii="Times New Roman" w:hAnsi="Times New Roman" w:cs="Times New Roman"/>
          <w:sz w:val="26"/>
          <w:szCs w:val="26"/>
        </w:rPr>
        <w:t xml:space="preserve">Львівського національного університету </w:t>
      </w:r>
    </w:p>
    <w:p w:rsidR="00CB39EA" w:rsidRPr="00C1401B" w:rsidRDefault="00CB39EA" w:rsidP="00116A81">
      <w:pPr>
        <w:spacing w:after="0" w:line="240" w:lineRule="auto"/>
        <w:ind w:left="3969"/>
        <w:jc w:val="both"/>
        <w:rPr>
          <w:rFonts w:ascii="Times New Roman" w:hAnsi="Times New Roman" w:cs="Times New Roman"/>
          <w:sz w:val="26"/>
          <w:szCs w:val="26"/>
        </w:rPr>
      </w:pPr>
      <w:r w:rsidRPr="00C1401B">
        <w:rPr>
          <w:rFonts w:ascii="Times New Roman" w:hAnsi="Times New Roman" w:cs="Times New Roman"/>
          <w:sz w:val="26"/>
          <w:szCs w:val="26"/>
        </w:rPr>
        <w:t>імені Івана Франка</w:t>
      </w:r>
    </w:p>
    <w:p w:rsidR="00CB39EA" w:rsidRPr="00C1401B" w:rsidRDefault="00CB39EA" w:rsidP="00116A81">
      <w:pPr>
        <w:spacing w:after="0" w:line="240" w:lineRule="auto"/>
        <w:ind w:left="3969"/>
        <w:jc w:val="both"/>
        <w:rPr>
          <w:rFonts w:ascii="Times New Roman" w:hAnsi="Times New Roman" w:cs="Times New Roman"/>
          <w:sz w:val="26"/>
          <w:szCs w:val="26"/>
        </w:rPr>
      </w:pPr>
      <w:r w:rsidRPr="00D5157C">
        <w:rPr>
          <w:rFonts w:ascii="Times New Roman" w:hAnsi="Times New Roman" w:cs="Times New Roman"/>
          <w:sz w:val="26"/>
          <w:szCs w:val="26"/>
        </w:rPr>
        <w:t>(протокол № 1 від 31 серпня 20</w:t>
      </w:r>
      <w:r w:rsidRPr="00D5157C">
        <w:rPr>
          <w:rFonts w:ascii="Times New Roman" w:hAnsi="Times New Roman" w:cs="Times New Roman"/>
          <w:sz w:val="26"/>
          <w:szCs w:val="26"/>
          <w:lang w:val="ru-RU"/>
        </w:rPr>
        <w:t>20</w:t>
      </w:r>
      <w:r w:rsidRPr="00D5157C">
        <w:rPr>
          <w:rFonts w:ascii="Times New Roman" w:hAnsi="Times New Roman" w:cs="Times New Roman"/>
          <w:sz w:val="26"/>
          <w:szCs w:val="26"/>
        </w:rPr>
        <w:t xml:space="preserve"> р.)</w:t>
      </w:r>
    </w:p>
    <w:p w:rsidR="00CB39EA" w:rsidRPr="00C1401B" w:rsidRDefault="00CB39EA" w:rsidP="00116A81">
      <w:pPr>
        <w:spacing w:after="0" w:line="240" w:lineRule="auto"/>
        <w:ind w:left="3969"/>
        <w:rPr>
          <w:rFonts w:ascii="Times New Roman" w:hAnsi="Times New Roman" w:cs="Times New Roman"/>
          <w:sz w:val="26"/>
          <w:szCs w:val="26"/>
        </w:rPr>
      </w:pPr>
    </w:p>
    <w:p w:rsidR="00CB39EA" w:rsidRPr="00C1401B" w:rsidRDefault="00CB39EA" w:rsidP="00116A81">
      <w:pPr>
        <w:spacing w:after="0" w:line="240" w:lineRule="auto"/>
        <w:ind w:left="3969" w:right="-428"/>
        <w:jc w:val="both"/>
        <w:rPr>
          <w:rFonts w:ascii="Times New Roman" w:hAnsi="Times New Roman" w:cs="Times New Roman"/>
          <w:sz w:val="26"/>
          <w:szCs w:val="26"/>
        </w:rPr>
      </w:pPr>
      <w:r w:rsidRPr="00C1401B">
        <w:rPr>
          <w:rFonts w:ascii="Times New Roman" w:hAnsi="Times New Roman" w:cs="Times New Roman"/>
          <w:sz w:val="26"/>
          <w:szCs w:val="26"/>
        </w:rPr>
        <w:t xml:space="preserve">                                                                      </w:t>
      </w:r>
    </w:p>
    <w:p w:rsidR="00CB39EA" w:rsidRPr="00C1401B" w:rsidRDefault="00CB39EA" w:rsidP="00116A81">
      <w:pPr>
        <w:spacing w:after="0" w:line="240" w:lineRule="auto"/>
        <w:ind w:left="3969" w:right="-428"/>
        <w:jc w:val="both"/>
        <w:rPr>
          <w:rFonts w:ascii="Times New Roman" w:hAnsi="Times New Roman" w:cs="Times New Roman"/>
          <w:sz w:val="26"/>
          <w:szCs w:val="26"/>
        </w:rPr>
      </w:pPr>
      <w:r w:rsidRPr="00C1401B">
        <w:rPr>
          <w:rFonts w:ascii="Times New Roman" w:hAnsi="Times New Roman" w:cs="Times New Roman"/>
          <w:sz w:val="26"/>
          <w:szCs w:val="26"/>
        </w:rPr>
        <w:t>Завідувач кафедри ________ проф. Михасюк І.Р.</w:t>
      </w:r>
    </w:p>
    <w:p w:rsidR="00CB39EA" w:rsidRPr="00C1401B" w:rsidRDefault="00CB39EA" w:rsidP="00116A81">
      <w:pPr>
        <w:spacing w:after="0" w:line="240" w:lineRule="auto"/>
        <w:jc w:val="both"/>
        <w:rPr>
          <w:rFonts w:ascii="Times New Roman" w:hAnsi="Times New Roman" w:cs="Times New Roman"/>
          <w:b/>
          <w:bCs/>
          <w:sz w:val="26"/>
          <w:szCs w:val="26"/>
        </w:rPr>
      </w:pPr>
    </w:p>
    <w:p w:rsidR="00CB39EA" w:rsidRPr="00C1401B" w:rsidRDefault="00CB39EA" w:rsidP="00116A81">
      <w:pPr>
        <w:spacing w:after="0" w:line="240" w:lineRule="auto"/>
        <w:jc w:val="both"/>
        <w:rPr>
          <w:rFonts w:ascii="Times New Roman" w:hAnsi="Times New Roman" w:cs="Times New Roman"/>
          <w:b/>
          <w:bCs/>
          <w:sz w:val="28"/>
          <w:szCs w:val="28"/>
        </w:rPr>
      </w:pPr>
    </w:p>
    <w:p w:rsidR="00CB39EA" w:rsidRPr="00C1401B" w:rsidRDefault="00CB39EA" w:rsidP="00116A81">
      <w:pPr>
        <w:spacing w:after="0" w:line="240" w:lineRule="auto"/>
        <w:jc w:val="both"/>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 xml:space="preserve">СИЛАБУС з навчальної дисципліни </w:t>
      </w: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caps/>
          <w:sz w:val="28"/>
          <w:szCs w:val="28"/>
        </w:rPr>
        <w:t>«Територіальна організація бізнесу</w:t>
      </w:r>
      <w:r w:rsidRPr="00C1401B">
        <w:rPr>
          <w:rFonts w:ascii="Times New Roman" w:hAnsi="Times New Roman" w:cs="Times New Roman"/>
          <w:b/>
          <w:bCs/>
          <w:sz w:val="28"/>
          <w:szCs w:val="28"/>
        </w:rPr>
        <w:t>»,</w:t>
      </w:r>
    </w:p>
    <w:p w:rsidR="00CB39EA"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 xml:space="preserve">що викладається в межах ОНП </w:t>
      </w:r>
    </w:p>
    <w:p w:rsidR="00CB39EA" w:rsidRPr="007A14F4" w:rsidRDefault="00CB39EA" w:rsidP="00116A81">
      <w:pPr>
        <w:spacing w:after="0" w:line="240" w:lineRule="auto"/>
        <w:jc w:val="center"/>
        <w:rPr>
          <w:rFonts w:ascii="Times New Roman" w:hAnsi="Times New Roman" w:cs="Times New Roman"/>
          <w:b/>
          <w:bCs/>
          <w:sz w:val="28"/>
          <w:szCs w:val="28"/>
        </w:rPr>
      </w:pPr>
      <w:r w:rsidRPr="007A14F4">
        <w:rPr>
          <w:rFonts w:ascii="Times New Roman" w:hAnsi="Times New Roman" w:cs="Times New Roman"/>
          <w:b/>
          <w:bCs/>
          <w:sz w:val="28"/>
          <w:szCs w:val="28"/>
          <w:shd w:val="clear" w:color="auto" w:fill="FFFFFF"/>
        </w:rPr>
        <w:t>першого (бакалаврського)</w:t>
      </w:r>
      <w:r w:rsidRPr="007A14F4">
        <w:rPr>
          <w:rFonts w:ascii="Times New Roman" w:hAnsi="Times New Roman" w:cs="Times New Roman"/>
          <w:b/>
          <w:bCs/>
          <w:shd w:val="clear" w:color="auto" w:fill="FFFFFF"/>
        </w:rPr>
        <w:t xml:space="preserve"> </w:t>
      </w:r>
      <w:r w:rsidRPr="007A14F4">
        <w:rPr>
          <w:rFonts w:ascii="Times New Roman" w:hAnsi="Times New Roman" w:cs="Times New Roman"/>
          <w:b/>
          <w:bCs/>
          <w:sz w:val="28"/>
          <w:szCs w:val="28"/>
        </w:rPr>
        <w:t xml:space="preserve">рівня вищої освіти циклу загальної (гуманітарної та соціально-економічної) підготовки </w:t>
      </w: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Pr="00C1401B" w:rsidRDefault="00CB39EA" w:rsidP="00116A81">
      <w:pPr>
        <w:spacing w:after="0" w:line="240" w:lineRule="auto"/>
        <w:jc w:val="center"/>
        <w:rPr>
          <w:rFonts w:ascii="Times New Roman" w:hAnsi="Times New Roman" w:cs="Times New Roman"/>
          <w:b/>
          <w:bCs/>
          <w:sz w:val="28"/>
          <w:szCs w:val="28"/>
        </w:rPr>
      </w:pPr>
    </w:p>
    <w:p w:rsidR="00CB39EA" w:rsidRDefault="00CB39EA" w:rsidP="00116A81">
      <w:pPr>
        <w:spacing w:after="0" w:line="240" w:lineRule="auto"/>
        <w:jc w:val="center"/>
        <w:rPr>
          <w:rFonts w:ascii="Times New Roman" w:hAnsi="Times New Roman" w:cs="Times New Roman"/>
          <w:b/>
          <w:bCs/>
          <w:sz w:val="24"/>
          <w:szCs w:val="24"/>
        </w:rPr>
      </w:pPr>
    </w:p>
    <w:p w:rsidR="00CB39EA"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Default="00CB39EA" w:rsidP="00116A81">
      <w:pPr>
        <w:spacing w:after="0" w:line="240" w:lineRule="auto"/>
        <w:jc w:val="center"/>
        <w:rPr>
          <w:rFonts w:ascii="Times New Roman" w:hAnsi="Times New Roman" w:cs="Times New Roman"/>
          <w:b/>
          <w:bCs/>
          <w:sz w:val="24"/>
          <w:szCs w:val="24"/>
        </w:rPr>
      </w:pPr>
    </w:p>
    <w:p w:rsidR="00CB39EA" w:rsidRDefault="00CB39EA" w:rsidP="00116A81">
      <w:pPr>
        <w:spacing w:after="0" w:line="240" w:lineRule="auto"/>
        <w:jc w:val="center"/>
        <w:rPr>
          <w:rFonts w:ascii="Times New Roman" w:hAnsi="Times New Roman" w:cs="Times New Roman"/>
          <w:b/>
          <w:bCs/>
          <w:sz w:val="24"/>
          <w:szCs w:val="24"/>
        </w:rPr>
      </w:pPr>
    </w:p>
    <w:p w:rsidR="00CB39EA"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4"/>
          <w:szCs w:val="24"/>
        </w:rPr>
      </w:pPr>
    </w:p>
    <w:p w:rsidR="00CB39EA" w:rsidRPr="00C1401B" w:rsidRDefault="00CB39EA" w:rsidP="00116A81">
      <w:pPr>
        <w:spacing w:after="0" w:line="240" w:lineRule="auto"/>
        <w:jc w:val="center"/>
        <w:rPr>
          <w:rFonts w:ascii="Times New Roman" w:hAnsi="Times New Roman" w:cs="Times New Roman"/>
          <w:b/>
          <w:bCs/>
          <w:sz w:val="28"/>
          <w:szCs w:val="28"/>
        </w:rPr>
      </w:pPr>
      <w:r w:rsidRPr="00C1401B">
        <w:rPr>
          <w:rFonts w:ascii="Times New Roman" w:hAnsi="Times New Roman" w:cs="Times New Roman"/>
          <w:b/>
          <w:bCs/>
          <w:sz w:val="28"/>
          <w:szCs w:val="28"/>
        </w:rPr>
        <w:t>Львів 2020 р.</w:t>
      </w:r>
    </w:p>
    <w:p w:rsidR="00CB39EA" w:rsidRPr="00116A81" w:rsidRDefault="00CB39EA" w:rsidP="00116A81">
      <w:pPr>
        <w:spacing w:after="0" w:line="240" w:lineRule="auto"/>
        <w:jc w:val="center"/>
        <w:rPr>
          <w:rFonts w:ascii="Times New Roman" w:hAnsi="Times New Roman" w:cs="Times New Roman"/>
          <w:b/>
          <w:bCs/>
          <w:sz w:val="24"/>
          <w:szCs w:val="24"/>
        </w:rPr>
      </w:pPr>
      <w:r w:rsidRPr="00C1401B">
        <w:rPr>
          <w:rFonts w:ascii="Times New Roman" w:hAnsi="Times New Roman" w:cs="Times New Roman"/>
          <w:b/>
          <w:bCs/>
          <w:sz w:val="28"/>
          <w:szCs w:val="28"/>
        </w:rPr>
        <w:br w:type="page"/>
      </w: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6804"/>
      </w:tblGrid>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Назва дисципліни</w:t>
            </w:r>
          </w:p>
        </w:tc>
        <w:tc>
          <w:tcPr>
            <w:tcW w:w="6804" w:type="dxa"/>
          </w:tcPr>
          <w:p w:rsidR="00CB39EA" w:rsidRPr="00116A81" w:rsidRDefault="00CB39EA" w:rsidP="00116A81">
            <w:pPr>
              <w:spacing w:after="0" w:line="240" w:lineRule="auto"/>
              <w:ind w:right="442"/>
              <w:jc w:val="both"/>
              <w:rPr>
                <w:rFonts w:ascii="Times New Roman" w:hAnsi="Times New Roman" w:cs="Times New Roman"/>
                <w:sz w:val="24"/>
                <w:szCs w:val="24"/>
              </w:rPr>
            </w:pPr>
            <w:r w:rsidRPr="00116A81">
              <w:rPr>
                <w:rFonts w:ascii="Times New Roman" w:hAnsi="Times New Roman" w:cs="Times New Roman"/>
                <w:sz w:val="24"/>
                <w:szCs w:val="24"/>
              </w:rPr>
              <w:t>Територіальна організація бізнесу</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Адреса викладання дисципліни</w:t>
            </w:r>
          </w:p>
        </w:tc>
        <w:tc>
          <w:tcPr>
            <w:tcW w:w="6804" w:type="dxa"/>
            <w:vAlign w:val="center"/>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Львівський національний університет імені Івана Франка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Факультет та кафедра, за якою закріплена дисципліна</w:t>
            </w:r>
          </w:p>
        </w:tc>
        <w:tc>
          <w:tcPr>
            <w:tcW w:w="6804" w:type="dxa"/>
            <w:vAlign w:val="center"/>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 xml:space="preserve">Економічний факультет, кафедра економіки підприємства </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ЛНУ імені Івана Франка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Галузь знань, шифр та назва спеціальності</w:t>
            </w:r>
          </w:p>
        </w:tc>
        <w:tc>
          <w:tcPr>
            <w:tcW w:w="6804" w:type="dxa"/>
            <w:vAlign w:val="center"/>
          </w:tcPr>
          <w:p w:rsidR="00CB39EA" w:rsidRPr="00116A81" w:rsidRDefault="00CB39EA" w:rsidP="00116A81">
            <w:pPr>
              <w:spacing w:after="0" w:line="240" w:lineRule="auto"/>
              <w:jc w:val="both"/>
              <w:rPr>
                <w:rFonts w:ascii="Times New Roman" w:hAnsi="Times New Roman" w:cs="Times New Roman"/>
                <w:sz w:val="24"/>
                <w:szCs w:val="24"/>
              </w:rPr>
            </w:pP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lang w:val="ru-RU"/>
              </w:rPr>
            </w:pPr>
            <w:r w:rsidRPr="00116A81">
              <w:rPr>
                <w:rFonts w:ascii="Times New Roman" w:hAnsi="Times New Roman" w:cs="Times New Roman"/>
                <w:b/>
                <w:bCs/>
                <w:sz w:val="24"/>
                <w:szCs w:val="24"/>
                <w:lang w:val="ru-RU"/>
              </w:rPr>
              <w:t>Викладачі курсу</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Максимець Юрій Васильович, к.е.н.,</w:t>
            </w:r>
            <w:r w:rsidRPr="00116A81">
              <w:rPr>
                <w:rFonts w:ascii="Times New Roman" w:hAnsi="Times New Roman" w:cs="Times New Roman"/>
                <w:sz w:val="24"/>
                <w:szCs w:val="24"/>
                <w:lang w:val="ru-RU"/>
              </w:rPr>
              <w:t xml:space="preserve"> </w:t>
            </w:r>
            <w:r w:rsidRPr="00116A81">
              <w:rPr>
                <w:rFonts w:ascii="Times New Roman" w:hAnsi="Times New Roman" w:cs="Times New Roman"/>
                <w:sz w:val="24"/>
                <w:szCs w:val="24"/>
              </w:rPr>
              <w:t>доцент, доцент кафедри економіки підприємства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Контактна інформація викладачів</w:t>
            </w:r>
          </w:p>
        </w:tc>
        <w:tc>
          <w:tcPr>
            <w:tcW w:w="6804" w:type="dxa"/>
            <w:vAlign w:val="center"/>
          </w:tcPr>
          <w:p w:rsidR="00CB39EA" w:rsidRPr="00116A81" w:rsidRDefault="00CB39EA" w:rsidP="00116A81">
            <w:pPr>
              <w:spacing w:after="0" w:line="240" w:lineRule="auto"/>
              <w:jc w:val="both"/>
              <w:rPr>
                <w:rStyle w:val="Hyperlink"/>
                <w:rFonts w:ascii="Times New Roman" w:hAnsi="Times New Roman" w:cs="Times New Roman"/>
                <w:color w:val="auto"/>
                <w:sz w:val="24"/>
                <w:szCs w:val="24"/>
              </w:rPr>
            </w:pPr>
            <w:hyperlink r:id="rId7" w:history="1">
              <w:r w:rsidRPr="00116A81">
                <w:rPr>
                  <w:rStyle w:val="Hyperlink"/>
                  <w:rFonts w:ascii="Times New Roman" w:hAnsi="Times New Roman" w:cs="Times New Roman"/>
                  <w:color w:val="auto"/>
                  <w:sz w:val="24"/>
                  <w:szCs w:val="24"/>
                </w:rPr>
                <w:t>yuriy.maks</w:t>
              </w:r>
              <w:r w:rsidRPr="00116A81">
                <w:rPr>
                  <w:rStyle w:val="Hyperlink"/>
                  <w:rFonts w:ascii="Times New Roman" w:hAnsi="Times New Roman" w:cs="Times New Roman"/>
                  <w:color w:val="auto"/>
                  <w:sz w:val="24"/>
                  <w:szCs w:val="24"/>
                  <w:lang w:val="en-US"/>
                </w:rPr>
                <w:t>y</w:t>
              </w:r>
              <w:r w:rsidRPr="00116A81">
                <w:rPr>
                  <w:rStyle w:val="Hyperlink"/>
                  <w:rFonts w:ascii="Times New Roman" w:hAnsi="Times New Roman" w:cs="Times New Roman"/>
                  <w:color w:val="auto"/>
                  <w:sz w:val="24"/>
                  <w:szCs w:val="24"/>
                </w:rPr>
                <w:t>mets@lnu.edu.ua</w:t>
              </w:r>
            </w:hyperlink>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тел. (032) 239 40 25</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lang w:val="ru-RU"/>
              </w:rPr>
              <w:t>Консультації з питань навчання по дисципліні відбуваються</w:t>
            </w:r>
          </w:p>
        </w:tc>
        <w:tc>
          <w:tcPr>
            <w:tcW w:w="6804" w:type="dxa"/>
            <w:vAlign w:val="center"/>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Консультації в день проведення лекцій/практичних занять (за попередньою домовленістю), кафедра економіки підприємства, кім. 117, просп. Свободи, 18, м. Львів</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Сторінка дисципліни</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highlight w:val="yellow"/>
              </w:rPr>
            </w:pPr>
          </w:p>
        </w:tc>
      </w:tr>
      <w:tr w:rsidR="00CB39EA" w:rsidRPr="00116A81">
        <w:trPr>
          <w:trHeight w:val="1034"/>
        </w:trPr>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Інформація про дисципліну</w:t>
            </w:r>
          </w:p>
        </w:tc>
        <w:tc>
          <w:tcPr>
            <w:tcW w:w="6804" w:type="dxa"/>
          </w:tcPr>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Навчальний курс розроблено таким чином, щоб надати його учасникам необхідний теоретичний і практичний матеріал для отримання цілісної картини відносин людей у різних сферах їх діяльності на території певного регіону з врахуванням конкретного соціально-економічного устрою.</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Коротка анотація дисципліни</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Дисципліна «Територіальна організація бізнесу» є навчальною дисципліною циклу загальної (гуманітарної та соціально-економічної) підготовки студентів першого (бакалаврського) рівня вищої освіти у Львівському національному університеті імені Івана Франка, заняття з якої відбуваються у 5 семестрі в обсязі 3 кредити за ЄКТС.</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Мета та цілі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дисципліни</w:t>
            </w:r>
          </w:p>
        </w:tc>
        <w:tc>
          <w:tcPr>
            <w:tcW w:w="6804" w:type="dxa"/>
          </w:tcPr>
          <w:p w:rsidR="00CB39EA" w:rsidRPr="00116A81" w:rsidRDefault="00CB39EA" w:rsidP="00116A81">
            <w:pPr>
              <w:tabs>
                <w:tab w:val="left" w:pos="709"/>
              </w:tabs>
              <w:spacing w:after="0" w:line="240" w:lineRule="auto"/>
              <w:ind w:firstLine="457"/>
              <w:jc w:val="both"/>
              <w:rPr>
                <w:rFonts w:ascii="Times New Roman" w:hAnsi="Times New Roman" w:cs="Times New Roman"/>
                <w:sz w:val="24"/>
                <w:szCs w:val="24"/>
              </w:rPr>
            </w:pPr>
            <w:r w:rsidRPr="00116A81">
              <w:rPr>
                <w:rFonts w:ascii="Times New Roman" w:hAnsi="Times New Roman" w:cs="Times New Roman"/>
                <w:sz w:val="24"/>
                <w:szCs w:val="24"/>
                <w:u w:val="single"/>
              </w:rPr>
              <w:t>Метою</w:t>
            </w:r>
            <w:r w:rsidRPr="00116A81">
              <w:rPr>
                <w:rFonts w:ascii="Times New Roman" w:hAnsi="Times New Roman" w:cs="Times New Roman"/>
                <w:sz w:val="24"/>
                <w:szCs w:val="24"/>
              </w:rPr>
              <w:t xml:space="preserve"> вивчення навчальної дисципліни “Територіальна організація бізнесу” є розкриття методології, методики та організаційних основ територіальної організації бізнесу.</w:t>
            </w:r>
          </w:p>
          <w:p w:rsidR="00CB39EA" w:rsidRPr="00116A81" w:rsidRDefault="00CB39EA" w:rsidP="00116A81">
            <w:pPr>
              <w:tabs>
                <w:tab w:val="num" w:pos="709"/>
              </w:tabs>
              <w:spacing w:after="0" w:line="240" w:lineRule="auto"/>
              <w:ind w:firstLine="457"/>
              <w:jc w:val="both"/>
              <w:rPr>
                <w:rFonts w:ascii="Times New Roman" w:hAnsi="Times New Roman" w:cs="Times New Roman"/>
                <w:sz w:val="24"/>
                <w:szCs w:val="24"/>
              </w:rPr>
            </w:pPr>
            <w:r w:rsidRPr="00116A81">
              <w:rPr>
                <w:rFonts w:ascii="Times New Roman" w:hAnsi="Times New Roman" w:cs="Times New Roman"/>
                <w:sz w:val="24"/>
                <w:szCs w:val="24"/>
                <w:u w:val="single"/>
              </w:rPr>
              <w:t>Цілі курсу</w:t>
            </w:r>
            <w:r w:rsidRPr="00116A81">
              <w:rPr>
                <w:rFonts w:ascii="Times New Roman" w:hAnsi="Times New Roman" w:cs="Times New Roman"/>
                <w:sz w:val="24"/>
                <w:szCs w:val="24"/>
              </w:rPr>
              <w:t>: забезпечення знань регіональних пропорцій економічної діяльності, територіальної структури господарства, обґрунтування доцільності та розвитку внутрішніх та міжрегіональних економічних структур, визначення обсягів та економічна оцінка ресурсозбереження господарства регіону, оцінювання ефективності функціонування суб’єктів господарювання на певній території.</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Література для вивчення дисципліни</w:t>
            </w:r>
          </w:p>
        </w:tc>
        <w:tc>
          <w:tcPr>
            <w:tcW w:w="6804" w:type="dxa"/>
          </w:tcPr>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Базова література:</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Зінь Е.А. Регіональна економіка: Підручник. – К.: Професіонал, 2007. – 528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Коваль Я.В., Антоненко І.Я. Регіональна економіка: Навч. посіб. – К.: Професіонал, 2005. – 272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Лишиленко В.І. Розміщення продуктивних сил і регіональна економіка: Навч. посіб. – К., 2006. – 325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Регіональна економіка: Навч. посіб. / О.Г. Домбровський, О.М.Мороз, Е.О. Ковтун та інші; за ред. О.М. Мороз. – Вінниця: ВТЕІ КНТЕУ, 2009. – 304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Регіональна економіка: Навч. посіб. / Я. Б. Олійник, С. П. Запотоцький, О. Ю. Кононенко, А. Л. Мельничук; За ред. Я. Б. Олійника. – К.: КНТ, 2007. – 444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Розміщення продуктивних сил і регіональна економіка: Підручник / Ред. В. В. Ковалевський. - 7-е вид., стер. – К.: Знання, 2005. – 350 с. </w:t>
            </w:r>
          </w:p>
          <w:p w:rsidR="00CB39EA" w:rsidRPr="00116A81" w:rsidRDefault="00CB39EA" w:rsidP="00116A81">
            <w:pPr>
              <w:pStyle w:val="Default"/>
              <w:numPr>
                <w:ilvl w:val="0"/>
                <w:numId w:val="18"/>
              </w:numPr>
              <w:tabs>
                <w:tab w:val="clear" w:pos="1440"/>
                <w:tab w:val="num" w:pos="448"/>
              </w:tabs>
              <w:ind w:left="448"/>
              <w:jc w:val="both"/>
              <w:rPr>
                <w:color w:val="auto"/>
              </w:rPr>
            </w:pPr>
            <w:r w:rsidRPr="00116A81">
              <w:rPr>
                <w:color w:val="auto"/>
              </w:rPr>
              <w:t xml:space="preserve">Стеченко Д.М. Розміщення продуктивних сил і регіоналістика: Навч. посіб. – К., 2006. - 396с. </w:t>
            </w:r>
          </w:p>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Додаткова література:</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Джаман В.О. Регіональні системи розселення: демографічні аспекти. - Чернівці: Рута, 2003. – 392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Довідник з питань економіки та фінансування природокористування і природоохоронної діяльності. — К.: Геонринт, 2000. — 411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Дорогунцов C. I., Ральчук О. М. Управління техногенно-екологічною безпекою у парадигмі сталого розвитку. — К.: Наук. думка, 2001. — 172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Жук М.В., Круль В.П. Розміщення продуктивних сил і економіка регіонів України: Посібник. – К. - 2006. – 296 с.</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Запоточний І.В., Захарченко В.І. Державне регулювання регіональної економіки / За заг. ред. Захарченка В.І. – Харків – Львів – Одеса: ТОВ </w:t>
            </w:r>
            <w:r w:rsidRPr="00116A81">
              <w:rPr>
                <w:color w:val="auto"/>
                <w:lang w:val="en-US"/>
              </w:rPr>
              <w:t>“</w:t>
            </w:r>
            <w:r w:rsidRPr="00116A81">
              <w:rPr>
                <w:color w:val="auto"/>
              </w:rPr>
              <w:t>Одіссей</w:t>
            </w:r>
            <w:r w:rsidRPr="00116A81">
              <w:rPr>
                <w:color w:val="auto"/>
                <w:lang w:val="en-US"/>
              </w:rPr>
              <w:t>”</w:t>
            </w:r>
            <w:r w:rsidRPr="00116A81">
              <w:rPr>
                <w:color w:val="auto"/>
              </w:rPr>
              <w:t xml:space="preserve">, 2003. – 582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Ефективність державного управління в контексті євроінтеграції України: Навч.-метод. посіб. / А.О.Леонова, В.П.Давидова, О.О.Новачук. – К.: Кондор, 2007. – 390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Іщук С.І. Розміщення продуктивних сил і регіональна економіка. – К., 2006. – 284с.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Кухарська Н.О., Харічков С.К. Міжнародна економічна діяльність України: Навч. посіб. – Х.: Одіссей, 2007. – 456 с.</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Основи інформаційно-аналітичного забезпечення управління регіональним розвитком: Монографія / В.Т.Сусіденко, Г.В.Блакита, О.М.Кузьміна. - Вінниця: Державна картографічна фабрика, 2007. – 248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Ринок і регіоналістика: Навч. посіб. / С.П.Сонько, В.В.Кулішов, В.І.Мустафін. – К.: Ельга, Ніка-Центр, 2002. – 380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Соціально-економічні системи продуктивних сил України / С.І. Дорогунцов, Л.Г. Чернюк, П.П. Борщевський, Б.М. Данилишин, М.І. Фащевський. - К.: Нічлава, 2002. - 690 с. </w:t>
            </w:r>
          </w:p>
          <w:p w:rsidR="00CB39EA" w:rsidRPr="00116A81" w:rsidRDefault="00CB39EA" w:rsidP="00116A81">
            <w:pPr>
              <w:pStyle w:val="Default"/>
              <w:numPr>
                <w:ilvl w:val="0"/>
                <w:numId w:val="20"/>
              </w:numPr>
              <w:tabs>
                <w:tab w:val="clear" w:pos="1440"/>
                <w:tab w:val="num" w:pos="448"/>
              </w:tabs>
              <w:ind w:left="448"/>
              <w:jc w:val="both"/>
              <w:rPr>
                <w:color w:val="auto"/>
              </w:rPr>
            </w:pPr>
            <w:r w:rsidRPr="00116A81">
              <w:rPr>
                <w:color w:val="auto"/>
              </w:rPr>
              <w:t xml:space="preserve">Стеценко Т.О. Аналіз регіональної економіки: Навч. посіб. - К.: КНЕУ, 2002. - 116с. </w:t>
            </w:r>
          </w:p>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Інформаційні ресурси</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Верховної Ради України. Режим доступу: http://www.rada.kiev.ua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Державного комітету статистики України. Режим доступу: http://www.ukrstat.gov.ua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Кабінету Міністрів України. Режим доступу: http://www.kmu.gov.ua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Міжнародного валютного фонду. Режим доступу: http://www. imf.org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Міністерства економіки України. Режим доступу: http://www.me.gov.ua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Міністерства освіти і науки України. Режим доступу: http://www.mon.gov.ua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Міністерства фінансів України. Режим доступу: http://www.minfin.gov.ua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Національного банку України. Режим доступу: </w:t>
            </w:r>
            <w:hyperlink r:id="rId8" w:history="1">
              <w:r w:rsidRPr="00116A81">
                <w:rPr>
                  <w:rStyle w:val="Hyperlink"/>
                  <w:color w:val="auto"/>
                </w:rPr>
                <w:t>http://www.bank.gov.ua</w:t>
              </w:r>
            </w:hyperlink>
            <w:r w:rsidRPr="00116A81">
              <w:rPr>
                <w:color w:val="auto"/>
              </w:rPr>
              <w:t xml:space="preserve"> </w:t>
            </w:r>
          </w:p>
          <w:p w:rsidR="00CB39EA" w:rsidRPr="00116A81" w:rsidRDefault="00CB39EA" w:rsidP="00116A81">
            <w:pPr>
              <w:pStyle w:val="Default"/>
              <w:numPr>
                <w:ilvl w:val="0"/>
                <w:numId w:val="22"/>
              </w:numPr>
              <w:tabs>
                <w:tab w:val="clear" w:pos="1440"/>
                <w:tab w:val="num" w:pos="448"/>
              </w:tabs>
              <w:ind w:left="448"/>
              <w:jc w:val="both"/>
              <w:rPr>
                <w:color w:val="auto"/>
              </w:rPr>
            </w:pPr>
            <w:r w:rsidRPr="00116A81">
              <w:rPr>
                <w:color w:val="auto"/>
              </w:rPr>
              <w:t xml:space="preserve">Офіційний сайт Ради підприємців України при КМУ . Режим доступу: http://www.radakmu.org.ua </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Обсяг курсу</w:t>
            </w:r>
          </w:p>
        </w:tc>
        <w:tc>
          <w:tcPr>
            <w:tcW w:w="6804" w:type="dxa"/>
          </w:tcPr>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48 годин аудиторних занять,</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з них: 16 год – лекції,</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 xml:space="preserve">16 год – практичні заняття, </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58 години – самостійна робота.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Очікувані результати навчання</w:t>
            </w:r>
          </w:p>
        </w:tc>
        <w:tc>
          <w:tcPr>
            <w:tcW w:w="6804" w:type="dxa"/>
          </w:tcPr>
          <w:p w:rsidR="00CB39EA" w:rsidRPr="00116A81" w:rsidRDefault="00CB39EA" w:rsidP="00116A81">
            <w:pPr>
              <w:spacing w:after="0" w:line="240" w:lineRule="auto"/>
              <w:ind w:firstLine="460"/>
              <w:jc w:val="both"/>
              <w:rPr>
                <w:rFonts w:ascii="Times New Roman" w:hAnsi="Times New Roman" w:cs="Times New Roman"/>
                <w:sz w:val="24"/>
                <w:szCs w:val="24"/>
              </w:rPr>
            </w:pPr>
            <w:r w:rsidRPr="00116A81">
              <w:rPr>
                <w:rFonts w:ascii="Times New Roman" w:hAnsi="Times New Roman" w:cs="Times New Roman"/>
                <w:sz w:val="24"/>
                <w:szCs w:val="24"/>
              </w:rPr>
              <w:t>Після завершення курсу студенти повинні:</w:t>
            </w:r>
          </w:p>
          <w:p w:rsidR="00CB39EA" w:rsidRPr="00116A81" w:rsidRDefault="00CB39EA" w:rsidP="00116A81">
            <w:pPr>
              <w:spacing w:after="0" w:line="240" w:lineRule="auto"/>
              <w:ind w:firstLine="460"/>
              <w:jc w:val="both"/>
              <w:rPr>
                <w:rFonts w:ascii="Times New Roman" w:hAnsi="Times New Roman" w:cs="Times New Roman"/>
                <w:sz w:val="24"/>
                <w:szCs w:val="24"/>
                <w:lang w:eastAsia="uk-UA"/>
              </w:rPr>
            </w:pPr>
            <w:r w:rsidRPr="00116A81">
              <w:rPr>
                <w:rFonts w:ascii="Times New Roman" w:hAnsi="Times New Roman" w:cs="Times New Roman"/>
                <w:sz w:val="24"/>
                <w:szCs w:val="24"/>
                <w:u w:val="single"/>
              </w:rPr>
              <w:t>Знати:</w:t>
            </w:r>
            <w:r w:rsidRPr="00116A81">
              <w:rPr>
                <w:rFonts w:ascii="Times New Roman" w:hAnsi="Times New Roman" w:cs="Times New Roman"/>
                <w:sz w:val="24"/>
                <w:szCs w:val="24"/>
              </w:rPr>
              <w:t xml:space="preserve"> нормативні та правові акти, що регламентують професійну діяльність.; особливостей провідних наукових шкіл та напрямів економічної науки;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 сегментацію ринку праці, структуру попиту та пропозиції, зайнятості та безробіття; </w:t>
            </w:r>
            <w:r w:rsidRPr="00116A81">
              <w:rPr>
                <w:rFonts w:ascii="Times New Roman" w:hAnsi="Times New Roman" w:cs="Times New Roman"/>
                <w:sz w:val="24"/>
                <w:szCs w:val="24"/>
                <w:lang w:eastAsia="uk-UA"/>
              </w:rPr>
              <w:t>економічну термінологію, пояснювати базові концепції регіональної економіки.</w:t>
            </w:r>
          </w:p>
          <w:p w:rsidR="00CB39EA" w:rsidRPr="00116A81" w:rsidRDefault="00CB39EA" w:rsidP="00116A81">
            <w:pPr>
              <w:autoSpaceDE w:val="0"/>
              <w:autoSpaceDN w:val="0"/>
              <w:adjustRightInd w:val="0"/>
              <w:spacing w:after="0" w:line="240" w:lineRule="auto"/>
              <w:ind w:firstLine="448"/>
              <w:jc w:val="both"/>
              <w:rPr>
                <w:rFonts w:ascii="Times New Roman" w:hAnsi="Times New Roman" w:cs="Times New Roman"/>
                <w:sz w:val="24"/>
                <w:szCs w:val="24"/>
                <w:lang w:eastAsia="uk-UA"/>
              </w:rPr>
            </w:pPr>
            <w:r w:rsidRPr="00116A81">
              <w:rPr>
                <w:rFonts w:ascii="Times New Roman" w:hAnsi="Times New Roman" w:cs="Times New Roman"/>
                <w:sz w:val="24"/>
                <w:szCs w:val="24"/>
                <w:u w:val="single"/>
              </w:rPr>
              <w:t>Вміти:</w:t>
            </w:r>
            <w:r w:rsidRPr="00116A81">
              <w:rPr>
                <w:rFonts w:ascii="Times New Roman" w:hAnsi="Times New Roman" w:cs="Times New Roman"/>
                <w:sz w:val="24"/>
                <w:szCs w:val="24"/>
              </w:rPr>
              <w:t xml:space="preserve"> </w:t>
            </w:r>
            <w:r w:rsidRPr="00116A81">
              <w:rPr>
                <w:rFonts w:ascii="Times New Roman" w:hAnsi="Times New Roman" w:cs="Times New Roman"/>
                <w:sz w:val="24"/>
                <w:szCs w:val="24"/>
                <w:lang w:eastAsia="uk-UA"/>
              </w:rPr>
              <w:t>розв’язувати складні спеціалізовані завдання та практичні проблеми у сфері економіки; застосовувати знання у практичних ситуаціях; виявляти закономірності функціонування сучасної економіки на мікро- та макрорівні; описувати економічні та соціальні процеси і явища на основі теоретичних та прикладних моделей, аналізувати і змістовно інтерпретувати отримані результати; аналізувати та розв’язувати завдання у сфері регулювання економічних та соціально-трудових відносин; використовувати аналітичний та методичний інструментарій для о</w:t>
            </w:r>
            <w:r w:rsidRPr="00116A81">
              <w:rPr>
                <w:rFonts w:ascii="Times New Roman" w:hAnsi="Times New Roman" w:cs="Times New Roman"/>
                <w:sz w:val="24"/>
                <w:szCs w:val="24"/>
              </w:rPr>
              <w:t xml:space="preserve">бґрунтування економічних рішень; виявляти проблеми економічного характеру при аналізі конкретних ситуацій, пропонувати способи їх вирішення; проводити аналіз функціонування та розвитку суб’єктів господарювання, стану функціональних підсистем підприємств, організацій та установ; </w:t>
            </w:r>
            <w:r w:rsidRPr="00116A81">
              <w:rPr>
                <w:rFonts w:ascii="Times New Roman" w:hAnsi="Times New Roman" w:cs="Times New Roman"/>
                <w:b/>
                <w:bCs/>
                <w:sz w:val="24"/>
                <w:szCs w:val="24"/>
                <w:lang w:eastAsia="uk-UA"/>
              </w:rPr>
              <w:t>в</w:t>
            </w:r>
            <w:r w:rsidRPr="00116A81">
              <w:rPr>
                <w:rFonts w:ascii="Times New Roman" w:hAnsi="Times New Roman" w:cs="Times New Roman"/>
                <w:sz w:val="24"/>
                <w:szCs w:val="24"/>
                <w:lang w:eastAsia="uk-UA"/>
              </w:rPr>
              <w:t xml:space="preserve">икористовувати аналітичний та методичний інструментарій для розуміння логіки прийняття господарчих рішень різними економічними агентами (індивідуумами, домогосподарствами, підприємствами та органами державної влади); визначати попит та пропозицію на ринку праці, аналізувати структуру зайнятості та безробіття; 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 вміти аналізувати процеси державного та ринкового регулювання соціально-економічних і трудових відносин; застосовувати набуті теоретичні знання для розв’язання практичних завдань та змістовно інтерпретувати отримані результати;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 використовувати нормативні та правові акти, що регламентують професійну діяльність;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 </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Ключові слова</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територія, організація, бізнес, господарство, сфера народного господарства, підприємницька діяльність.</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Формат курсу</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 xml:space="preserve">Очний (денний) </w:t>
            </w:r>
          </w:p>
        </w:tc>
      </w:tr>
      <w:tr w:rsidR="00CB39EA" w:rsidRPr="00116A81">
        <w:trPr>
          <w:trHeight w:val="348"/>
        </w:trPr>
        <w:tc>
          <w:tcPr>
            <w:tcW w:w="2972"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bookmarkStart w:id="0" w:name="_Hlk63531478"/>
            <w:r w:rsidRPr="00116A81">
              <w:rPr>
                <w:rFonts w:ascii="Times New Roman" w:hAnsi="Times New Roman" w:cs="Times New Roman"/>
                <w:b/>
                <w:bCs/>
                <w:sz w:val="24"/>
                <w:szCs w:val="24"/>
              </w:rPr>
              <w:t>Теми</w:t>
            </w:r>
          </w:p>
        </w:tc>
        <w:tc>
          <w:tcPr>
            <w:tcW w:w="6804" w:type="dxa"/>
          </w:tcPr>
          <w:p w:rsidR="00CB39EA" w:rsidRPr="00116A81" w:rsidRDefault="00CB39EA" w:rsidP="00116A81">
            <w:pPr>
              <w:spacing w:after="0" w:line="240" w:lineRule="auto"/>
              <w:jc w:val="both"/>
              <w:rPr>
                <w:rFonts w:ascii="Times New Roman" w:hAnsi="Times New Roman" w:cs="Times New Roman"/>
                <w:noProof/>
                <w:sz w:val="24"/>
                <w:szCs w:val="24"/>
              </w:rPr>
            </w:pPr>
            <w:r w:rsidRPr="00116A81">
              <w:rPr>
                <w:rFonts w:ascii="Times New Roman" w:hAnsi="Times New Roman" w:cs="Times New Roman"/>
                <w:noProof/>
                <w:sz w:val="24"/>
                <w:szCs w:val="24"/>
              </w:rPr>
              <w:t>ДОДАТОК (схема курсу)</w:t>
            </w:r>
          </w:p>
        </w:tc>
      </w:tr>
      <w:bookmarkEnd w:id="0"/>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Підсумковий контроль, форма</w:t>
            </w:r>
          </w:p>
        </w:tc>
        <w:tc>
          <w:tcPr>
            <w:tcW w:w="6804" w:type="dxa"/>
            <w:vAlign w:val="center"/>
          </w:tcPr>
          <w:p w:rsidR="00CB39EA" w:rsidRPr="00116A81" w:rsidRDefault="00CB39EA" w:rsidP="00116A81">
            <w:pPr>
              <w:spacing w:after="0" w:line="240" w:lineRule="auto"/>
              <w:rPr>
                <w:rFonts w:ascii="Times New Roman" w:hAnsi="Times New Roman" w:cs="Times New Roman"/>
                <w:spacing w:val="-4"/>
                <w:sz w:val="24"/>
                <w:szCs w:val="24"/>
              </w:rPr>
            </w:pPr>
            <w:r w:rsidRPr="00116A81">
              <w:rPr>
                <w:rFonts w:ascii="Times New Roman" w:hAnsi="Times New Roman" w:cs="Times New Roman"/>
                <w:spacing w:val="-4"/>
                <w:sz w:val="24"/>
                <w:szCs w:val="24"/>
              </w:rPr>
              <w:t>Залік у кінці семестру</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Пререквізити</w:t>
            </w:r>
          </w:p>
        </w:tc>
        <w:tc>
          <w:tcPr>
            <w:tcW w:w="6804" w:type="dxa"/>
          </w:tcPr>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Навчальна дисципліна «Територіальна організація бізнесу»</w:t>
            </w:r>
            <w:r w:rsidRPr="00116A81">
              <w:rPr>
                <w:rFonts w:ascii="Times New Roman" w:hAnsi="Times New Roman" w:cs="Times New Roman"/>
                <w:spacing w:val="-4"/>
                <w:sz w:val="24"/>
                <w:szCs w:val="24"/>
              </w:rPr>
              <w:t xml:space="preserve"> </w:t>
            </w:r>
            <w:r w:rsidRPr="00116A81">
              <w:rPr>
                <w:rFonts w:ascii="Times New Roman" w:hAnsi="Times New Roman" w:cs="Times New Roman"/>
                <w:sz w:val="24"/>
                <w:szCs w:val="24"/>
              </w:rPr>
              <w:t>пов’язана із такими дисциплінами як: економічна теорія, розміщення продуктивних сил, економічна і соціальна географія, теорія суспільної географії, демографія та географія населення, географія галузей господарства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Навчальні методи та техніки,  які будуть використовуватись під час викладання курсу</w:t>
            </w:r>
          </w:p>
        </w:tc>
        <w:tc>
          <w:tcPr>
            <w:tcW w:w="6804" w:type="dxa"/>
            <w:vAlign w:val="center"/>
          </w:tcPr>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Лекції, інтерактивні методи, дискусії</w:t>
            </w:r>
          </w:p>
        </w:tc>
      </w:tr>
      <w:tr w:rsidR="00CB39EA" w:rsidRPr="00116A81">
        <w:tc>
          <w:tcPr>
            <w:tcW w:w="2972" w:type="dxa"/>
          </w:tcPr>
          <w:p w:rsidR="00CB39EA" w:rsidRPr="00116A81" w:rsidRDefault="00CB39EA" w:rsidP="00116A81">
            <w:pPr>
              <w:spacing w:after="0" w:line="240" w:lineRule="auto"/>
              <w:rPr>
                <w:rFonts w:ascii="Times New Roman" w:hAnsi="Times New Roman" w:cs="Times New Roman"/>
                <w:b/>
                <w:bCs/>
                <w:sz w:val="24"/>
                <w:szCs w:val="24"/>
              </w:rPr>
            </w:pPr>
            <w:r w:rsidRPr="00116A81">
              <w:rPr>
                <w:rFonts w:ascii="Times New Roman" w:hAnsi="Times New Roman" w:cs="Times New Roman"/>
                <w:b/>
                <w:bCs/>
                <w:sz w:val="24"/>
                <w:szCs w:val="24"/>
              </w:rPr>
              <w:t>Необхідне обладнання</w:t>
            </w:r>
          </w:p>
        </w:tc>
        <w:tc>
          <w:tcPr>
            <w:tcW w:w="6804" w:type="dxa"/>
          </w:tcPr>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Мультимедійний проектор, комп’ютер, дошка, крейда</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Критерії оцінювання</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(окремо для кожного виду навчальної діяльності)</w:t>
            </w:r>
          </w:p>
        </w:tc>
        <w:tc>
          <w:tcPr>
            <w:tcW w:w="6804" w:type="dxa"/>
          </w:tcPr>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 xml:space="preserve">Оцінювання проводиться за 100  бальною шкалою. </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Бали нараховуються за наступним співвідношенням:</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Практичні заняття – 20% семестрової оцінки, максимальна кількість балів – 20 балів;</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Письмова робота (індивідуальний проект, презентація) – 30% семестрової оцінки, максимальна кількість балів – 30 балів;</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Письмова робота (індивідуальні письмові роботи) – 50% максимальна кількість балів – 50 балів.</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Підсумкова максимальна кількість – 100 балів.</w:t>
            </w: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t>Враховується відвідування занять, бали набрані під час семінарських занять, а також за індивідуальну письмову роботу.</w:t>
            </w:r>
          </w:p>
        </w:tc>
      </w:tr>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bookmarkStart w:id="1" w:name="_Hlk34600350"/>
            <w:r w:rsidRPr="00116A81">
              <w:rPr>
                <w:rFonts w:ascii="Times New Roman" w:hAnsi="Times New Roman" w:cs="Times New Roman"/>
                <w:b/>
                <w:bCs/>
                <w:sz w:val="24"/>
                <w:szCs w:val="24"/>
              </w:rPr>
              <w:t>Питання до екзамену</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 xml:space="preserve"> </w:t>
            </w:r>
          </w:p>
        </w:tc>
      </w:tr>
      <w:bookmarkEnd w:id="1"/>
      <w:tr w:rsidR="00CB39EA" w:rsidRPr="00116A81">
        <w:tc>
          <w:tcPr>
            <w:tcW w:w="2972"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Опитування</w:t>
            </w:r>
          </w:p>
        </w:tc>
        <w:tc>
          <w:tcPr>
            <w:tcW w:w="6804"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 метою оцінювання якості лекційного курсу після оформлення заліку студенти заповнюють анкету.</w:t>
            </w:r>
          </w:p>
        </w:tc>
      </w:tr>
    </w:tbl>
    <w:p w:rsidR="00CB39EA" w:rsidRPr="00116A81" w:rsidRDefault="00CB39EA" w:rsidP="00116A81">
      <w:pPr>
        <w:spacing w:after="0" w:line="240" w:lineRule="auto"/>
        <w:rPr>
          <w:rFonts w:ascii="Times New Roman" w:hAnsi="Times New Roman" w:cs="Times New Roman"/>
          <w:b/>
          <w:bCs/>
          <w:sz w:val="24"/>
          <w:szCs w:val="24"/>
        </w:rPr>
      </w:pPr>
    </w:p>
    <w:p w:rsidR="00CB39EA" w:rsidRPr="00116A81" w:rsidRDefault="00CB39EA" w:rsidP="00116A81">
      <w:pPr>
        <w:spacing w:after="0" w:line="240" w:lineRule="auto"/>
        <w:rPr>
          <w:rFonts w:ascii="Times New Roman" w:hAnsi="Times New Roman" w:cs="Times New Roman"/>
          <w:b/>
          <w:bCs/>
          <w:sz w:val="24"/>
          <w:szCs w:val="24"/>
        </w:rPr>
        <w:sectPr w:rsidR="00CB39EA" w:rsidRPr="00116A81" w:rsidSect="005455AE">
          <w:pgSz w:w="11906" w:h="16838"/>
          <w:pgMar w:top="1134" w:right="851" w:bottom="1134" w:left="1418" w:header="709" w:footer="3379" w:gutter="0"/>
          <w:cols w:space="708"/>
          <w:docGrid w:linePitch="360"/>
        </w:sectPr>
      </w:pP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ДОДАТОК</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Схема курсу</w:t>
      </w:r>
    </w:p>
    <w:tbl>
      <w:tblPr>
        <w:tblW w:w="14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02"/>
        <w:gridCol w:w="4856"/>
        <w:gridCol w:w="2409"/>
        <w:gridCol w:w="1559"/>
        <w:gridCol w:w="1597"/>
        <w:gridCol w:w="1844"/>
        <w:gridCol w:w="1407"/>
      </w:tblGrid>
      <w:tr w:rsidR="00CB39EA" w:rsidRPr="00116A81">
        <w:tc>
          <w:tcPr>
            <w:tcW w:w="1203" w:type="dxa"/>
            <w:gridSpan w:val="2"/>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Тиж. / дата / год</w:t>
            </w:r>
          </w:p>
        </w:tc>
        <w:tc>
          <w:tcPr>
            <w:tcW w:w="4859"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Тема, план, короткі тези</w:t>
            </w:r>
          </w:p>
        </w:tc>
        <w:tc>
          <w:tcPr>
            <w:tcW w:w="2410"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Форма діяльності (заняття)* *лекція, самостійна, дискусія, групова робота</w:t>
            </w:r>
          </w:p>
        </w:tc>
        <w:tc>
          <w:tcPr>
            <w:tcW w:w="1559"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Матеріали</w:t>
            </w:r>
          </w:p>
        </w:tc>
        <w:tc>
          <w:tcPr>
            <w:tcW w:w="1597"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Література. *** Ресурси в інтернеті</w:t>
            </w:r>
          </w:p>
        </w:tc>
        <w:tc>
          <w:tcPr>
            <w:tcW w:w="1844"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Завдання, год</w:t>
            </w:r>
          </w:p>
        </w:tc>
        <w:tc>
          <w:tcPr>
            <w:tcW w:w="1407"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Термін виконання</w:t>
            </w:r>
          </w:p>
        </w:tc>
      </w:tr>
      <w:tr w:rsidR="00CB39EA" w:rsidRPr="00116A81">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1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b/>
                <w:bCs/>
                <w:sz w:val="24"/>
                <w:szCs w:val="24"/>
              </w:rPr>
              <w:t>Тема 1.</w:t>
            </w:r>
            <w:r w:rsidRPr="00116A81">
              <w:rPr>
                <w:rFonts w:ascii="Times New Roman" w:hAnsi="Times New Roman" w:cs="Times New Roman"/>
                <w:sz w:val="24"/>
                <w:szCs w:val="24"/>
              </w:rPr>
              <w:t xml:space="preserve"> </w:t>
            </w:r>
            <w:r w:rsidRPr="00116A81">
              <w:rPr>
                <w:rFonts w:ascii="Times New Roman" w:hAnsi="Times New Roman" w:cs="Times New Roman"/>
                <w:b/>
                <w:bCs/>
                <w:i/>
                <w:iCs/>
                <w:sz w:val="24"/>
                <w:szCs w:val="24"/>
              </w:rPr>
              <w:t>Предмет, методи і завдання дисципліни “Територіальна організація бізнесу”</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Суть поняття “регіон”. Територіальний устрій країни. Економіко-географічне районування. Регіональний розподіл території України.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Об’єкт, предмет, завдання вивчення дисципліни “Територіальна організація бізнесу”.</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Принципи регіональних досліджень. Показники характеристики регіону. Методи дослідження соціально-економічного стану регіону (системний, діалектичний, нормативний, балансовий, програмно-цільовий, комплексного соціально-економічного аналізу, економіко-математичний).</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Суть та мета державної регіональної політики. Принципи державної регіональної політики.</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1 тиждень</w:t>
            </w:r>
          </w:p>
        </w:tc>
      </w:tr>
      <w:tr w:rsidR="00CB39EA" w:rsidRPr="00116A81">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3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Тема 2.</w:t>
            </w:r>
            <w:r w:rsidRPr="00116A81">
              <w:rPr>
                <w:rFonts w:ascii="Times New Roman" w:hAnsi="Times New Roman" w:cs="Times New Roman"/>
                <w:sz w:val="24"/>
                <w:szCs w:val="24"/>
              </w:rPr>
              <w:t xml:space="preserve"> </w:t>
            </w:r>
            <w:r w:rsidRPr="00116A81">
              <w:rPr>
                <w:rFonts w:ascii="Times New Roman" w:hAnsi="Times New Roman" w:cs="Times New Roman"/>
                <w:b/>
                <w:bCs/>
                <w:sz w:val="24"/>
                <w:szCs w:val="24"/>
              </w:rPr>
              <w:t>Досвід державного регулювання в регіонах країн ЄС</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Суть державного регулювання. Поняття “регіональної структури”. Система регіонального та місцевого самоврядування.</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Рівні регіонального та місцевого самоврядування у Франції. Функції рівнів регіонального та місцевого самоврядування.</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Організація місцевого самоврядування в Німеччині. Регіональна громада та її компетенції. </w:t>
            </w:r>
          </w:p>
          <w:p w:rsidR="00CB39EA" w:rsidRPr="00116A81" w:rsidRDefault="00CB39EA" w:rsidP="00116A81">
            <w:pPr>
              <w:spacing w:after="0" w:line="240" w:lineRule="auto"/>
              <w:ind w:firstLine="597"/>
              <w:jc w:val="both"/>
              <w:rPr>
                <w:rFonts w:ascii="Times New Roman" w:hAnsi="Times New Roman" w:cs="Times New Roman"/>
                <w:b/>
                <w:bCs/>
                <w:sz w:val="24"/>
                <w:szCs w:val="24"/>
              </w:rPr>
            </w:pPr>
            <w:r w:rsidRPr="00116A81">
              <w:rPr>
                <w:rFonts w:ascii="Times New Roman" w:hAnsi="Times New Roman" w:cs="Times New Roman"/>
                <w:sz w:val="24"/>
                <w:szCs w:val="24"/>
              </w:rPr>
              <w:t>Особливості децентралізації в країнах ЄС. Розподіл ролі між державою і територіальними громадами.</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3 тиждень</w:t>
            </w:r>
          </w:p>
        </w:tc>
      </w:tr>
      <w:tr w:rsidR="00CB39EA" w:rsidRPr="00116A81">
        <w:trPr>
          <w:trHeight w:val="4315"/>
        </w:trPr>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5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 xml:space="preserve">Тема 3. </w:t>
            </w:r>
            <w:r w:rsidRPr="00116A81">
              <w:rPr>
                <w:rFonts w:ascii="Times New Roman" w:hAnsi="Times New Roman" w:cs="Times New Roman"/>
                <w:b/>
                <w:bCs/>
                <w:i/>
                <w:iCs/>
                <w:sz w:val="24"/>
                <w:szCs w:val="24"/>
              </w:rPr>
              <w:t>Система управління соціально-економічними процесами в регіоні</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Сутність регіонального та місцевого самоврядування. Органи управління місцевого самоврядування (представницькі, виконавчі органи та органи самоорганізації населення).</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Структура органів державного управління. </w:t>
            </w:r>
          </w:p>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sz w:val="24"/>
                <w:szCs w:val="24"/>
              </w:rPr>
              <w:t>Повноваження міських, сільських, селищних рад. Повноваження обласних та районних рад.</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Повноваження виконавчих органів місцевого самоврядування. Повноваження у сфері соціально-економічного і культурного розвитку, планування та обліку. Повноваження в галузі бюджету, фінансів і цін. Повноваження щодо управління комунальної власністю. Повноваження в галузі житлово-комунального господарства, побутового, торговельного обслуговування, громадського харчування, транспорту і зв’язку. Повноваження у галузі будівництва. Повноваження у сфері освіти, охорони здоров’я, культури, фізкультури і спорту. Повноваження у сфері регулювання земельних відносин та охорони навколишнього природного середовища. Повноваження у сфері соціального захисту населення. Повноваження в галузі зовнішньоекономічної діяльності. Повноваження в галузі оборони. Повноваження місцевих державних адміністрацій.</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Особливості підготовки кадрів для органів регіонального управління. Зміст, функції (планування, організація, мотивація, координація, контроль, освітня функція), завдання діяльності фахівця в галузі управління в організаціях місцевого самоврядування. </w:t>
            </w:r>
          </w:p>
          <w:p w:rsidR="00CB39EA" w:rsidRPr="00116A81" w:rsidRDefault="00CB39EA" w:rsidP="00116A81">
            <w:pPr>
              <w:spacing w:after="0" w:line="240" w:lineRule="auto"/>
              <w:ind w:firstLine="567"/>
              <w:jc w:val="both"/>
              <w:rPr>
                <w:rFonts w:ascii="Times New Roman" w:hAnsi="Times New Roman" w:cs="Times New Roman"/>
                <w:b/>
                <w:bCs/>
                <w:sz w:val="24"/>
                <w:szCs w:val="24"/>
              </w:rPr>
            </w:pPr>
            <w:r w:rsidRPr="00116A81">
              <w:rPr>
                <w:rFonts w:ascii="Times New Roman" w:hAnsi="Times New Roman" w:cs="Times New Roman"/>
                <w:sz w:val="24"/>
                <w:szCs w:val="24"/>
              </w:rPr>
              <w:t>Напрями вдосконалення системи регіонального управління.</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5 тиждень</w:t>
            </w:r>
          </w:p>
        </w:tc>
      </w:tr>
      <w:tr w:rsidR="00CB39EA" w:rsidRPr="00116A81">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7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 xml:space="preserve">Тема 4. </w:t>
            </w:r>
            <w:r w:rsidRPr="00116A81">
              <w:rPr>
                <w:rFonts w:ascii="Times New Roman" w:hAnsi="Times New Roman" w:cs="Times New Roman"/>
                <w:b/>
                <w:bCs/>
                <w:i/>
                <w:iCs/>
                <w:sz w:val="24"/>
                <w:szCs w:val="24"/>
              </w:rPr>
              <w:t>Місцеві бюджети – фінансова основа регіонального управління</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Суть бюджету. Структура бюджету. Види бюджетів (місцевий бюджет, районний бюджет, обласний бюджет, Державний бюджет України, зведений бюджет).</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Принципи складання та виконання бюджету.</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Доходи бюджету та їх види.</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Видатки місцевого бюджету та їх види.</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7 тиждень</w:t>
            </w:r>
          </w:p>
        </w:tc>
      </w:tr>
      <w:tr w:rsidR="00CB39EA" w:rsidRPr="00116A81">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9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 xml:space="preserve">Тема 5. </w:t>
            </w:r>
            <w:r w:rsidRPr="00116A81">
              <w:rPr>
                <w:rFonts w:ascii="Times New Roman" w:hAnsi="Times New Roman" w:cs="Times New Roman"/>
                <w:b/>
                <w:bCs/>
                <w:i/>
                <w:iCs/>
                <w:sz w:val="24"/>
                <w:szCs w:val="24"/>
              </w:rPr>
              <w:t>Населення регіону</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Особливості населення регіону. Показники демографічної характеристики регіону. Роль та значення урбанізації.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Сутність трудових ресурсів. Показники, оцінка та характеристика трудових ресурсів. Структура трудових ресурсів. Показники оцінки стану незайнятості населення. Значення та функції центрів зайнятості. </w:t>
            </w:r>
          </w:p>
          <w:p w:rsidR="00CB39EA" w:rsidRPr="00116A81" w:rsidRDefault="00CB39EA" w:rsidP="00116A81">
            <w:pPr>
              <w:spacing w:after="0" w:line="240" w:lineRule="auto"/>
              <w:ind w:firstLine="597"/>
              <w:jc w:val="both"/>
              <w:rPr>
                <w:rFonts w:ascii="Times New Roman" w:hAnsi="Times New Roman" w:cs="Times New Roman"/>
                <w:b/>
                <w:bCs/>
                <w:sz w:val="24"/>
                <w:szCs w:val="24"/>
              </w:rPr>
            </w:pPr>
            <w:r w:rsidRPr="00116A81">
              <w:rPr>
                <w:rFonts w:ascii="Times New Roman" w:hAnsi="Times New Roman" w:cs="Times New Roman"/>
                <w:sz w:val="24"/>
                <w:szCs w:val="24"/>
              </w:rPr>
              <w:t>Суть міграції. Ознаки міграції. Види міграції. Стан міграційних процесів в регіонах України. Позитивні та негативні сторони міграційних процесів.</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9 тиждень</w:t>
            </w:r>
          </w:p>
        </w:tc>
      </w:tr>
      <w:tr w:rsidR="00CB39EA" w:rsidRPr="00116A81">
        <w:trPr>
          <w:trHeight w:val="541"/>
        </w:trPr>
        <w:tc>
          <w:tcPr>
            <w:tcW w:w="1203" w:type="dxa"/>
            <w:gridSpan w:val="2"/>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11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 xml:space="preserve">Тема 6. </w:t>
            </w:r>
            <w:r w:rsidRPr="00116A81">
              <w:rPr>
                <w:rFonts w:ascii="Times New Roman" w:hAnsi="Times New Roman" w:cs="Times New Roman"/>
                <w:b/>
                <w:bCs/>
                <w:i/>
                <w:iCs/>
                <w:sz w:val="24"/>
                <w:szCs w:val="24"/>
              </w:rPr>
              <w:t>Природні ресурси, їх використання та охорона</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Суть природних ресурсів. Природні ресурси та їх види.</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Види земельних угідь. Класифікація земель. Оцінка землі та її види.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Водні ресурси. Характеристика водних ресурсів. Суть понять “водогосподарська система”, “водогосподарський комплекс”. Показники регіонального використання водних ресурсів. Показники якості водних ресурсів.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Лісові ресурси. Структура лісового фонду України. Напрями лісового господарства. Оцінка лісових ресурсів. Лісопромисловий комплекс та його складові.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Значення охорони навколишнього середовища.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Охорона земель та її значення. Оцінка родючості земель. Підтоплення земель: причини, наслідки та шляхи їх подолання.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Напрямки охорони водних ресурсів.</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Заходи по охороні водних ресурсів від забруднення.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Мета та шляхи охорони лісових ресурсів.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Значення охорони атмосферного повітря. Показники, норми охорони атмосферного повітря.</w:t>
            </w:r>
          </w:p>
          <w:p w:rsidR="00CB39EA" w:rsidRPr="00116A81" w:rsidRDefault="00CB39EA" w:rsidP="00116A81">
            <w:pPr>
              <w:spacing w:after="0" w:line="240" w:lineRule="auto"/>
              <w:ind w:firstLine="597"/>
              <w:jc w:val="both"/>
              <w:rPr>
                <w:rFonts w:ascii="Times New Roman" w:hAnsi="Times New Roman" w:cs="Times New Roman"/>
                <w:sz w:val="24"/>
                <w:szCs w:val="24"/>
              </w:rPr>
            </w:pPr>
            <w:r w:rsidRPr="00116A81">
              <w:rPr>
                <w:rFonts w:ascii="Times New Roman" w:hAnsi="Times New Roman" w:cs="Times New Roman"/>
                <w:sz w:val="24"/>
                <w:szCs w:val="24"/>
              </w:rPr>
              <w:t xml:space="preserve">Шляхи зменшення, запобігання та ліквідації негативного впливу господарської діяльності на навколишнє середовище. Екологічна мережа ті її складові. Елементи національної екологічної мережі загальнодержавного значення. Завдання планування та забудови території. </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11 тиждень</w:t>
            </w:r>
          </w:p>
        </w:tc>
      </w:tr>
      <w:tr w:rsidR="00CB39EA" w:rsidRPr="00116A81">
        <w:trPr>
          <w:gridBefore w:val="1"/>
          <w:trHeight w:val="1620"/>
        </w:trPr>
        <w:tc>
          <w:tcPr>
            <w:tcW w:w="1203"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13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Тема 7.</w:t>
            </w:r>
            <w:r w:rsidRPr="00116A81">
              <w:rPr>
                <w:rFonts w:ascii="Times New Roman" w:hAnsi="Times New Roman" w:cs="Times New Roman"/>
                <w:b/>
                <w:bCs/>
                <w:i/>
                <w:iCs/>
                <w:sz w:val="24"/>
                <w:szCs w:val="24"/>
              </w:rPr>
              <w:t xml:space="preserve"> Соціальна сфера</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Значення соціальної сфери та соціальних процесів.</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Правові, організаційні та фінансові засади функціонування та розвитку освіти. Система і структура освіти. Освітні рівні. Оцінка стану освіти. Шляхи покращення стану освіти.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Охорона здоров’я. Показники визначення особливостей стану здоров’я. Оцінка стану закладів охорони здоров’я.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Форми надання соціальних послуг. Види соціальних послуг. Оплата праці – фактор економічної стабільності. Соціальний захист пенсіонерів, ветеранів та інвалідів. Пенсійне забезпечення та пенсійне страхування. Соціальний захист дітей війни. Молодіжна соціальна політика. Соціальний захист дитинства та заходи щодо запобігання безпритульності.</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Стан та розвиток закладів культури, їх оцінка. Театри та театральна справа. Музеї. Бібліотека, бібліотечна справа. Кіномистецтво. Охорона культурної спадщини.</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Туризм та його види.</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Готельне господарство та оцінка його діяльності.</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Значення та суть житлово-комунального господарства. Склад житлового господарства (житловий фонд: державний, комунальний, колективний приватний). Оцінка стану житлового господарства. Склад житлово-комунальних послуг. Характеристика стану житлового фонду та його використання. Напрями підвищення ефективності і надійності функціонування житлово-комунального господарства, підвищення якості надання житлово-комунальних послуг.</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13 тиждень</w:t>
            </w:r>
          </w:p>
        </w:tc>
      </w:tr>
      <w:tr w:rsidR="00CB39EA" w:rsidRPr="00116A81">
        <w:trPr>
          <w:gridBefore w:val="1"/>
          <w:trHeight w:val="1620"/>
        </w:trPr>
        <w:tc>
          <w:tcPr>
            <w:tcW w:w="1203"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15 тиж.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9" w:type="dxa"/>
            <w:vAlign w:val="center"/>
          </w:tcPr>
          <w:p w:rsidR="00CB39EA" w:rsidRPr="00116A81" w:rsidRDefault="00CB39EA" w:rsidP="00116A81">
            <w:pPr>
              <w:spacing w:after="0" w:line="240" w:lineRule="auto"/>
              <w:jc w:val="both"/>
              <w:rPr>
                <w:rFonts w:ascii="Times New Roman" w:hAnsi="Times New Roman" w:cs="Times New Roman"/>
                <w:b/>
                <w:bCs/>
                <w:sz w:val="24"/>
                <w:szCs w:val="24"/>
              </w:rPr>
            </w:pPr>
            <w:r w:rsidRPr="00116A81">
              <w:rPr>
                <w:rFonts w:ascii="Times New Roman" w:hAnsi="Times New Roman" w:cs="Times New Roman"/>
                <w:b/>
                <w:bCs/>
                <w:sz w:val="24"/>
                <w:szCs w:val="24"/>
              </w:rPr>
              <w:t xml:space="preserve">Тема 8. </w:t>
            </w:r>
            <w:r w:rsidRPr="00116A81">
              <w:rPr>
                <w:rFonts w:ascii="Times New Roman" w:hAnsi="Times New Roman" w:cs="Times New Roman"/>
                <w:b/>
                <w:bCs/>
                <w:i/>
                <w:iCs/>
                <w:sz w:val="24"/>
                <w:szCs w:val="24"/>
              </w:rPr>
              <w:t>Виробнича сфера</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Суть виробничої сфери. Класифікація промислових підприємств за видами діяльності.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Фактори розвитку виробничої сфери та їх вплив. Методи впливу на розвиток виробничої сфери.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Показники оцінки загального стану розвитку промисловості.</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Паливно-енергетичний комплекс та його структура. Оцінка паливно-енергетичного комплексу. Вугільна промисловість. Нафтогазова промисловість. Електроенергетика. Альтернативні види палива та електроенергії. Енергозбереження.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Гірничо-металургійний комплекс та його структура. Шляхи покращення діяльності підприємств гірничо-металургійного комплексу.</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Значення та особливості машинобудування (авіаційна промисловість, автомобілебудування, транспортне машинобудування, суднобудування, сільськогосподарське машинобудування, верстатобудування), хімічної та деревообробної галузей економіки.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Агропромисловий комплекс та основні показники його оцінки. Рослинництво, тваринництво та їх оцінка.</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Загальна характеристика та регіональні особливості розвитку транспорту. Структура транспортної системи України. </w:t>
            </w:r>
          </w:p>
          <w:p w:rsidR="00CB39EA" w:rsidRPr="00116A81" w:rsidRDefault="00CB39EA" w:rsidP="00116A81">
            <w:pPr>
              <w:spacing w:after="0" w:line="240" w:lineRule="auto"/>
              <w:ind w:firstLine="567"/>
              <w:jc w:val="both"/>
              <w:rPr>
                <w:rFonts w:ascii="Times New Roman" w:hAnsi="Times New Roman" w:cs="Times New Roman"/>
                <w:sz w:val="24"/>
                <w:szCs w:val="24"/>
              </w:rPr>
            </w:pPr>
            <w:r w:rsidRPr="00116A81">
              <w:rPr>
                <w:rFonts w:ascii="Times New Roman" w:hAnsi="Times New Roman" w:cs="Times New Roman"/>
                <w:sz w:val="24"/>
                <w:szCs w:val="24"/>
              </w:rPr>
              <w:t xml:space="preserve">Інноваційна діяльність у виробничій сфері. Показники оцінки інноваційної діяльності. Інвестиційна діяльність у виробничій сфері. Джерела інвестиційної діяльності. </w:t>
            </w:r>
          </w:p>
          <w:p w:rsidR="00CB39EA" w:rsidRPr="00116A81" w:rsidRDefault="00CB39EA" w:rsidP="00116A81">
            <w:pPr>
              <w:spacing w:after="0" w:line="240" w:lineRule="auto"/>
              <w:ind w:firstLine="597"/>
              <w:jc w:val="both"/>
              <w:rPr>
                <w:rFonts w:ascii="Times New Roman" w:hAnsi="Times New Roman" w:cs="Times New Roman"/>
                <w:sz w:val="24"/>
                <w:szCs w:val="24"/>
              </w:rPr>
            </w:pPr>
            <w:r w:rsidRPr="00116A81">
              <w:rPr>
                <w:rFonts w:ascii="Times New Roman" w:hAnsi="Times New Roman" w:cs="Times New Roman"/>
                <w:sz w:val="24"/>
                <w:szCs w:val="24"/>
              </w:rPr>
              <w:t>Послуги, мале підприємництво їх значення та оцінка. Програми підтримки малого підприємництва.</w:t>
            </w:r>
          </w:p>
        </w:tc>
        <w:tc>
          <w:tcPr>
            <w:tcW w:w="2410"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Лекція, самостійна робота, дискусія, обговорення проблемних питань</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БЛ – 1, 2, 3, 4, 5, 6,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2 год</w:t>
            </w:r>
          </w:p>
        </w:tc>
        <w:tc>
          <w:tcPr>
            <w:tcW w:w="140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15 тиждень</w:t>
            </w:r>
          </w:p>
        </w:tc>
      </w:tr>
    </w:tbl>
    <w:p w:rsidR="00CB39EA" w:rsidRPr="00116A81" w:rsidRDefault="00CB39EA" w:rsidP="00116A81">
      <w:pPr>
        <w:spacing w:after="0" w:line="240" w:lineRule="auto"/>
        <w:rPr>
          <w:rFonts w:ascii="Times New Roman" w:hAnsi="Times New Roman" w:cs="Times New Roman"/>
          <w:sz w:val="24"/>
          <w:szCs w:val="24"/>
        </w:rPr>
      </w:pPr>
    </w:p>
    <w:p w:rsidR="00CB39EA" w:rsidRPr="00116A81" w:rsidRDefault="00CB39EA" w:rsidP="00116A81">
      <w:pPr>
        <w:spacing w:after="0" w:line="240" w:lineRule="auto"/>
        <w:rPr>
          <w:rFonts w:ascii="Times New Roman" w:hAnsi="Times New Roman" w:cs="Times New Roman"/>
          <w:sz w:val="24"/>
          <w:szCs w:val="24"/>
        </w:rPr>
      </w:pPr>
      <w:r w:rsidRPr="00116A81">
        <w:rPr>
          <w:rFonts w:ascii="Times New Roman" w:hAnsi="Times New Roman" w:cs="Times New Roman"/>
          <w:sz w:val="24"/>
          <w:szCs w:val="24"/>
        </w:rPr>
        <w:br w:type="page"/>
      </w:r>
    </w:p>
    <w:tbl>
      <w:tblPr>
        <w:tblW w:w="14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4856"/>
        <w:gridCol w:w="2409"/>
        <w:gridCol w:w="1559"/>
        <w:gridCol w:w="1597"/>
        <w:gridCol w:w="1844"/>
        <w:gridCol w:w="1407"/>
      </w:tblGrid>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2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b/>
                <w:bCs/>
                <w:sz w:val="24"/>
                <w:szCs w:val="24"/>
              </w:rPr>
              <w:t>Тема 1.</w:t>
            </w:r>
            <w:r w:rsidRPr="00116A81">
              <w:rPr>
                <w:rFonts w:ascii="Times New Roman" w:hAnsi="Times New Roman" w:cs="Times New Roman"/>
                <w:sz w:val="24"/>
                <w:szCs w:val="24"/>
              </w:rPr>
              <w:t xml:space="preserve"> </w:t>
            </w:r>
            <w:r w:rsidRPr="00116A81">
              <w:rPr>
                <w:rFonts w:ascii="Times New Roman" w:hAnsi="Times New Roman" w:cs="Times New Roman"/>
                <w:b/>
                <w:bCs/>
                <w:i/>
                <w:iCs/>
                <w:sz w:val="24"/>
                <w:szCs w:val="24"/>
              </w:rPr>
              <w:t>Предмет, методи і завдання дисципліни “Територіальна організація бізнесу”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Регіон як об’єкт дослідження.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Предмет і завдання науки.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Методологічні основи і методи науки.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Сутність державної регіональної політики.</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10, 12</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4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2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4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Тема 2.</w:t>
            </w:r>
            <w:r w:rsidRPr="00116A81">
              <w:rPr>
                <w:rFonts w:ascii="Times New Roman" w:hAnsi="Times New Roman" w:cs="Times New Roman"/>
                <w:sz w:val="24"/>
                <w:szCs w:val="24"/>
              </w:rPr>
              <w:t xml:space="preserve"> </w:t>
            </w:r>
            <w:r w:rsidRPr="00116A81">
              <w:rPr>
                <w:rFonts w:ascii="Times New Roman" w:hAnsi="Times New Roman" w:cs="Times New Roman"/>
                <w:b/>
                <w:bCs/>
                <w:i/>
                <w:iCs/>
                <w:sz w:val="24"/>
                <w:szCs w:val="24"/>
              </w:rPr>
              <w:t>Досвід державного регулювання в регіонах країн ЄС</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Державне регулювання державної форми власності.</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Досвід регіонального та місцевого самоврядування у Франції.</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Організація місцевого самоврядування в Німеччині.</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Досвід місцевого самоврядування в Іспанії.</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Особливості деценралізації в країнах ЄС.</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ДЛ – 5, 6, 10, 12</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4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4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6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center"/>
              <w:rPr>
                <w:rFonts w:ascii="Times New Roman" w:hAnsi="Times New Roman" w:cs="Times New Roman"/>
                <w:b/>
                <w:bCs/>
                <w:i/>
                <w:iCs/>
                <w:sz w:val="24"/>
                <w:szCs w:val="24"/>
              </w:rPr>
            </w:pPr>
            <w:r w:rsidRPr="00116A81">
              <w:rPr>
                <w:rFonts w:ascii="Times New Roman" w:hAnsi="Times New Roman" w:cs="Times New Roman"/>
                <w:b/>
                <w:bCs/>
                <w:sz w:val="24"/>
                <w:szCs w:val="24"/>
              </w:rPr>
              <w:t>Тема 3.</w:t>
            </w:r>
            <w:r w:rsidRPr="00116A81">
              <w:rPr>
                <w:rFonts w:ascii="Times New Roman" w:hAnsi="Times New Roman" w:cs="Times New Roman"/>
                <w:b/>
                <w:bCs/>
                <w:i/>
                <w:iCs/>
                <w:sz w:val="24"/>
                <w:szCs w:val="24"/>
              </w:rPr>
              <w:t xml:space="preserve"> Система управління соціально-економічними процесами в регіоні</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Сутність регіонального управління та місцевого самоврядування.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Склад та структура органів регіонального управління та місцевого самоврядування.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Повноваження представницьких органів влади.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Повноваження виконавчих органів влади.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Підготовка кадрів для органів регіонального управління.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Основні напрями вдосконалення системи регіонального управління.</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11</w:t>
            </w:r>
          </w:p>
          <w:p w:rsidR="00CB39EA" w:rsidRPr="00116A81" w:rsidRDefault="00CB39EA" w:rsidP="00116A81">
            <w:pPr>
              <w:spacing w:after="0" w:line="240" w:lineRule="auto"/>
              <w:jc w:val="center"/>
              <w:rPr>
                <w:rFonts w:ascii="Times New Roman" w:hAnsi="Times New Roman" w:cs="Times New Roman"/>
                <w:b/>
                <w:bCs/>
                <w:sz w:val="24"/>
                <w:szCs w:val="24"/>
              </w:rPr>
            </w:pP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6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6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8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Тема 4.</w:t>
            </w:r>
            <w:r w:rsidRPr="00116A81">
              <w:rPr>
                <w:rFonts w:ascii="Times New Roman" w:hAnsi="Times New Roman" w:cs="Times New Roman"/>
                <w:b/>
                <w:bCs/>
                <w:i/>
                <w:iCs/>
                <w:sz w:val="24"/>
                <w:szCs w:val="24"/>
              </w:rPr>
              <w:t xml:space="preserve"> Місцеві бюджети – фінансова основа регіонального управління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Сутність місцевих бюджетів.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Принципи формування місцевих бюджетів.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Доходи місцевого бюджету.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Видатки місцевого бюджету.</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8</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ІР – 2, 7</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4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8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10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Тема 5.</w:t>
            </w:r>
            <w:r w:rsidRPr="00116A81">
              <w:rPr>
                <w:rFonts w:ascii="Times New Roman" w:hAnsi="Times New Roman" w:cs="Times New Roman"/>
                <w:b/>
                <w:bCs/>
                <w:i/>
                <w:iCs/>
                <w:sz w:val="24"/>
                <w:szCs w:val="24"/>
              </w:rPr>
              <w:t xml:space="preserve"> Населення регіону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Загальна характеристика стану населення регіону.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Трудові ресурси регіону, зайнятість населення.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Міграція населення як складний соціальний процес.</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1, 4, 7</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ІР – 1, 2</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6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10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12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 xml:space="preserve">Тема 6. </w:t>
            </w:r>
            <w:r w:rsidRPr="00116A81">
              <w:rPr>
                <w:rFonts w:ascii="Times New Roman" w:hAnsi="Times New Roman" w:cs="Times New Roman"/>
                <w:b/>
                <w:bCs/>
                <w:i/>
                <w:iCs/>
                <w:sz w:val="24"/>
                <w:szCs w:val="24"/>
              </w:rPr>
              <w:t>Природні ресурси, їх використання та охорона</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Загальна характеристика природних ресурсів, їх роль у розвитку продуктивних сил.</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Земельні ресурси: стан та використання.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Водні ресурси: стан та використання.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Лісові ресурси: стан та використання.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Загальнодержавні підходи до охорони природних ресурсів.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Охорона земельних ресурсів.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Охорона водних ресурсів.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Охорона лісових ресурсів.</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Охорона атмосферного повітря.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Формування та збереження екологічно чистих територій та територій населених пунктів.</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2, 3, 4,7</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ІР – 1, 2</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6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12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14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Тема 7.</w:t>
            </w:r>
            <w:r w:rsidRPr="00116A81">
              <w:rPr>
                <w:rFonts w:ascii="Times New Roman" w:hAnsi="Times New Roman" w:cs="Times New Roman"/>
                <w:b/>
                <w:bCs/>
                <w:i/>
                <w:iCs/>
                <w:sz w:val="24"/>
                <w:szCs w:val="24"/>
              </w:rPr>
              <w:t xml:space="preserve"> Соціальна сфера</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Характеристика соціальної сфери.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Стан та розвиток освіти.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Охорона здоров'я.</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Соціальний захист та соціальне забезпечення людей.</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Культура і мистецтво.</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Туризм.</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Готельне господарство.</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Житлово-комунальне господарство та побутове обслуговування.</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4, 7</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ІР – 1, 2, 6</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6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14 тиждень</w:t>
            </w:r>
          </w:p>
        </w:tc>
      </w:tr>
      <w:tr w:rsidR="00CB39EA" w:rsidRPr="00116A81">
        <w:tc>
          <w:tcPr>
            <w:tcW w:w="12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 xml:space="preserve">16 тиж. / </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2 год</w:t>
            </w:r>
          </w:p>
        </w:tc>
        <w:tc>
          <w:tcPr>
            <w:tcW w:w="4856" w:type="dxa"/>
          </w:tcPr>
          <w:p w:rsidR="00CB39EA" w:rsidRPr="00116A81" w:rsidRDefault="00CB39EA" w:rsidP="00116A81">
            <w:pPr>
              <w:spacing w:after="0" w:line="240" w:lineRule="auto"/>
              <w:jc w:val="both"/>
              <w:rPr>
                <w:rFonts w:ascii="Times New Roman" w:hAnsi="Times New Roman" w:cs="Times New Roman"/>
                <w:b/>
                <w:bCs/>
                <w:i/>
                <w:iCs/>
                <w:sz w:val="24"/>
                <w:szCs w:val="24"/>
              </w:rPr>
            </w:pPr>
            <w:r w:rsidRPr="00116A81">
              <w:rPr>
                <w:rFonts w:ascii="Times New Roman" w:hAnsi="Times New Roman" w:cs="Times New Roman"/>
                <w:b/>
                <w:bCs/>
                <w:sz w:val="24"/>
                <w:szCs w:val="24"/>
              </w:rPr>
              <w:t>Тема 8.</w:t>
            </w:r>
            <w:r w:rsidRPr="00116A81">
              <w:rPr>
                <w:rFonts w:ascii="Times New Roman" w:hAnsi="Times New Roman" w:cs="Times New Roman"/>
                <w:b/>
                <w:bCs/>
                <w:i/>
                <w:iCs/>
                <w:sz w:val="24"/>
                <w:szCs w:val="24"/>
              </w:rPr>
              <w:t xml:space="preserve"> Виробнича сфера</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Характеристика виробничої сфери – основи економічного розвитку.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Вплив організаційно-економічних факторів на розвиток виробничої сфери.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Загальна оцінка стану та розвитку промисловості.</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Паливно-енергетичний комплекс.</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Гірничо-металургійний комплекс.</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Машинобудування, хімічна та деревообробна галузі економіки.</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Стан та розвиток агропромислового комплексу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Стан та розвиток транспорту та зв'язку.</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Інноваційна та інвестиційна діяльність.</w:t>
            </w:r>
          </w:p>
          <w:p w:rsidR="00CB39EA" w:rsidRPr="00116A81" w:rsidRDefault="00CB39EA" w:rsidP="00116A81">
            <w:pPr>
              <w:spacing w:after="0" w:line="240" w:lineRule="auto"/>
              <w:jc w:val="both"/>
              <w:rPr>
                <w:rFonts w:ascii="Times New Roman" w:hAnsi="Times New Roman" w:cs="Times New Roman"/>
                <w:sz w:val="24"/>
                <w:szCs w:val="24"/>
              </w:rPr>
            </w:pPr>
            <w:r w:rsidRPr="00116A81">
              <w:rPr>
                <w:rFonts w:ascii="Times New Roman" w:hAnsi="Times New Roman" w:cs="Times New Roman"/>
                <w:sz w:val="24"/>
                <w:szCs w:val="24"/>
              </w:rPr>
              <w:t>Послуги. Мале підприємництво.</w:t>
            </w:r>
          </w:p>
        </w:tc>
        <w:tc>
          <w:tcPr>
            <w:tcW w:w="240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Практичне заняття з врахуванням завдань для самостійної роботи, обговорення програмного матеріалу та проблемних питань, індивідуальна робота</w:t>
            </w:r>
          </w:p>
        </w:tc>
        <w:tc>
          <w:tcPr>
            <w:tcW w:w="1559"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Презентація, навчально-методичні матеріали</w:t>
            </w:r>
          </w:p>
        </w:tc>
        <w:tc>
          <w:tcPr>
            <w:tcW w:w="1597"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БЛ – 1, 2, 3, 4, 5, 6, 7</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ДЛ - 4, 7</w:t>
            </w:r>
          </w:p>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ІР – 1, 2</w:t>
            </w:r>
          </w:p>
        </w:tc>
        <w:tc>
          <w:tcPr>
            <w:tcW w:w="1844" w:type="dxa"/>
          </w:tcPr>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Опрацювати відповідні розділи рекомендованої літератури.</w:t>
            </w:r>
          </w:p>
          <w:p w:rsidR="00CB39EA" w:rsidRPr="00116A81" w:rsidRDefault="00CB39EA" w:rsidP="00116A81">
            <w:pPr>
              <w:spacing w:after="0" w:line="240" w:lineRule="auto"/>
              <w:jc w:val="center"/>
              <w:rPr>
                <w:rFonts w:ascii="Times New Roman" w:hAnsi="Times New Roman" w:cs="Times New Roman"/>
                <w:sz w:val="24"/>
                <w:szCs w:val="24"/>
              </w:rPr>
            </w:pPr>
            <w:r w:rsidRPr="00116A81">
              <w:rPr>
                <w:rFonts w:ascii="Times New Roman" w:hAnsi="Times New Roman" w:cs="Times New Roman"/>
                <w:sz w:val="24"/>
                <w:szCs w:val="24"/>
              </w:rPr>
              <w:t>6 год</w:t>
            </w:r>
          </w:p>
        </w:tc>
        <w:tc>
          <w:tcPr>
            <w:tcW w:w="1407" w:type="dxa"/>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sz w:val="24"/>
                <w:szCs w:val="24"/>
              </w:rPr>
              <w:t>16 тиждень</w:t>
            </w:r>
          </w:p>
        </w:tc>
      </w:tr>
      <w:tr w:rsidR="00CB39EA" w:rsidRPr="00116A81">
        <w:tc>
          <w:tcPr>
            <w:tcW w:w="1207"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32: 16 л. + 16 пр. занять</w:t>
            </w:r>
          </w:p>
        </w:tc>
        <w:tc>
          <w:tcPr>
            <w:tcW w:w="4856"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p>
        </w:tc>
        <w:tc>
          <w:tcPr>
            <w:tcW w:w="2409"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p>
        </w:tc>
        <w:tc>
          <w:tcPr>
            <w:tcW w:w="1559" w:type="dxa"/>
            <w:vAlign w:val="center"/>
          </w:tcPr>
          <w:p w:rsidR="00CB39EA" w:rsidRPr="00116A81" w:rsidRDefault="00CB39EA" w:rsidP="00116A81">
            <w:pPr>
              <w:spacing w:after="0" w:line="240" w:lineRule="auto"/>
              <w:jc w:val="center"/>
              <w:rPr>
                <w:rFonts w:ascii="Times New Roman" w:hAnsi="Times New Roman" w:cs="Times New Roman"/>
                <w:sz w:val="24"/>
                <w:szCs w:val="24"/>
              </w:rPr>
            </w:pPr>
          </w:p>
        </w:tc>
        <w:tc>
          <w:tcPr>
            <w:tcW w:w="1597"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p>
        </w:tc>
        <w:tc>
          <w:tcPr>
            <w:tcW w:w="1844"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58 год</w:t>
            </w:r>
          </w:p>
        </w:tc>
        <w:tc>
          <w:tcPr>
            <w:tcW w:w="1407" w:type="dxa"/>
            <w:vAlign w:val="center"/>
          </w:tcPr>
          <w:p w:rsidR="00CB39EA" w:rsidRPr="00116A81" w:rsidRDefault="00CB39EA" w:rsidP="00116A81">
            <w:pPr>
              <w:spacing w:after="0" w:line="240" w:lineRule="auto"/>
              <w:jc w:val="center"/>
              <w:rPr>
                <w:rFonts w:ascii="Times New Roman" w:hAnsi="Times New Roman" w:cs="Times New Roman"/>
                <w:b/>
                <w:bCs/>
                <w:sz w:val="24"/>
                <w:szCs w:val="24"/>
              </w:rPr>
            </w:pPr>
            <w:r w:rsidRPr="00116A81">
              <w:rPr>
                <w:rFonts w:ascii="Times New Roman" w:hAnsi="Times New Roman" w:cs="Times New Roman"/>
                <w:b/>
                <w:bCs/>
                <w:sz w:val="24"/>
                <w:szCs w:val="24"/>
              </w:rPr>
              <w:t>залік</w:t>
            </w:r>
          </w:p>
        </w:tc>
      </w:tr>
    </w:tbl>
    <w:p w:rsidR="00CB39EA" w:rsidRPr="00116A81" w:rsidRDefault="00CB39EA" w:rsidP="00116A81">
      <w:pPr>
        <w:spacing w:after="0" w:line="240" w:lineRule="auto"/>
        <w:jc w:val="center"/>
        <w:rPr>
          <w:rFonts w:ascii="Times New Roman" w:hAnsi="Times New Roman" w:cs="Times New Roman"/>
          <w:b/>
          <w:bCs/>
          <w:sz w:val="24"/>
          <w:szCs w:val="24"/>
        </w:rPr>
      </w:pPr>
    </w:p>
    <w:p w:rsidR="00CB39EA" w:rsidRPr="00116A81" w:rsidRDefault="00CB39EA" w:rsidP="00116A81">
      <w:pPr>
        <w:tabs>
          <w:tab w:val="left" w:pos="3420"/>
        </w:tabs>
        <w:spacing w:after="0" w:line="240" w:lineRule="auto"/>
        <w:rPr>
          <w:rFonts w:ascii="Times New Roman" w:hAnsi="Times New Roman" w:cs="Times New Roman"/>
          <w:b/>
          <w:bCs/>
          <w:sz w:val="24"/>
          <w:szCs w:val="24"/>
        </w:rPr>
      </w:pPr>
    </w:p>
    <w:sectPr w:rsidR="00CB39EA" w:rsidRPr="00116A81" w:rsidSect="00100E3E">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EA" w:rsidRDefault="00CB39EA" w:rsidP="007A7B1F">
      <w:pPr>
        <w:spacing w:after="0" w:line="240" w:lineRule="auto"/>
      </w:pPr>
      <w:r>
        <w:separator/>
      </w:r>
    </w:p>
  </w:endnote>
  <w:endnote w:type="continuationSeparator" w:id="0">
    <w:p w:rsidR="00CB39EA" w:rsidRDefault="00CB39EA" w:rsidP="007A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EA" w:rsidRDefault="00CB39EA" w:rsidP="007A7B1F">
      <w:pPr>
        <w:spacing w:after="0" w:line="240" w:lineRule="auto"/>
      </w:pPr>
      <w:r>
        <w:separator/>
      </w:r>
    </w:p>
  </w:footnote>
  <w:footnote w:type="continuationSeparator" w:id="0">
    <w:p w:rsidR="00CB39EA" w:rsidRDefault="00CB39EA" w:rsidP="007A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CAE"/>
    <w:multiLevelType w:val="hybridMultilevel"/>
    <w:tmpl w:val="04906798"/>
    <w:lvl w:ilvl="0" w:tplc="04190005">
      <w:start w:val="1"/>
      <w:numFmt w:val="bullet"/>
      <w:lvlText w:val=""/>
      <w:lvlJc w:val="left"/>
      <w:pPr>
        <w:ind w:left="-6557" w:hanging="360"/>
      </w:pPr>
      <w:rPr>
        <w:rFonts w:ascii="Wingdings" w:hAnsi="Wingdings" w:cs="Wingdings" w:hint="default"/>
      </w:rPr>
    </w:lvl>
    <w:lvl w:ilvl="1" w:tplc="04190003">
      <w:start w:val="1"/>
      <w:numFmt w:val="bullet"/>
      <w:lvlText w:val="o"/>
      <w:lvlJc w:val="left"/>
      <w:pPr>
        <w:ind w:left="-5477" w:hanging="360"/>
      </w:pPr>
      <w:rPr>
        <w:rFonts w:ascii="Courier New" w:hAnsi="Courier New" w:cs="Courier New" w:hint="default"/>
      </w:rPr>
    </w:lvl>
    <w:lvl w:ilvl="2" w:tplc="04190005">
      <w:start w:val="1"/>
      <w:numFmt w:val="bullet"/>
      <w:lvlText w:val=""/>
      <w:lvlJc w:val="left"/>
      <w:pPr>
        <w:ind w:left="-4757" w:hanging="360"/>
      </w:pPr>
      <w:rPr>
        <w:rFonts w:ascii="Wingdings" w:hAnsi="Wingdings" w:cs="Wingdings" w:hint="default"/>
      </w:rPr>
    </w:lvl>
    <w:lvl w:ilvl="3" w:tplc="04190001">
      <w:start w:val="1"/>
      <w:numFmt w:val="bullet"/>
      <w:lvlText w:val=""/>
      <w:lvlJc w:val="left"/>
      <w:pPr>
        <w:ind w:left="-4037" w:hanging="360"/>
      </w:pPr>
      <w:rPr>
        <w:rFonts w:ascii="Symbol" w:hAnsi="Symbol" w:cs="Symbol" w:hint="default"/>
      </w:rPr>
    </w:lvl>
    <w:lvl w:ilvl="4" w:tplc="04190003">
      <w:start w:val="1"/>
      <w:numFmt w:val="bullet"/>
      <w:lvlText w:val="o"/>
      <w:lvlJc w:val="left"/>
      <w:pPr>
        <w:ind w:left="-3317" w:hanging="360"/>
      </w:pPr>
      <w:rPr>
        <w:rFonts w:ascii="Courier New" w:hAnsi="Courier New" w:cs="Courier New" w:hint="default"/>
      </w:rPr>
    </w:lvl>
    <w:lvl w:ilvl="5" w:tplc="04190005">
      <w:start w:val="1"/>
      <w:numFmt w:val="bullet"/>
      <w:lvlText w:val=""/>
      <w:lvlJc w:val="left"/>
      <w:pPr>
        <w:ind w:left="-2597" w:hanging="360"/>
      </w:pPr>
      <w:rPr>
        <w:rFonts w:ascii="Wingdings" w:hAnsi="Wingdings" w:cs="Wingdings" w:hint="default"/>
      </w:rPr>
    </w:lvl>
    <w:lvl w:ilvl="6" w:tplc="04190001">
      <w:start w:val="1"/>
      <w:numFmt w:val="bullet"/>
      <w:lvlText w:val=""/>
      <w:lvlJc w:val="left"/>
      <w:pPr>
        <w:ind w:left="-1877" w:hanging="360"/>
      </w:pPr>
      <w:rPr>
        <w:rFonts w:ascii="Symbol" w:hAnsi="Symbol" w:cs="Symbol" w:hint="default"/>
      </w:rPr>
    </w:lvl>
    <w:lvl w:ilvl="7" w:tplc="04190003">
      <w:start w:val="1"/>
      <w:numFmt w:val="bullet"/>
      <w:lvlText w:val="o"/>
      <w:lvlJc w:val="left"/>
      <w:pPr>
        <w:ind w:left="-1157" w:hanging="360"/>
      </w:pPr>
      <w:rPr>
        <w:rFonts w:ascii="Courier New" w:hAnsi="Courier New" w:cs="Courier New" w:hint="default"/>
      </w:rPr>
    </w:lvl>
    <w:lvl w:ilvl="8" w:tplc="04190005">
      <w:start w:val="1"/>
      <w:numFmt w:val="bullet"/>
      <w:lvlText w:val=""/>
      <w:lvlJc w:val="left"/>
      <w:pPr>
        <w:ind w:left="-437" w:hanging="360"/>
      </w:pPr>
      <w:rPr>
        <w:rFonts w:ascii="Wingdings" w:hAnsi="Wingdings" w:cs="Wingdings" w:hint="default"/>
      </w:rPr>
    </w:lvl>
  </w:abstractNum>
  <w:abstractNum w:abstractNumId="1">
    <w:nsid w:val="073D70AA"/>
    <w:multiLevelType w:val="multilevel"/>
    <w:tmpl w:val="174403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B31A47"/>
    <w:multiLevelType w:val="hybridMultilevel"/>
    <w:tmpl w:val="BDDAC81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374EE6"/>
    <w:multiLevelType w:val="hybridMultilevel"/>
    <w:tmpl w:val="9580C4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CC310C7"/>
    <w:multiLevelType w:val="multilevel"/>
    <w:tmpl w:val="C7DE44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2E1EFA"/>
    <w:multiLevelType w:val="hybridMultilevel"/>
    <w:tmpl w:val="4086D286"/>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8713F56"/>
    <w:multiLevelType w:val="hybridMultilevel"/>
    <w:tmpl w:val="F3FE11C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8AC0FB5"/>
    <w:multiLevelType w:val="hybridMultilevel"/>
    <w:tmpl w:val="728E2E4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1E2551"/>
    <w:multiLevelType w:val="hybridMultilevel"/>
    <w:tmpl w:val="A058B926"/>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2A0A0031"/>
    <w:multiLevelType w:val="hybridMultilevel"/>
    <w:tmpl w:val="F2A4349E"/>
    <w:lvl w:ilvl="0" w:tplc="6BD8D438">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2D4C7BA6"/>
    <w:multiLevelType w:val="hybridMultilevel"/>
    <w:tmpl w:val="C4C0B5EA"/>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E21523B"/>
    <w:multiLevelType w:val="hybridMultilevel"/>
    <w:tmpl w:val="C248C294"/>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ED14D2C"/>
    <w:multiLevelType w:val="multilevel"/>
    <w:tmpl w:val="D20A6C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E51836"/>
    <w:multiLevelType w:val="multilevel"/>
    <w:tmpl w:val="F0708A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0766D62"/>
    <w:multiLevelType w:val="multilevel"/>
    <w:tmpl w:val="28CA24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3D531DC"/>
    <w:multiLevelType w:val="hybridMultilevel"/>
    <w:tmpl w:val="F52C6176"/>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35890A92"/>
    <w:multiLevelType w:val="multilevel"/>
    <w:tmpl w:val="63A2C8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4C36BA"/>
    <w:multiLevelType w:val="hybridMultilevel"/>
    <w:tmpl w:val="8C1A43D8"/>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3C721D07"/>
    <w:multiLevelType w:val="hybridMultilevel"/>
    <w:tmpl w:val="934EB4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D617079"/>
    <w:multiLevelType w:val="hybridMultilevel"/>
    <w:tmpl w:val="33604B2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405944FE"/>
    <w:multiLevelType w:val="hybridMultilevel"/>
    <w:tmpl w:val="F01CF872"/>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1">
    <w:nsid w:val="41965967"/>
    <w:multiLevelType w:val="multilevel"/>
    <w:tmpl w:val="15C2331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54D5800"/>
    <w:multiLevelType w:val="hybridMultilevel"/>
    <w:tmpl w:val="7F848FD0"/>
    <w:lvl w:ilvl="0" w:tplc="7AEC360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nsid w:val="53830922"/>
    <w:multiLevelType w:val="multilevel"/>
    <w:tmpl w:val="12DCCA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77C66D0"/>
    <w:multiLevelType w:val="hybridMultilevel"/>
    <w:tmpl w:val="20FEF828"/>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F545D2"/>
    <w:multiLevelType w:val="hybridMultilevel"/>
    <w:tmpl w:val="9BDA82A0"/>
    <w:lvl w:ilvl="0" w:tplc="EC38CA0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6">
    <w:nsid w:val="5F2F6A04"/>
    <w:multiLevelType w:val="hybridMultilevel"/>
    <w:tmpl w:val="AD1C7F88"/>
    <w:lvl w:ilvl="0" w:tplc="5AAA943E">
      <w:start w:val="1"/>
      <w:numFmt w:val="bullet"/>
      <w:lvlText w:val="-"/>
      <w:lvlJc w:val="left"/>
      <w:pPr>
        <w:tabs>
          <w:tab w:val="num" w:pos="1287"/>
        </w:tabs>
        <w:ind w:left="1287" w:hanging="363"/>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6016798D"/>
    <w:multiLevelType w:val="hybridMultilevel"/>
    <w:tmpl w:val="D11838FC"/>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60B96C2D"/>
    <w:multiLevelType w:val="hybridMultilevel"/>
    <w:tmpl w:val="9072E4A4"/>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6800227A"/>
    <w:multiLevelType w:val="hybridMultilevel"/>
    <w:tmpl w:val="8FE2691C"/>
    <w:lvl w:ilvl="0" w:tplc="514EA6F0">
      <w:start w:val="1"/>
      <w:numFmt w:val="decimal"/>
      <w:lvlText w:val="%1."/>
      <w:lvlJc w:val="left"/>
      <w:pPr>
        <w:tabs>
          <w:tab w:val="num" w:pos="1440"/>
        </w:tabs>
        <w:ind w:left="144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0">
    <w:nsid w:val="6E6849E4"/>
    <w:multiLevelType w:val="hybridMultilevel"/>
    <w:tmpl w:val="0D1A042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17B4BEE"/>
    <w:multiLevelType w:val="hybridMultilevel"/>
    <w:tmpl w:val="C576D720"/>
    <w:lvl w:ilvl="0" w:tplc="66C85BC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3"/>
  </w:num>
  <w:num w:numId="2">
    <w:abstractNumId w:val="0"/>
  </w:num>
  <w:num w:numId="3">
    <w:abstractNumId w:val="18"/>
  </w:num>
  <w:num w:numId="4">
    <w:abstractNumId w:val="19"/>
  </w:num>
  <w:num w:numId="5">
    <w:abstractNumId w:val="8"/>
  </w:num>
  <w:num w:numId="6">
    <w:abstractNumId w:val="30"/>
  </w:num>
  <w:num w:numId="7">
    <w:abstractNumId w:val="5"/>
  </w:num>
  <w:num w:numId="8">
    <w:abstractNumId w:val="11"/>
  </w:num>
  <w:num w:numId="9">
    <w:abstractNumId w:val="7"/>
  </w:num>
  <w:num w:numId="10">
    <w:abstractNumId w:val="24"/>
  </w:num>
  <w:num w:numId="11">
    <w:abstractNumId w:val="2"/>
  </w:num>
  <w:num w:numId="12">
    <w:abstractNumId w:val="27"/>
  </w:num>
  <w:num w:numId="13">
    <w:abstractNumId w:val="28"/>
  </w:num>
  <w:num w:numId="14">
    <w:abstractNumId w:val="6"/>
  </w:num>
  <w:num w:numId="15">
    <w:abstractNumId w:val="10"/>
  </w:num>
  <w:num w:numId="16">
    <w:abstractNumId w:val="17"/>
  </w:num>
  <w:num w:numId="17">
    <w:abstractNumId w:val="26"/>
  </w:num>
  <w:num w:numId="18">
    <w:abstractNumId w:val="29"/>
  </w:num>
  <w:num w:numId="19">
    <w:abstractNumId w:val="31"/>
  </w:num>
  <w:num w:numId="20">
    <w:abstractNumId w:val="20"/>
  </w:num>
  <w:num w:numId="21">
    <w:abstractNumId w:val="25"/>
  </w:num>
  <w:num w:numId="22">
    <w:abstractNumId w:val="15"/>
  </w:num>
  <w:num w:numId="23">
    <w:abstractNumId w:val="22"/>
  </w:num>
  <w:num w:numId="24">
    <w:abstractNumId w:val="9"/>
  </w:num>
  <w:num w:numId="25">
    <w:abstractNumId w:val="13"/>
  </w:num>
  <w:num w:numId="26">
    <w:abstractNumId w:val="21"/>
  </w:num>
  <w:num w:numId="27">
    <w:abstractNumId w:val="12"/>
  </w:num>
  <w:num w:numId="28">
    <w:abstractNumId w:val="16"/>
  </w:num>
  <w:num w:numId="29">
    <w:abstractNumId w:val="1"/>
  </w:num>
  <w:num w:numId="30">
    <w:abstractNumId w:val="23"/>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DD0"/>
    <w:rsid w:val="00004520"/>
    <w:rsid w:val="000144F2"/>
    <w:rsid w:val="00034B1C"/>
    <w:rsid w:val="0004594D"/>
    <w:rsid w:val="00052889"/>
    <w:rsid w:val="00073211"/>
    <w:rsid w:val="00074086"/>
    <w:rsid w:val="00081721"/>
    <w:rsid w:val="000869A5"/>
    <w:rsid w:val="00091C2F"/>
    <w:rsid w:val="00092AD2"/>
    <w:rsid w:val="000945CC"/>
    <w:rsid w:val="000950D5"/>
    <w:rsid w:val="0009606E"/>
    <w:rsid w:val="00097F9B"/>
    <w:rsid w:val="000A11C3"/>
    <w:rsid w:val="000A127D"/>
    <w:rsid w:val="000B0BEA"/>
    <w:rsid w:val="000B367A"/>
    <w:rsid w:val="000C4F39"/>
    <w:rsid w:val="000C6C2E"/>
    <w:rsid w:val="000D18FD"/>
    <w:rsid w:val="000D4BB3"/>
    <w:rsid w:val="000E09EB"/>
    <w:rsid w:val="00100E3E"/>
    <w:rsid w:val="00104C06"/>
    <w:rsid w:val="00110665"/>
    <w:rsid w:val="00110D2A"/>
    <w:rsid w:val="00113608"/>
    <w:rsid w:val="00115DD8"/>
    <w:rsid w:val="00116A81"/>
    <w:rsid w:val="001221FF"/>
    <w:rsid w:val="00124604"/>
    <w:rsid w:val="00131154"/>
    <w:rsid w:val="001443B6"/>
    <w:rsid w:val="00146558"/>
    <w:rsid w:val="00157DE4"/>
    <w:rsid w:val="00162A9D"/>
    <w:rsid w:val="00170EB4"/>
    <w:rsid w:val="00172E0D"/>
    <w:rsid w:val="00176FD8"/>
    <w:rsid w:val="001858F6"/>
    <w:rsid w:val="00191F6A"/>
    <w:rsid w:val="00191FDC"/>
    <w:rsid w:val="001934C0"/>
    <w:rsid w:val="001A070C"/>
    <w:rsid w:val="001A0D6D"/>
    <w:rsid w:val="001A70DD"/>
    <w:rsid w:val="001B0601"/>
    <w:rsid w:val="001C2746"/>
    <w:rsid w:val="001C4EF0"/>
    <w:rsid w:val="001D0B7F"/>
    <w:rsid w:val="001D5F7C"/>
    <w:rsid w:val="001D76C2"/>
    <w:rsid w:val="001E0F6B"/>
    <w:rsid w:val="001E305B"/>
    <w:rsid w:val="001F698A"/>
    <w:rsid w:val="001F7035"/>
    <w:rsid w:val="00205B54"/>
    <w:rsid w:val="00215119"/>
    <w:rsid w:val="00224D5D"/>
    <w:rsid w:val="00233E5A"/>
    <w:rsid w:val="0024473A"/>
    <w:rsid w:val="0025181E"/>
    <w:rsid w:val="00255494"/>
    <w:rsid w:val="0026017C"/>
    <w:rsid w:val="00263872"/>
    <w:rsid w:val="002667CB"/>
    <w:rsid w:val="00273F3D"/>
    <w:rsid w:val="002751A3"/>
    <w:rsid w:val="00295441"/>
    <w:rsid w:val="00295DDB"/>
    <w:rsid w:val="002D7F5D"/>
    <w:rsid w:val="002F5066"/>
    <w:rsid w:val="002F6C92"/>
    <w:rsid w:val="00302BEF"/>
    <w:rsid w:val="00303E8C"/>
    <w:rsid w:val="00313454"/>
    <w:rsid w:val="00317F31"/>
    <w:rsid w:val="00325521"/>
    <w:rsid w:val="0032564D"/>
    <w:rsid w:val="003259B5"/>
    <w:rsid w:val="00326628"/>
    <w:rsid w:val="00330092"/>
    <w:rsid w:val="00330EF7"/>
    <w:rsid w:val="003346D5"/>
    <w:rsid w:val="00336C1F"/>
    <w:rsid w:val="00337ED7"/>
    <w:rsid w:val="00340A74"/>
    <w:rsid w:val="003457D9"/>
    <w:rsid w:val="0035381C"/>
    <w:rsid w:val="00355B8C"/>
    <w:rsid w:val="0036044E"/>
    <w:rsid w:val="0036290A"/>
    <w:rsid w:val="00376273"/>
    <w:rsid w:val="00376374"/>
    <w:rsid w:val="00377366"/>
    <w:rsid w:val="003912D4"/>
    <w:rsid w:val="003A336C"/>
    <w:rsid w:val="003A69FB"/>
    <w:rsid w:val="003B34D9"/>
    <w:rsid w:val="003B7622"/>
    <w:rsid w:val="003C47BB"/>
    <w:rsid w:val="003C6993"/>
    <w:rsid w:val="003C720D"/>
    <w:rsid w:val="003C7A5F"/>
    <w:rsid w:val="003C7DD2"/>
    <w:rsid w:val="003D0DD4"/>
    <w:rsid w:val="003D343D"/>
    <w:rsid w:val="003D3A1D"/>
    <w:rsid w:val="003D3DD0"/>
    <w:rsid w:val="003E42EF"/>
    <w:rsid w:val="003E7B1E"/>
    <w:rsid w:val="003F391D"/>
    <w:rsid w:val="00401AEC"/>
    <w:rsid w:val="00412025"/>
    <w:rsid w:val="00414FE4"/>
    <w:rsid w:val="004150A0"/>
    <w:rsid w:val="00415EE5"/>
    <w:rsid w:val="00434721"/>
    <w:rsid w:val="004370CC"/>
    <w:rsid w:val="0045356A"/>
    <w:rsid w:val="0046438B"/>
    <w:rsid w:val="00470635"/>
    <w:rsid w:val="004722E9"/>
    <w:rsid w:val="0048283E"/>
    <w:rsid w:val="004956D4"/>
    <w:rsid w:val="004A4D31"/>
    <w:rsid w:val="004B0630"/>
    <w:rsid w:val="004B4672"/>
    <w:rsid w:val="004B4835"/>
    <w:rsid w:val="004D0F0A"/>
    <w:rsid w:val="004D156A"/>
    <w:rsid w:val="004E303A"/>
    <w:rsid w:val="004E3087"/>
    <w:rsid w:val="004E731A"/>
    <w:rsid w:val="004F2781"/>
    <w:rsid w:val="004F3C03"/>
    <w:rsid w:val="00500798"/>
    <w:rsid w:val="00504EBA"/>
    <w:rsid w:val="0050751B"/>
    <w:rsid w:val="00516A03"/>
    <w:rsid w:val="00524B07"/>
    <w:rsid w:val="00530BDA"/>
    <w:rsid w:val="005351B9"/>
    <w:rsid w:val="00540334"/>
    <w:rsid w:val="005455AE"/>
    <w:rsid w:val="00547FBE"/>
    <w:rsid w:val="00553E97"/>
    <w:rsid w:val="005550AF"/>
    <w:rsid w:val="00555DF0"/>
    <w:rsid w:val="005578D8"/>
    <w:rsid w:val="005604CE"/>
    <w:rsid w:val="00577A7C"/>
    <w:rsid w:val="00580EBE"/>
    <w:rsid w:val="005849A2"/>
    <w:rsid w:val="005878E9"/>
    <w:rsid w:val="00592A53"/>
    <w:rsid w:val="00595CCD"/>
    <w:rsid w:val="005A2D34"/>
    <w:rsid w:val="005A5BF1"/>
    <w:rsid w:val="005B466B"/>
    <w:rsid w:val="005B4DC2"/>
    <w:rsid w:val="005C3590"/>
    <w:rsid w:val="005C4A68"/>
    <w:rsid w:val="005C6918"/>
    <w:rsid w:val="005D33F4"/>
    <w:rsid w:val="005D4733"/>
    <w:rsid w:val="005D49DB"/>
    <w:rsid w:val="005D5B0F"/>
    <w:rsid w:val="005E340D"/>
    <w:rsid w:val="006027DA"/>
    <w:rsid w:val="006071E8"/>
    <w:rsid w:val="00612DF2"/>
    <w:rsid w:val="00613915"/>
    <w:rsid w:val="006209E3"/>
    <w:rsid w:val="00620FF2"/>
    <w:rsid w:val="00621F58"/>
    <w:rsid w:val="00622195"/>
    <w:rsid w:val="006239BD"/>
    <w:rsid w:val="006420A5"/>
    <w:rsid w:val="00642F6D"/>
    <w:rsid w:val="00646AB7"/>
    <w:rsid w:val="00656E68"/>
    <w:rsid w:val="00660ED4"/>
    <w:rsid w:val="006644F1"/>
    <w:rsid w:val="00691AE3"/>
    <w:rsid w:val="006964A1"/>
    <w:rsid w:val="006A172D"/>
    <w:rsid w:val="006A273C"/>
    <w:rsid w:val="006A6169"/>
    <w:rsid w:val="006B044C"/>
    <w:rsid w:val="006B09DC"/>
    <w:rsid w:val="006B0A61"/>
    <w:rsid w:val="006B4E3D"/>
    <w:rsid w:val="006B4F4E"/>
    <w:rsid w:val="006B6BD0"/>
    <w:rsid w:val="006C5635"/>
    <w:rsid w:val="006D0928"/>
    <w:rsid w:val="006D1169"/>
    <w:rsid w:val="006D51C0"/>
    <w:rsid w:val="006D5CB1"/>
    <w:rsid w:val="006D5D17"/>
    <w:rsid w:val="006D67AA"/>
    <w:rsid w:val="006E0E93"/>
    <w:rsid w:val="006F25BF"/>
    <w:rsid w:val="00703A5B"/>
    <w:rsid w:val="007071C8"/>
    <w:rsid w:val="007346F5"/>
    <w:rsid w:val="0074183B"/>
    <w:rsid w:val="00745B87"/>
    <w:rsid w:val="007462BA"/>
    <w:rsid w:val="007528FB"/>
    <w:rsid w:val="0075486D"/>
    <w:rsid w:val="007571D5"/>
    <w:rsid w:val="0076772C"/>
    <w:rsid w:val="007721C9"/>
    <w:rsid w:val="00785099"/>
    <w:rsid w:val="00791071"/>
    <w:rsid w:val="00791B2E"/>
    <w:rsid w:val="007A14F4"/>
    <w:rsid w:val="007A7B1F"/>
    <w:rsid w:val="007B1D6A"/>
    <w:rsid w:val="007B4935"/>
    <w:rsid w:val="007B4F85"/>
    <w:rsid w:val="007B7B56"/>
    <w:rsid w:val="007C1A75"/>
    <w:rsid w:val="007C3519"/>
    <w:rsid w:val="007C45A3"/>
    <w:rsid w:val="007C6A17"/>
    <w:rsid w:val="007D1F98"/>
    <w:rsid w:val="007D76EB"/>
    <w:rsid w:val="007F57CA"/>
    <w:rsid w:val="007F6BF6"/>
    <w:rsid w:val="00801C59"/>
    <w:rsid w:val="00806BAF"/>
    <w:rsid w:val="00807D3A"/>
    <w:rsid w:val="00811350"/>
    <w:rsid w:val="00813AF5"/>
    <w:rsid w:val="008303F4"/>
    <w:rsid w:val="008320A0"/>
    <w:rsid w:val="00837CF5"/>
    <w:rsid w:val="008451B8"/>
    <w:rsid w:val="00846F23"/>
    <w:rsid w:val="00853DFA"/>
    <w:rsid w:val="008777F8"/>
    <w:rsid w:val="008834C8"/>
    <w:rsid w:val="008A2772"/>
    <w:rsid w:val="008D077A"/>
    <w:rsid w:val="008D0B94"/>
    <w:rsid w:val="008E14BF"/>
    <w:rsid w:val="008E15E9"/>
    <w:rsid w:val="008E3E7F"/>
    <w:rsid w:val="008E3FAF"/>
    <w:rsid w:val="008E7603"/>
    <w:rsid w:val="008F2C12"/>
    <w:rsid w:val="00913964"/>
    <w:rsid w:val="00920DCA"/>
    <w:rsid w:val="00921C75"/>
    <w:rsid w:val="0092237A"/>
    <w:rsid w:val="00924FEB"/>
    <w:rsid w:val="00933EBF"/>
    <w:rsid w:val="00956625"/>
    <w:rsid w:val="009600E5"/>
    <w:rsid w:val="009602A2"/>
    <w:rsid w:val="0096570F"/>
    <w:rsid w:val="009718C1"/>
    <w:rsid w:val="00977805"/>
    <w:rsid w:val="00981AE7"/>
    <w:rsid w:val="00985547"/>
    <w:rsid w:val="009B1AAD"/>
    <w:rsid w:val="009B3BA2"/>
    <w:rsid w:val="009B5665"/>
    <w:rsid w:val="009C1AAC"/>
    <w:rsid w:val="009D2BF9"/>
    <w:rsid w:val="009D41A0"/>
    <w:rsid w:val="009E0110"/>
    <w:rsid w:val="009E599F"/>
    <w:rsid w:val="00A12679"/>
    <w:rsid w:val="00A22209"/>
    <w:rsid w:val="00A243DE"/>
    <w:rsid w:val="00A34F01"/>
    <w:rsid w:val="00A51E7D"/>
    <w:rsid w:val="00A551D7"/>
    <w:rsid w:val="00A61E69"/>
    <w:rsid w:val="00A64254"/>
    <w:rsid w:val="00A65C73"/>
    <w:rsid w:val="00A74969"/>
    <w:rsid w:val="00AA071D"/>
    <w:rsid w:val="00AA6F48"/>
    <w:rsid w:val="00AA709B"/>
    <w:rsid w:val="00AA71E0"/>
    <w:rsid w:val="00AD1D99"/>
    <w:rsid w:val="00AE0976"/>
    <w:rsid w:val="00AE2979"/>
    <w:rsid w:val="00AE7637"/>
    <w:rsid w:val="00AE777E"/>
    <w:rsid w:val="00AF1FC8"/>
    <w:rsid w:val="00AF363C"/>
    <w:rsid w:val="00AF7029"/>
    <w:rsid w:val="00B03EB0"/>
    <w:rsid w:val="00B07666"/>
    <w:rsid w:val="00B077C3"/>
    <w:rsid w:val="00B07911"/>
    <w:rsid w:val="00B11988"/>
    <w:rsid w:val="00B3017B"/>
    <w:rsid w:val="00B311E2"/>
    <w:rsid w:val="00B3163B"/>
    <w:rsid w:val="00B330C6"/>
    <w:rsid w:val="00B41C9F"/>
    <w:rsid w:val="00B428DB"/>
    <w:rsid w:val="00B53A39"/>
    <w:rsid w:val="00B56150"/>
    <w:rsid w:val="00B7287C"/>
    <w:rsid w:val="00B8461C"/>
    <w:rsid w:val="00B851CD"/>
    <w:rsid w:val="00B85E6F"/>
    <w:rsid w:val="00B8735F"/>
    <w:rsid w:val="00B92265"/>
    <w:rsid w:val="00BC0637"/>
    <w:rsid w:val="00BD586A"/>
    <w:rsid w:val="00BF0615"/>
    <w:rsid w:val="00BF11EF"/>
    <w:rsid w:val="00BF407F"/>
    <w:rsid w:val="00BF48B1"/>
    <w:rsid w:val="00BF7E2C"/>
    <w:rsid w:val="00C02D3C"/>
    <w:rsid w:val="00C0642A"/>
    <w:rsid w:val="00C06F94"/>
    <w:rsid w:val="00C1401B"/>
    <w:rsid w:val="00C20D96"/>
    <w:rsid w:val="00C256AC"/>
    <w:rsid w:val="00C27B4C"/>
    <w:rsid w:val="00C325FE"/>
    <w:rsid w:val="00C429CC"/>
    <w:rsid w:val="00C4525D"/>
    <w:rsid w:val="00C57B67"/>
    <w:rsid w:val="00C57E7F"/>
    <w:rsid w:val="00C735CE"/>
    <w:rsid w:val="00CB0D38"/>
    <w:rsid w:val="00CB39EA"/>
    <w:rsid w:val="00CB3C90"/>
    <w:rsid w:val="00CB63F0"/>
    <w:rsid w:val="00CD2733"/>
    <w:rsid w:val="00CD7A69"/>
    <w:rsid w:val="00CF44DE"/>
    <w:rsid w:val="00D00A32"/>
    <w:rsid w:val="00D057E8"/>
    <w:rsid w:val="00D11FC6"/>
    <w:rsid w:val="00D4049A"/>
    <w:rsid w:val="00D405F2"/>
    <w:rsid w:val="00D47840"/>
    <w:rsid w:val="00D5157C"/>
    <w:rsid w:val="00D61A7A"/>
    <w:rsid w:val="00D71A8D"/>
    <w:rsid w:val="00D75C00"/>
    <w:rsid w:val="00D77B1C"/>
    <w:rsid w:val="00D82D27"/>
    <w:rsid w:val="00DB7B17"/>
    <w:rsid w:val="00DD38C2"/>
    <w:rsid w:val="00DF3098"/>
    <w:rsid w:val="00DF752B"/>
    <w:rsid w:val="00E03A53"/>
    <w:rsid w:val="00E102D8"/>
    <w:rsid w:val="00E14E73"/>
    <w:rsid w:val="00E233DE"/>
    <w:rsid w:val="00E24EC7"/>
    <w:rsid w:val="00E34121"/>
    <w:rsid w:val="00E36548"/>
    <w:rsid w:val="00E55EAB"/>
    <w:rsid w:val="00E65C80"/>
    <w:rsid w:val="00E70521"/>
    <w:rsid w:val="00E7095F"/>
    <w:rsid w:val="00E70AE5"/>
    <w:rsid w:val="00E748A8"/>
    <w:rsid w:val="00E74D34"/>
    <w:rsid w:val="00E83C60"/>
    <w:rsid w:val="00E9265C"/>
    <w:rsid w:val="00E939F6"/>
    <w:rsid w:val="00E94439"/>
    <w:rsid w:val="00E979A5"/>
    <w:rsid w:val="00EA01CA"/>
    <w:rsid w:val="00EA29D0"/>
    <w:rsid w:val="00EA5626"/>
    <w:rsid w:val="00EA7FD9"/>
    <w:rsid w:val="00EB228C"/>
    <w:rsid w:val="00EC0496"/>
    <w:rsid w:val="00EC41C4"/>
    <w:rsid w:val="00EC7F7D"/>
    <w:rsid w:val="00ED7D0C"/>
    <w:rsid w:val="00EE39C7"/>
    <w:rsid w:val="00EE60B9"/>
    <w:rsid w:val="00F04A86"/>
    <w:rsid w:val="00F114ED"/>
    <w:rsid w:val="00F14FE6"/>
    <w:rsid w:val="00F17A55"/>
    <w:rsid w:val="00F21B94"/>
    <w:rsid w:val="00F25546"/>
    <w:rsid w:val="00F25AA6"/>
    <w:rsid w:val="00F4714A"/>
    <w:rsid w:val="00F66001"/>
    <w:rsid w:val="00F80C4F"/>
    <w:rsid w:val="00F81473"/>
    <w:rsid w:val="00F85BFF"/>
    <w:rsid w:val="00FA27F5"/>
    <w:rsid w:val="00FD0161"/>
    <w:rsid w:val="00FD3A7C"/>
    <w:rsid w:val="00FD7908"/>
    <w:rsid w:val="00FF2E68"/>
    <w:rsid w:val="00FF53A1"/>
    <w:rsid w:val="00FF7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DB"/>
    <w:pPr>
      <w:spacing w:after="160" w:line="259" w:lineRule="auto"/>
    </w:pPr>
    <w:rPr>
      <w:rFonts w:cs="Calibri"/>
      <w:lang w:val="uk-UA" w:eastAsia="en-US"/>
    </w:rPr>
  </w:style>
  <w:style w:type="paragraph" w:styleId="Heading2">
    <w:name w:val="heading 2"/>
    <w:basedOn w:val="Normal"/>
    <w:link w:val="Heading2Char"/>
    <w:uiPriority w:val="99"/>
    <w:qFormat/>
    <w:rsid w:val="00D11FC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1FC6"/>
    <w:rPr>
      <w:rFonts w:ascii="Times New Roman" w:hAnsi="Times New Roman" w:cs="Times New Roman"/>
      <w:b/>
      <w:bCs/>
      <w:sz w:val="36"/>
      <w:szCs w:val="36"/>
      <w:lang w:eastAsia="ru-RU"/>
    </w:rPr>
  </w:style>
  <w:style w:type="table" w:styleId="TableGrid">
    <w:name w:val="Table Grid"/>
    <w:basedOn w:val="TableNormal"/>
    <w:uiPriority w:val="99"/>
    <w:rsid w:val="003D3D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A11C3"/>
  </w:style>
  <w:style w:type="character" w:styleId="Hyperlink">
    <w:name w:val="Hyperlink"/>
    <w:basedOn w:val="DefaultParagraphFont"/>
    <w:uiPriority w:val="99"/>
    <w:rsid w:val="000A11C3"/>
    <w:rPr>
      <w:color w:val="0000FF"/>
      <w:u w:val="single"/>
    </w:rPr>
  </w:style>
  <w:style w:type="character" w:customStyle="1" w:styleId="reference-text">
    <w:name w:val="reference-text"/>
    <w:basedOn w:val="DefaultParagraphFont"/>
    <w:uiPriority w:val="99"/>
    <w:rsid w:val="000A11C3"/>
  </w:style>
  <w:style w:type="paragraph" w:styleId="FootnoteText">
    <w:name w:val="footnote text"/>
    <w:basedOn w:val="Normal"/>
    <w:link w:val="FootnoteTextChar"/>
    <w:uiPriority w:val="99"/>
    <w:semiHidden/>
    <w:rsid w:val="00C20D96"/>
    <w:pPr>
      <w:spacing w:after="0" w:line="240" w:lineRule="auto"/>
      <w:ind w:firstLine="709"/>
    </w:pPr>
    <w:rPr>
      <w:sz w:val="20"/>
      <w:szCs w:val="20"/>
    </w:rPr>
  </w:style>
  <w:style w:type="character" w:customStyle="1" w:styleId="FootnoteTextChar">
    <w:name w:val="Footnote Text Char"/>
    <w:basedOn w:val="DefaultParagraphFont"/>
    <w:link w:val="FootnoteText"/>
    <w:uiPriority w:val="99"/>
    <w:locked/>
    <w:rsid w:val="00C20D96"/>
    <w:rPr>
      <w:rFonts w:ascii="Calibri" w:hAnsi="Calibri" w:cs="Calibri"/>
      <w:sz w:val="20"/>
      <w:szCs w:val="20"/>
      <w:lang w:val="uk-UA"/>
    </w:rPr>
  </w:style>
  <w:style w:type="paragraph" w:styleId="ListParagraph">
    <w:name w:val="List Paragraph"/>
    <w:basedOn w:val="Normal"/>
    <w:uiPriority w:val="99"/>
    <w:qFormat/>
    <w:rsid w:val="008320A0"/>
    <w:pPr>
      <w:ind w:left="720"/>
    </w:pPr>
    <w:rPr>
      <w:rFonts w:eastAsia="Times New Roman"/>
      <w:lang w:val="ru-RU"/>
    </w:rPr>
  </w:style>
  <w:style w:type="paragraph" w:styleId="Header">
    <w:name w:val="header"/>
    <w:basedOn w:val="Normal"/>
    <w:link w:val="HeaderChar"/>
    <w:uiPriority w:val="99"/>
    <w:rsid w:val="0035381C"/>
    <w:pPr>
      <w:tabs>
        <w:tab w:val="center" w:pos="4677"/>
        <w:tab w:val="right" w:pos="9355"/>
      </w:tabs>
    </w:pPr>
    <w:rPr>
      <w:rFonts w:eastAsia="Times New Roman"/>
      <w:sz w:val="24"/>
      <w:szCs w:val="24"/>
      <w:lang w:val="ru-RU"/>
    </w:rPr>
  </w:style>
  <w:style w:type="character" w:customStyle="1" w:styleId="HeaderChar">
    <w:name w:val="Header Char"/>
    <w:basedOn w:val="DefaultParagraphFont"/>
    <w:link w:val="Header"/>
    <w:uiPriority w:val="99"/>
    <w:locked/>
    <w:rsid w:val="0035381C"/>
    <w:rPr>
      <w:rFonts w:eastAsia="Times New Roman"/>
      <w:sz w:val="24"/>
      <w:szCs w:val="24"/>
    </w:rPr>
  </w:style>
  <w:style w:type="paragraph" w:styleId="NormalWeb">
    <w:name w:val="Normal (Web)"/>
    <w:basedOn w:val="Normal"/>
    <w:uiPriority w:val="99"/>
    <w:rsid w:val="001136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сновний текст1"/>
    <w:basedOn w:val="Normal"/>
    <w:uiPriority w:val="99"/>
    <w:rsid w:val="008834C8"/>
    <w:pPr>
      <w:widowControl w:val="0"/>
      <w:shd w:val="clear" w:color="auto" w:fill="FFFFFF"/>
      <w:suppressAutoHyphens/>
      <w:spacing w:before="180" w:after="0" w:line="235" w:lineRule="exact"/>
      <w:jc w:val="both"/>
    </w:pPr>
    <w:rPr>
      <w:rFonts w:cs="Times New Roman"/>
      <w:lang w:eastAsia="zh-CN"/>
    </w:rPr>
  </w:style>
  <w:style w:type="paragraph" w:styleId="Footer">
    <w:name w:val="footer"/>
    <w:basedOn w:val="Normal"/>
    <w:link w:val="FooterChar"/>
    <w:uiPriority w:val="99"/>
    <w:rsid w:val="007A7B1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7A7B1F"/>
    <w:rPr>
      <w:lang w:val="uk-UA"/>
    </w:rPr>
  </w:style>
  <w:style w:type="character" w:customStyle="1" w:styleId="10">
    <w:name w:val="Неразрешенное упоминание1"/>
    <w:basedOn w:val="DefaultParagraphFont"/>
    <w:uiPriority w:val="99"/>
    <w:semiHidden/>
    <w:rsid w:val="004E731A"/>
    <w:rPr>
      <w:color w:val="auto"/>
      <w:shd w:val="clear" w:color="auto" w:fill="auto"/>
    </w:rPr>
  </w:style>
  <w:style w:type="paragraph" w:styleId="BalloonText">
    <w:name w:val="Balloon Text"/>
    <w:basedOn w:val="Normal"/>
    <w:link w:val="BalloonTextChar"/>
    <w:uiPriority w:val="99"/>
    <w:semiHidden/>
    <w:rsid w:val="0055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78D8"/>
    <w:rPr>
      <w:rFonts w:ascii="Segoe UI" w:hAnsi="Segoe UI" w:cs="Segoe UI"/>
      <w:sz w:val="18"/>
      <w:szCs w:val="18"/>
      <w:lang w:val="uk-UA"/>
    </w:rPr>
  </w:style>
  <w:style w:type="character" w:customStyle="1" w:styleId="2">
    <w:name w:val="Неразрешенное упоминание2"/>
    <w:basedOn w:val="DefaultParagraphFont"/>
    <w:uiPriority w:val="99"/>
    <w:semiHidden/>
    <w:rsid w:val="00B3017B"/>
    <w:rPr>
      <w:color w:val="auto"/>
      <w:shd w:val="clear" w:color="auto" w:fill="auto"/>
    </w:rPr>
  </w:style>
  <w:style w:type="character" w:styleId="FollowedHyperlink">
    <w:name w:val="FollowedHyperlink"/>
    <w:basedOn w:val="DefaultParagraphFont"/>
    <w:uiPriority w:val="99"/>
    <w:semiHidden/>
    <w:rsid w:val="00807D3A"/>
    <w:rPr>
      <w:color w:val="auto"/>
      <w:u w:val="single"/>
    </w:rPr>
  </w:style>
  <w:style w:type="character" w:customStyle="1" w:styleId="UnresolvedMention">
    <w:name w:val="Unresolved Mention"/>
    <w:basedOn w:val="DefaultParagraphFont"/>
    <w:uiPriority w:val="99"/>
    <w:semiHidden/>
    <w:rsid w:val="00110665"/>
    <w:rPr>
      <w:color w:val="auto"/>
      <w:shd w:val="clear" w:color="auto" w:fill="auto"/>
    </w:rPr>
  </w:style>
  <w:style w:type="paragraph" w:customStyle="1" w:styleId="a">
    <w:name w:val="Знак Знак Знак"/>
    <w:basedOn w:val="Normal"/>
    <w:uiPriority w:val="99"/>
    <w:rsid w:val="00FD0161"/>
    <w:pPr>
      <w:spacing w:after="0" w:line="240" w:lineRule="auto"/>
    </w:pPr>
    <w:rPr>
      <w:rFonts w:ascii="Verdana" w:hAnsi="Verdana" w:cs="Verdana"/>
      <w:color w:val="000000"/>
      <w:sz w:val="20"/>
      <w:szCs w:val="20"/>
      <w:lang w:val="en-US"/>
    </w:rPr>
  </w:style>
  <w:style w:type="paragraph" w:customStyle="1" w:styleId="Default">
    <w:name w:val="Default"/>
    <w:uiPriority w:val="99"/>
    <w:rsid w:val="00191F6A"/>
    <w:pPr>
      <w:autoSpaceDE w:val="0"/>
      <w:autoSpaceDN w:val="0"/>
      <w:adjustRightInd w:val="0"/>
    </w:pPr>
    <w:rPr>
      <w:color w:val="000000"/>
      <w:sz w:val="24"/>
      <w:szCs w:val="24"/>
      <w:lang w:val="uk-UA" w:eastAsia="uk-UA"/>
    </w:rPr>
  </w:style>
  <w:style w:type="paragraph" w:customStyle="1" w:styleId="a0">
    <w:name w:val="Знак Знак Знак Знак Знак Знак Знак Знак Знак Знак Знак Знак Знак Знак Знак Знак"/>
    <w:basedOn w:val="Normal"/>
    <w:uiPriority w:val="99"/>
    <w:rsid w:val="003346D5"/>
    <w:pPr>
      <w:spacing w:after="0" w:line="240" w:lineRule="auto"/>
    </w:pPr>
    <w:rPr>
      <w:rFonts w:ascii="Verdana" w:hAnsi="Verdana" w:cs="Verdana"/>
      <w:color w:val="000000"/>
      <w:sz w:val="20"/>
      <w:szCs w:val="20"/>
      <w:lang w:val="en-US"/>
    </w:rPr>
  </w:style>
  <w:style w:type="paragraph" w:customStyle="1" w:styleId="11">
    <w:name w:val="Знак Знак Знак Знак Знак Знак Знак Знак Знак Знак Знак Знак Знак Знак Знак Знак1"/>
    <w:basedOn w:val="Normal"/>
    <w:uiPriority w:val="99"/>
    <w:rsid w:val="00622195"/>
    <w:pPr>
      <w:spacing w:after="0" w:line="240" w:lineRule="auto"/>
    </w:pPr>
    <w:rPr>
      <w:rFonts w:ascii="Verdana" w:hAnsi="Verdana" w:cs="Verdana"/>
      <w:color w:val="000000"/>
      <w:sz w:val="20"/>
      <w:szCs w:val="20"/>
      <w:lang w:val="en-US"/>
    </w:rPr>
  </w:style>
  <w:style w:type="paragraph" w:customStyle="1" w:styleId="12">
    <w:name w:val="Знак Знак Знак1"/>
    <w:basedOn w:val="Normal"/>
    <w:uiPriority w:val="99"/>
    <w:rsid w:val="00801C59"/>
    <w:pPr>
      <w:spacing w:after="0" w:line="240" w:lineRule="auto"/>
    </w:pPr>
    <w:rPr>
      <w:rFonts w:ascii="Verdana" w:hAnsi="Verdana" w:cs="Verdana"/>
      <w:color w:val="000000"/>
      <w:sz w:val="20"/>
      <w:szCs w:val="20"/>
      <w:lang w:val="en-US"/>
    </w:rPr>
  </w:style>
  <w:style w:type="paragraph" w:customStyle="1" w:styleId="20">
    <w:name w:val="Знак Знак Знак2"/>
    <w:basedOn w:val="Normal"/>
    <w:uiPriority w:val="99"/>
    <w:rsid w:val="00AA071D"/>
    <w:pPr>
      <w:spacing w:after="0" w:line="240" w:lineRule="auto"/>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443159887">
      <w:marLeft w:val="0"/>
      <w:marRight w:val="0"/>
      <w:marTop w:val="0"/>
      <w:marBottom w:val="0"/>
      <w:divBdr>
        <w:top w:val="none" w:sz="0" w:space="0" w:color="auto"/>
        <w:left w:val="none" w:sz="0" w:space="0" w:color="auto"/>
        <w:bottom w:val="none" w:sz="0" w:space="0" w:color="auto"/>
        <w:right w:val="none" w:sz="0" w:space="0" w:color="auto"/>
      </w:divBdr>
    </w:div>
    <w:div w:id="443159888">
      <w:marLeft w:val="0"/>
      <w:marRight w:val="0"/>
      <w:marTop w:val="0"/>
      <w:marBottom w:val="0"/>
      <w:divBdr>
        <w:top w:val="none" w:sz="0" w:space="0" w:color="auto"/>
        <w:left w:val="none" w:sz="0" w:space="0" w:color="auto"/>
        <w:bottom w:val="none" w:sz="0" w:space="0" w:color="auto"/>
        <w:right w:val="none" w:sz="0" w:space="0" w:color="auto"/>
      </w:divBdr>
    </w:div>
    <w:div w:id="443159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3" Type="http://schemas.openxmlformats.org/officeDocument/2006/relationships/settings" Target="settings.xml"/><Relationship Id="rId7" Type="http://schemas.openxmlformats.org/officeDocument/2006/relationships/hyperlink" Target="mailto:yuriy.maksymets@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904</TotalTime>
  <Pages>15</Pages>
  <Words>3652</Words>
  <Characters>20817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43</cp:revision>
  <cp:lastPrinted>2020-03-06T11:04:00Z</cp:lastPrinted>
  <dcterms:created xsi:type="dcterms:W3CDTF">2021-02-01T15:24:00Z</dcterms:created>
  <dcterms:modified xsi:type="dcterms:W3CDTF">2021-04-17T06:19:00Z</dcterms:modified>
</cp:coreProperties>
</file>