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C5D4" w14:textId="77777777" w:rsidR="000D40FE" w:rsidRPr="00496953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29A2882" w14:textId="77777777" w:rsidR="000D40FE" w:rsidRPr="00496953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1F1102E8" w14:textId="77777777" w:rsidR="000D40FE" w:rsidRPr="00496953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6AA94589" w14:textId="77777777" w:rsidR="000D40FE" w:rsidRPr="00496953" w:rsidRDefault="00A14DBA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>Економічний факультет</w:t>
      </w:r>
    </w:p>
    <w:p w14:paraId="7ADD8F01" w14:textId="77777777" w:rsidR="000D40FE" w:rsidRPr="00496953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A14DBA"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менеджменту</w:t>
      </w:r>
    </w:p>
    <w:p w14:paraId="20C40B55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BF379FF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69BF55D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820E6CD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142FD2B" w14:textId="77777777" w:rsidR="00B75914" w:rsidRPr="00496953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496953">
        <w:rPr>
          <w:rFonts w:ascii="Times New Roman" w:hAnsi="Times New Roman"/>
          <w:b/>
          <w:sz w:val="24"/>
          <w:szCs w:val="24"/>
        </w:rPr>
        <w:t>Затверджено</w:t>
      </w:r>
    </w:p>
    <w:p w14:paraId="31F74B64" w14:textId="77777777" w:rsidR="00B75914" w:rsidRPr="00496953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A14DBA" w:rsidRPr="00496953">
        <w:rPr>
          <w:rFonts w:ascii="Times New Roman" w:hAnsi="Times New Roman"/>
          <w:sz w:val="24"/>
          <w:szCs w:val="24"/>
        </w:rPr>
        <w:t>менеджменту</w:t>
      </w:r>
    </w:p>
    <w:p w14:paraId="7713FD0A" w14:textId="77777777" w:rsidR="00B75914" w:rsidRPr="00496953" w:rsidRDefault="00A14DBA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 xml:space="preserve">Економічного </w:t>
      </w:r>
      <w:r w:rsidR="00B75914" w:rsidRPr="00496953">
        <w:rPr>
          <w:rFonts w:ascii="Times New Roman" w:hAnsi="Times New Roman"/>
          <w:sz w:val="24"/>
          <w:szCs w:val="24"/>
        </w:rPr>
        <w:t xml:space="preserve">факультету </w:t>
      </w:r>
    </w:p>
    <w:p w14:paraId="54DF4DEF" w14:textId="77777777" w:rsidR="00B75914" w:rsidRPr="00496953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5BDB9D8" w14:textId="2689F3FD" w:rsidR="00B75914" w:rsidRPr="00496953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 xml:space="preserve">(протокол № </w:t>
      </w:r>
      <w:r w:rsidR="00A14DBA" w:rsidRPr="00496953">
        <w:rPr>
          <w:rFonts w:ascii="Times New Roman" w:hAnsi="Times New Roman"/>
          <w:sz w:val="24"/>
          <w:szCs w:val="24"/>
        </w:rPr>
        <w:t>1</w:t>
      </w:r>
      <w:r w:rsidRPr="00496953">
        <w:rPr>
          <w:rFonts w:ascii="Times New Roman" w:hAnsi="Times New Roman"/>
          <w:sz w:val="24"/>
          <w:szCs w:val="24"/>
        </w:rPr>
        <w:t xml:space="preserve"> від </w:t>
      </w:r>
      <w:r w:rsidR="00A14DBA" w:rsidRPr="00496953">
        <w:rPr>
          <w:rFonts w:ascii="Times New Roman" w:hAnsi="Times New Roman"/>
          <w:sz w:val="24"/>
          <w:szCs w:val="24"/>
        </w:rPr>
        <w:t>31 серпня</w:t>
      </w:r>
      <w:r w:rsidRPr="00496953">
        <w:rPr>
          <w:rFonts w:ascii="Times New Roman" w:hAnsi="Times New Roman"/>
          <w:sz w:val="24"/>
          <w:szCs w:val="24"/>
        </w:rPr>
        <w:t xml:space="preserve"> 20</w:t>
      </w:r>
      <w:r w:rsidR="00A14DBA" w:rsidRPr="00496953">
        <w:rPr>
          <w:rFonts w:ascii="Times New Roman" w:hAnsi="Times New Roman"/>
          <w:sz w:val="24"/>
          <w:szCs w:val="24"/>
        </w:rPr>
        <w:t>2</w:t>
      </w:r>
      <w:r w:rsidR="00442332">
        <w:rPr>
          <w:rFonts w:ascii="Times New Roman" w:hAnsi="Times New Roman"/>
          <w:sz w:val="24"/>
          <w:szCs w:val="24"/>
        </w:rPr>
        <w:t>1</w:t>
      </w:r>
      <w:r w:rsidRPr="00496953">
        <w:rPr>
          <w:rFonts w:ascii="Times New Roman" w:hAnsi="Times New Roman"/>
          <w:sz w:val="24"/>
          <w:szCs w:val="24"/>
        </w:rPr>
        <w:t xml:space="preserve"> р.)</w:t>
      </w:r>
    </w:p>
    <w:p w14:paraId="2A8F5C27" w14:textId="77777777" w:rsidR="00B75914" w:rsidRPr="00496953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58CEFEFC" w14:textId="77777777" w:rsidR="00B75914" w:rsidRPr="00496953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818F9F1" w14:textId="77777777" w:rsidR="00331DFF" w:rsidRPr="00496953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  <w:lang w:val="ru-RU"/>
        </w:rPr>
      </w:pPr>
      <w:r w:rsidRPr="00496953">
        <w:rPr>
          <w:rFonts w:ascii="Times New Roman" w:hAnsi="Times New Roman"/>
          <w:sz w:val="24"/>
          <w:szCs w:val="24"/>
        </w:rPr>
        <w:t xml:space="preserve">Завідувач кафедри </w:t>
      </w:r>
      <w:proofErr w:type="spellStart"/>
      <w:r w:rsidR="00331DFF" w:rsidRPr="00496953">
        <w:rPr>
          <w:rFonts w:ascii="Times New Roman" w:hAnsi="Times New Roman"/>
          <w:sz w:val="24"/>
          <w:szCs w:val="24"/>
          <w:lang w:val="ru-RU"/>
        </w:rPr>
        <w:t>Кундицький</w:t>
      </w:r>
      <w:proofErr w:type="spellEnd"/>
      <w:r w:rsidR="00331DFF" w:rsidRPr="00496953">
        <w:rPr>
          <w:rFonts w:ascii="Times New Roman" w:hAnsi="Times New Roman"/>
          <w:sz w:val="24"/>
          <w:szCs w:val="24"/>
          <w:lang w:val="ru-RU"/>
        </w:rPr>
        <w:t xml:space="preserve"> О.О.</w:t>
      </w:r>
    </w:p>
    <w:p w14:paraId="113957B6" w14:textId="77777777" w:rsidR="00B75914" w:rsidRPr="00496953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 xml:space="preserve">____________________ </w:t>
      </w:r>
    </w:p>
    <w:p w14:paraId="5FE6ADB1" w14:textId="77777777" w:rsidR="00B75914" w:rsidRPr="00496953" w:rsidRDefault="00B75914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FA25191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1200198" w14:textId="77777777" w:rsidR="00B75914" w:rsidRPr="00496953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«</w:t>
      </w:r>
      <w:r w:rsidR="00FD53AA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Публічне адміністрування</w:t>
      </w:r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43E9D67F" w14:textId="77777777" w:rsidR="00B75914" w:rsidRPr="00496953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 другого (магістерського) рівня вищої освіти </w:t>
      </w:r>
      <w:r w:rsidR="006D70D9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FD53AA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«Менеджмент організацій та</w:t>
      </w:r>
      <w:r w:rsidR="00A14DBA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адміністрування</w:t>
      </w:r>
      <w:r w:rsidR="00FD53AA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CD69B67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014BED8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6EA4B32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5539821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2FFF119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FD10E04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213A9AA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7609C20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0524865" w14:textId="77777777" w:rsidR="000D40FE" w:rsidRPr="00496953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FB0438E" w14:textId="77777777" w:rsidR="000D40FE" w:rsidRPr="00496953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81C519D" w14:textId="77777777" w:rsidR="006A6169" w:rsidRPr="00496953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173C244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F05017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E3D74B3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6B2BD04" w14:textId="3CA9B64C" w:rsidR="00B75914" w:rsidRPr="00496953" w:rsidRDefault="00A14DBA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953">
        <w:rPr>
          <w:rFonts w:ascii="Times New Roman" w:eastAsia="Times New Roman" w:hAnsi="Times New Roman"/>
          <w:b/>
          <w:sz w:val="24"/>
          <w:szCs w:val="24"/>
        </w:rPr>
        <w:t>202</w:t>
      </w:r>
      <w:r w:rsidR="00442332">
        <w:rPr>
          <w:rFonts w:ascii="Times New Roman" w:eastAsia="Times New Roman" w:hAnsi="Times New Roman"/>
          <w:b/>
          <w:sz w:val="24"/>
          <w:szCs w:val="24"/>
        </w:rPr>
        <w:t>1</w:t>
      </w:r>
      <w:r w:rsidR="00785441">
        <w:rPr>
          <w:rFonts w:ascii="Times New Roman" w:eastAsia="Times New Roman" w:hAnsi="Times New Roman"/>
          <w:b/>
          <w:sz w:val="24"/>
          <w:szCs w:val="24"/>
        </w:rPr>
        <w:t>-2022н.</w:t>
      </w:r>
      <w:r w:rsidR="00B75914" w:rsidRPr="00496953"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1209E898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12CD428" w14:textId="77777777" w:rsidR="00FD53AA" w:rsidRPr="00496953" w:rsidRDefault="00FD53AA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496953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4FD3BA34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89B3529" w14:textId="77777777" w:rsidR="006A6169" w:rsidRPr="00496953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A6169" w:rsidRPr="00496953" w14:paraId="5ED5D0FE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1852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E4FF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Публічне адміністрування</w:t>
            </w:r>
          </w:p>
        </w:tc>
      </w:tr>
      <w:tr w:rsidR="006A6169" w:rsidRPr="00496953" w14:paraId="79E68D43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8F9E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7718" w14:textId="77777777" w:rsidR="006A6169" w:rsidRPr="00496953" w:rsidRDefault="00FD53A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м. Львів, пр-т. Свободи, 18</w:t>
            </w:r>
          </w:p>
        </w:tc>
      </w:tr>
      <w:tr w:rsidR="006A6169" w:rsidRPr="00496953" w14:paraId="22AB2FE0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305D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1E59" w14:textId="77777777" w:rsidR="006A6169" w:rsidRPr="00496953" w:rsidRDefault="00FD53AA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менеджменту</w:t>
            </w:r>
          </w:p>
        </w:tc>
      </w:tr>
      <w:tr w:rsidR="006A6169" w:rsidRPr="00496953" w14:paraId="4AE753CA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5B73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1AA" w14:textId="77777777" w:rsidR="006A6169" w:rsidRPr="00496953" w:rsidRDefault="00FD53A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073 «Менеджмент організацій та адміністрування</w:t>
            </w:r>
          </w:p>
        </w:tc>
      </w:tr>
      <w:tr w:rsidR="006A6169" w:rsidRPr="00496953" w14:paraId="1F01ED56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4C98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1F62" w14:textId="77777777" w:rsidR="006A6169" w:rsidRPr="00496953" w:rsidRDefault="00FD53A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Кривешко Ольга Володимирівна,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., доцент, доцент кафедри менеджменту</w:t>
            </w:r>
          </w:p>
        </w:tc>
      </w:tr>
      <w:tr w:rsidR="006A6169" w:rsidRPr="00496953" w14:paraId="4DEF0AD2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3F3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1499" w14:textId="0694596F" w:rsidR="006A6169" w:rsidRPr="00496953" w:rsidRDefault="00FD53A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olga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kruveshko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olgakryveshko</w:t>
              </w:r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gmail</w:t>
              </w:r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A6169" w:rsidRPr="00496953" w14:paraId="7C8E5AEA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00F0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F18C" w14:textId="77777777" w:rsidR="00FD53AA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п’ятниці, 1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0 год.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Льв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proofErr w:type="spellEnd"/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пр-т </w:t>
            </w:r>
            <w:proofErr w:type="spellStart"/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Свободи</w:t>
            </w:r>
            <w:proofErr w:type="spellEnd"/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18, ауд. 304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C665316" w14:textId="77777777" w:rsidR="006A6169" w:rsidRPr="00496953" w:rsidRDefault="006A6169" w:rsidP="00FD5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можливі он-лайн консультації через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496953" w14:paraId="1ADE53B8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C0CF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C481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496953" w14:paraId="505F2090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7EED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3612" w14:textId="77777777" w:rsidR="006A6169" w:rsidRPr="00496953" w:rsidRDefault="006A6169" w:rsidP="00FD5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розуміти процеси публічного управління державних органів, комерційних підприємств та громадян</w:t>
            </w:r>
            <w:r w:rsidR="0013555F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та особливості обміну інформацією між зазначеними суб’єктами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публічного адміністрування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ефективного управління державними установами та організаціями та публічної взаємодії державних органів, громадських організацій, комерційних підприємств та громадян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A6169" w:rsidRPr="00496953" w14:paraId="0B0ACD16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0DD9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405B" w14:textId="426A1E85" w:rsidR="006A6169" w:rsidRPr="00496953" w:rsidRDefault="006A6169" w:rsidP="00FD5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Публічне адміністрування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» є завершальною нормативною дисципліною з спеціальності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«Менеджмент організацій та адміністрування»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магістр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8544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496953" w14:paraId="345BA7AC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794B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03D7" w14:textId="77777777" w:rsidR="0013555F" w:rsidRPr="00496953" w:rsidRDefault="006A6169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Публічне адміністрування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» є ознайомлення студентів із завданнями </w:t>
            </w:r>
            <w:r w:rsidR="0013555F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опанування студентами теоретичними знаннями з питань публічного адміністрування та набуття практичних вмінь і навичок щодо застосування законів, принципів, методів, технологій та процедур в управлінні суб'єктами публічної сфери; набуття вмінь та формування </w:t>
            </w:r>
            <w:proofErr w:type="spellStart"/>
            <w:r w:rsidR="0013555F" w:rsidRPr="00496953">
              <w:rPr>
                <w:rFonts w:ascii="Times New Roman" w:eastAsia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="0013555F" w:rsidRPr="00496953">
              <w:rPr>
                <w:rFonts w:ascii="Times New Roman" w:eastAsia="Times New Roman" w:hAnsi="Times New Roman"/>
                <w:sz w:val="24"/>
                <w:szCs w:val="24"/>
              </w:rPr>
              <w:t>, необхідних для виконання функцій та реалізації повноважень керівника (фахівця) суб'єкта публічного адміністрування, в тому числі для органів державної влади та місцевого самоврядування.</w:t>
            </w:r>
          </w:p>
          <w:p w14:paraId="32EC47E4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Цілі ви вчення дисципліни «Публічне адміністрування»:</w:t>
            </w:r>
          </w:p>
          <w:p w14:paraId="2D8EC82D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- узагальнення теоретичних засад у сфері публічного адміністрування; </w:t>
            </w:r>
          </w:p>
          <w:p w14:paraId="59A231B9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- визначення суті, законів, принципів і механізмів публічного адміністрування у розвитку суспільства; </w:t>
            </w:r>
          </w:p>
          <w:p w14:paraId="3E5A7C12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- опанування основами методології, технологіями та процедурами публічного адміністрування об'єктів публічної сфери; </w:t>
            </w:r>
          </w:p>
          <w:p w14:paraId="30568DAA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- оволодіння методами формування, моніторингу та контролю управлінських рішень на національному, регіональному та місцевому рівнях, а 4 також на рівні суб'єктів публічної сфери, з позицій загально цивілізаційних цінностей, світового досвіду та осмислення наукових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здобутків; </w:t>
            </w:r>
          </w:p>
          <w:p w14:paraId="03858568" w14:textId="77777777" w:rsidR="006A6169" w:rsidRPr="00496953" w:rsidRDefault="0013555F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- набуття навичок розроблення та впровадження заходів із забезпечення результативної та ефективної діяльності суб'єктів публічної сфери.</w:t>
            </w:r>
          </w:p>
        </w:tc>
      </w:tr>
      <w:tr w:rsidR="006A6169" w:rsidRPr="00496953" w14:paraId="4E099C90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3080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6F20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Основна література:</w:t>
            </w:r>
          </w:p>
          <w:p w14:paraId="773CE32E" w14:textId="77777777" w:rsidR="0013555F" w:rsidRPr="00496953" w:rsidRDefault="0013555F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Нагеєв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В.М. Публічне адміністрування: електронний навчальний посібник / В.М.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Нагеєв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 – Харків, ХНЕУ, 2018. – 278 с. – URL: http://dspace.knau.kharkov.ua/jspui/bitstream/123456789/1076/1/ЕЛЕКТР._ ПОСИБ._ПУБЛ._АДМ._2018_.PDF</w:t>
            </w:r>
          </w:p>
          <w:p w14:paraId="75E463A1" w14:textId="77777777" w:rsidR="0013555F" w:rsidRPr="00496953" w:rsidRDefault="00237BF6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2. Основи  публічного  адміністрування:  навчально-методичний посібник для самостійної роботи та практичних занять для студентів Інституту підготовки кадрів для органів юстиції України денної форми  навчання  другого (магістерського)  рівня  галузь  знань  08 “Право”  спеціальності 081 “Право” / уклад.:  Н.  П. 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Матюхіна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 М.  С.  Ковтун,  О.  М.  Соловйова  та  ін. – Харків: 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Нац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юрид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  ун-т ім. Ярослава Мудрого, 2016. – 79 с.</w:t>
            </w:r>
          </w:p>
          <w:p w14:paraId="55CF0482" w14:textId="77777777" w:rsidR="0050741E" w:rsidRPr="00496953" w:rsidRDefault="0050741E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Ястремська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О. М. Публічне адміністрування : навчальний посібник / О. М.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Ястремська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Л. О.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Мажник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– Х. : ХНЕУ ім. С.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Кузнеця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2015. – 132 с. </w:t>
            </w:r>
          </w:p>
          <w:p w14:paraId="01ECD429" w14:textId="77777777" w:rsidR="0050741E" w:rsidRPr="00496953" w:rsidRDefault="0050741E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93CFB4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Додаткова література:</w:t>
            </w:r>
          </w:p>
          <w:p w14:paraId="4294300B" w14:textId="77777777" w:rsidR="0013555F" w:rsidRPr="00496953" w:rsidRDefault="0013555F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03E5F2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Бакуменко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В.Д. Державно-управлінські рішення : Навчальний посібник / В. Д.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Бакуменко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// - К. : ВПЦ АМУ, 2011. – 444 с. </w:t>
            </w:r>
          </w:p>
          <w:p w14:paraId="1299477D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Дзюндзюк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В.Б.,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Мельтюхова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Н.М. та ін. Публічне адміністрування в Україні: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Посібник / [за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заг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ред. д-ра ф. наук, проф. В.В.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Корженка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., доц. Н.М.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Мельтюхової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− Х. : Вид-во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ХарРІ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НАДУ «Магістр», 2011. − с. 306. </w:t>
            </w:r>
          </w:p>
          <w:p w14:paraId="1D584055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3. Коваленко В.В. Курс адміністративного права. – Режим доступу: http://westudents.com.ua/glavy/64423-rozdl-1-publchne-admnstruvannyavekonomchny-sfer.html </w:t>
            </w:r>
          </w:p>
          <w:p w14:paraId="5DA8C003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4. Корнієнко В.О. Інститути громадянського суспільства та української держави: правові витоки. – Режим доступу: http://www.apdp.in.ua/v29/42.pdf </w:t>
            </w:r>
          </w:p>
          <w:p w14:paraId="2DDB29B4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5. Малиновський В.Я. Державне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управлшня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nociб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/ В.Я. Малиновський. – Луцьк, 2000. – 558 с. </w:t>
            </w:r>
          </w:p>
          <w:p w14:paraId="4BDBA679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6. Мельник А. Ф. Державне управління : підручник / А. Ф. Мельник, О.Ю. Оболенський, А. Ю.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Васіна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; за ред. А. Ф. Мельник. – К. : Знання, 2009. – 582 с. </w:t>
            </w:r>
          </w:p>
          <w:p w14:paraId="448E3FC1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7. Менеджмент для публічної влади: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посіб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/ за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заг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ред. д-ра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екон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  наук,  проф. М. П. Бутка.  –  Ніжин:  ТОВ  «Видавництво «Аспект-Поліграф», 2011. – 360 с</w:t>
            </w:r>
          </w:p>
          <w:p w14:paraId="2030BA1D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8. Оболенський О. Ю. Опорний конспект лекцій з навчальної дисципліни – Публічне управління: наукова розробка / О.Ю. Оболенський, С.О.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Борисевич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С.М. Коник. – К.: НАДУ, 2011. – 56 с. </w:t>
            </w:r>
          </w:p>
          <w:p w14:paraId="0860ACB3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Приходченко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Л.Л. Забезпечення ефективності державного управління: теоретико-методологічні засади [Текст]: монографія / Л.Л.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Приходченко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; Національна академія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держ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управління при Президентові України, Одеський регіональний ін-т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держ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управління. – О.: [Оптимум], 2009. – 299 с. </w:t>
            </w:r>
          </w:p>
          <w:p w14:paraId="7FCE1169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Ярмиш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О.Н.,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Серьогін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В.О. Державне будівництво та місцеве самоврядування в Україні: Підручник. – Харків: Вид-во Національного ун-ту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внутр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справ, 2002 – 532 с. </w:t>
            </w:r>
          </w:p>
          <w:p w14:paraId="1F7EE6CD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11. Ліга бізнес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інформ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 – Режим доступу : www.liga.net</w:t>
            </w:r>
          </w:p>
          <w:p w14:paraId="62691179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12. Офіційний веб-портал Верховної Ради України. – Режим доступу : </w:t>
            </w:r>
          </w:p>
          <w:p w14:paraId="73D04857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www.zakon4.rada.gov.ua</w:t>
            </w:r>
          </w:p>
          <w:p w14:paraId="18741556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13. Ресурсний  центр  розвитку  громадських  організацій.  –  Режим </w:t>
            </w:r>
          </w:p>
          <w:p w14:paraId="38635517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доступу : http://issuu.com/gurtrc/docs</w:t>
            </w:r>
          </w:p>
          <w:p w14:paraId="55C42CD2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14. Урядовий веб-сайт Громадянське суспільство і влада. – Режим </w:t>
            </w:r>
          </w:p>
          <w:p w14:paraId="61F8497B" w14:textId="77777777" w:rsidR="006A6169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доступу : http://civic.kmu.gov.ua/consult_mvc_kmu/news/article/show/11</w:t>
            </w:r>
          </w:p>
          <w:p w14:paraId="0D27E1AF" w14:textId="77777777" w:rsidR="006A6169" w:rsidRPr="00496953" w:rsidRDefault="006A6169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496953" w14:paraId="5C46515B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1DAC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35C3" w14:textId="0F25E3F8" w:rsidR="006A6169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6A6169"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 w:rsidR="0078544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7854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6A6169" w:rsidRPr="00496953" w14:paraId="70F9D2B5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EFE5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5C12" w14:textId="77777777" w:rsidR="00785441" w:rsidRPr="00496953" w:rsidRDefault="00785441" w:rsidP="00785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653CF2FB" w14:textId="77777777" w:rsidR="00785441" w:rsidRPr="00496953" w:rsidRDefault="00785441" w:rsidP="007854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Знати: </w:t>
            </w:r>
          </w:p>
          <w:p w14:paraId="6E427C38" w14:textId="77777777" w:rsidR="00785441" w:rsidRPr="00496953" w:rsidRDefault="00785441" w:rsidP="0078544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>предметну сферу і методологічну основу публічного адміністрування;</w:t>
            </w:r>
          </w:p>
          <w:p w14:paraId="07A465E9" w14:textId="77777777" w:rsidR="00785441" w:rsidRPr="00496953" w:rsidRDefault="00785441" w:rsidP="0078544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перспективні наукові напрями розвитку публічного адміністрування; </w:t>
            </w:r>
          </w:p>
          <w:p w14:paraId="48E64EF8" w14:textId="77777777" w:rsidR="00785441" w:rsidRPr="00496953" w:rsidRDefault="00785441" w:rsidP="0078544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технології та процедури формування цілей публічного адміністрування; </w:t>
            </w:r>
          </w:p>
          <w:p w14:paraId="46706A31" w14:textId="77777777" w:rsidR="00785441" w:rsidRPr="00496953" w:rsidRDefault="00785441" w:rsidP="0078544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закони, принципи та механізми публічного адміністрування; </w:t>
            </w:r>
          </w:p>
          <w:p w14:paraId="61A6BB6E" w14:textId="77777777" w:rsidR="00785441" w:rsidRPr="00496953" w:rsidRDefault="00785441" w:rsidP="0078544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засади, механізми, органи, методи та стилі публічного адміністрування; </w:t>
            </w:r>
          </w:p>
          <w:p w14:paraId="54715ECD" w14:textId="77777777" w:rsidR="00785441" w:rsidRPr="00496953" w:rsidRDefault="00785441" w:rsidP="0078544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основні засади публічного адміністрування в соціальній та економічній сферах; </w:t>
            </w:r>
          </w:p>
          <w:p w14:paraId="1C4EB145" w14:textId="77777777" w:rsidR="00785441" w:rsidRPr="00496953" w:rsidRDefault="00785441" w:rsidP="0078544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особливості публічного адміністрування в добровільних об'єднаннях; </w:t>
            </w:r>
          </w:p>
          <w:p w14:paraId="11F372E5" w14:textId="77777777" w:rsidR="00785441" w:rsidRPr="00496953" w:rsidRDefault="00785441" w:rsidP="0078544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 особливості відповідальності суб'єктів публічного адміністрування за правопорушення у цій сфері.</w:t>
            </w:r>
          </w:p>
          <w:p w14:paraId="438B71F7" w14:textId="77777777" w:rsidR="00785441" w:rsidRPr="00496953" w:rsidRDefault="00785441" w:rsidP="007854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Вміти </w:t>
            </w:r>
          </w:p>
          <w:p w14:paraId="579FE21A" w14:textId="77777777" w:rsidR="00785441" w:rsidRPr="00412925" w:rsidRDefault="00785441" w:rsidP="007854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412925">
              <w:rPr>
                <w:rFonts w:ascii="Times New Roman" w:eastAsia="Times New Roman" w:hAnsi="Times New Roman"/>
                <w:lang w:eastAsia="uk-UA"/>
              </w:rPr>
              <w:t>самостійно опановувати і використовувати сучасні дослідницькі, комунікаційні і консалтингові технології у сфері бізнес-адміністрування;</w:t>
            </w:r>
          </w:p>
          <w:p w14:paraId="2BB1E354" w14:textId="77777777" w:rsidR="00785441" w:rsidRDefault="00785441" w:rsidP="007854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412925">
              <w:rPr>
                <w:rFonts w:ascii="Times New Roman" w:eastAsia="Times New Roman" w:hAnsi="Times New Roman"/>
                <w:lang w:eastAsia="uk-UA"/>
              </w:rPr>
              <w:t>організовувати роботу у сфері публічного адміністрування;</w:t>
            </w:r>
          </w:p>
          <w:p w14:paraId="626AC5DC" w14:textId="77777777" w:rsidR="00785441" w:rsidRPr="00141960" w:rsidRDefault="00785441" w:rsidP="007854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формувати лідерські якості та проявляти</w:t>
            </w:r>
            <w:r w:rsidRPr="00141960">
              <w:rPr>
                <w:rFonts w:ascii="Times New Roman" w:eastAsia="Times New Roman" w:hAnsi="Times New Roman"/>
                <w:lang w:eastAsia="uk-UA"/>
              </w:rPr>
              <w:t xml:space="preserve"> їх у процесі публічного адміністрування та управління людьми;</w:t>
            </w:r>
          </w:p>
          <w:p w14:paraId="3535798A" w14:textId="77777777" w:rsidR="00785441" w:rsidRPr="00141960" w:rsidRDefault="00785441" w:rsidP="007854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141960">
              <w:rPr>
                <w:rFonts w:ascii="Times New Roman" w:hAnsi="Times New Roman"/>
              </w:rPr>
              <w:t>підготувати нормативну документацію (накази, розпорядження тощо), пропозиції, рекомендації (проекти) для суб'єктів публічного адміністрування;</w:t>
            </w:r>
          </w:p>
          <w:p w14:paraId="5F847D32" w14:textId="77777777" w:rsidR="00785441" w:rsidRPr="00141960" w:rsidRDefault="00785441" w:rsidP="007854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141960">
              <w:rPr>
                <w:rFonts w:ascii="Times New Roman" w:hAnsi="Times New Roman"/>
                <w:lang w:eastAsia="uk-UA"/>
              </w:rPr>
              <w:t>спілкуватися з представниками інших професійних груп різного рівня;</w:t>
            </w:r>
          </w:p>
          <w:p w14:paraId="78C3CDBD" w14:textId="77777777" w:rsidR="00785441" w:rsidRPr="00141960" w:rsidRDefault="00785441" w:rsidP="007854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141960">
              <w:rPr>
                <w:rFonts w:ascii="Times New Roman" w:hAnsi="Times New Roman"/>
                <w:lang w:eastAsia="uk-UA"/>
              </w:rPr>
              <w:t>використовувати інформаційні та комунікаційні технології для здійснення публічного адміністрування;</w:t>
            </w:r>
          </w:p>
          <w:p w14:paraId="0AB8BF0E" w14:textId="77777777" w:rsidR="00785441" w:rsidRPr="00496953" w:rsidRDefault="00785441" w:rsidP="007854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96953">
              <w:rPr>
                <w:rFonts w:ascii="Times New Roman" w:hAnsi="Times New Roman"/>
              </w:rPr>
              <w:t xml:space="preserve">визначати технологію управління суб'єктом публічної сфери, що є раціональною за ознаками досягнення мети діяльності та ресурсами, що використовуються, з урахуванням особливостей цього суб'єкта; виробити процедури та основний зміст кожного етапу вироблення та впровадження управлінського рішення з визначенням термінів, виконавців і вартості; </w:t>
            </w:r>
          </w:p>
          <w:p w14:paraId="6C862512" w14:textId="77777777" w:rsidR="00785441" w:rsidRPr="00496953" w:rsidRDefault="00785441" w:rsidP="007854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96953">
              <w:rPr>
                <w:rFonts w:ascii="Times New Roman" w:hAnsi="Times New Roman"/>
              </w:rPr>
              <w:t xml:space="preserve">уживати заходи із упровадження сучасних форм і методів діяльності суб'єкта публічної сфери, його структурного підрозділу, оптимізації його функціональної та організаційної структури, виходячи зі змісту сучасних управлінських технологій; </w:t>
            </w:r>
          </w:p>
          <w:p w14:paraId="71490B16" w14:textId="77777777" w:rsidR="00785441" w:rsidRPr="00EA36D2" w:rsidRDefault="00785441" w:rsidP="007854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>застосовувати методи та критерії оцінювання результативності та ефективності публічного адміністрування в умовах соціально-економічних змін</w:t>
            </w:r>
          </w:p>
          <w:p w14:paraId="5FF2642C" w14:textId="1A3B4C65" w:rsidR="006A6169" w:rsidRPr="00496953" w:rsidRDefault="00785441" w:rsidP="0078544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діяти на основі етичних міркувань (мотивів) по відношенню до працівників організації та зовнішнього середовища під час здійснення публічного адміністрування</w:t>
            </w:r>
          </w:p>
        </w:tc>
      </w:tr>
      <w:tr w:rsidR="006A6169" w:rsidRPr="00496953" w14:paraId="55CF9356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6B15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CBE3" w14:textId="77777777" w:rsidR="006A6169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Публічне управління, державне управління, рівень державного управління, місцеве самоврядування</w:t>
            </w:r>
          </w:p>
        </w:tc>
      </w:tr>
      <w:tr w:rsidR="006A6169" w:rsidRPr="00496953" w14:paraId="4EC49328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C36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A1A9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6A6169" w:rsidRPr="00496953" w14:paraId="2CA6F052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394D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1BA8" w14:textId="5CB2754E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ко</w:t>
            </w:r>
            <w:r w:rsidR="00442332" w:rsidRPr="004423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нсультації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496953" w14:paraId="5EAD0F0D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E5009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1F5F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Змістовний модуль 1. Публічне адміністрування як системне явище в суспільстві</w:t>
            </w:r>
          </w:p>
          <w:p w14:paraId="538D3888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Тема 1 Публічне адміністрування: поняття та наукові засади. Сфери публічного адміністрування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6BBE9C02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Тема 2.Закони, принципи та цілі публічного адміністрування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0A73FA6E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3. Публічне адміністрування та влада. Структура органів публічного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адмістрування</w:t>
            </w:r>
            <w:proofErr w:type="spellEnd"/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(4 год. лекцій, 2 год. семінарських занять)</w:t>
            </w:r>
          </w:p>
          <w:p w14:paraId="1E5B11A0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4. Місцеве самоврядування та його роль у публічному адмініструванні. 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26BFDB6D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Тема 5. Ухвалення управлінських рішень в публічному адмініструванні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2951B632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Змістовий модуль 2. Організація публічного адміністрування в соціальній, економічній та політичній сферах </w:t>
            </w:r>
          </w:p>
          <w:p w14:paraId="3EC76E96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6. Механізми, методи та стиль публічного адміністрування.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03EA42D8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7. Бюрократія та антикорупційна діяльність у сфері публічного адміністрування 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4D12FD7C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9. Публічне адміністрування та економіка. Процес планування місцевого економічного розвитку.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6C934D8B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10. Основні засади публічного адміністрування в соціальній сфері.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6A12C2FB" w14:textId="77777777" w:rsidR="006A6169" w:rsidRPr="00496953" w:rsidRDefault="00C03017" w:rsidP="00C03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Тема11. Результативність та ефективність публічного адміністрування.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6CCF1031" w14:textId="77777777" w:rsidR="00C03017" w:rsidRPr="00496953" w:rsidRDefault="00C03017" w:rsidP="00C03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496953" w14:paraId="16CAD91F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4B40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B4CF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</w:p>
          <w:p w14:paraId="0DEB4BE2" w14:textId="77777777" w:rsidR="006A6169" w:rsidRPr="00496953" w:rsidRDefault="006A6169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 </w:t>
            </w:r>
          </w:p>
        </w:tc>
      </w:tr>
      <w:tr w:rsidR="006A6169" w:rsidRPr="00496953" w14:paraId="0D0EA5AF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40B1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BC9E" w14:textId="77777777" w:rsidR="006A6169" w:rsidRPr="00496953" w:rsidRDefault="006A6169" w:rsidP="00545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</w:rPr>
              <w:t>управлінських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дисциплін, достатніх для сприйняття категоріального апарату 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</w:rPr>
              <w:t>«Публічного адміністрування», зокрема «Основи менеджменту та адміністрування», «Стратегічний менеджмент» «Управління персоналом», «Державне управління», «Адміністративний менеджмент»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</w:rPr>
              <w:t>влади та публічного управління.</w:t>
            </w:r>
          </w:p>
        </w:tc>
      </w:tr>
      <w:tr w:rsidR="006A6169" w:rsidRPr="00496953" w14:paraId="74CD695C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EB77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F33E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(форми – групові проекти, спільні розробки,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* ,  навчальні спільноти і т. д.) проектно-орієнтоване навчання, дискусія</w:t>
            </w:r>
          </w:p>
          <w:p w14:paraId="4E878882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8CCE26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*Завдання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тьютора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– побудова освітнього простору як простору прояву пізнавальних ініціатив та інтересів студентів і створення індивідуальної освітньої траєкторії.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Тьютор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встановлює зі студентами партнерські стосунки, забезпечуючи психологічну підтримку під час навчання, організовує їх освітню діяльність, представляє академічні інтереси студентів на факультеті.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Тьюторський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супровід, націлений на реалізацію принципу індивідуалізації в освіті, сприяє найбільш повному розкриттю особистісного потенціалу студента за умови встановлення суб’єктних відносин, в яких кожна сторона бере на себе відповідальність за свій вибір.</w:t>
            </w:r>
          </w:p>
        </w:tc>
      </w:tr>
      <w:tr w:rsidR="006A6169" w:rsidRPr="00496953" w14:paraId="1D2F3095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DB4C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33E" w14:textId="77777777" w:rsidR="006A6169" w:rsidRPr="00496953" w:rsidRDefault="00545A76" w:rsidP="00545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Проектор, комп’ютерна техніка і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з урахуванням особливостей 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навчальної дисципліни. </w:t>
            </w:r>
          </w:p>
        </w:tc>
      </w:tr>
      <w:tr w:rsidR="006A6169" w:rsidRPr="00496953" w14:paraId="20AAFE37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7A4E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C253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35EAC8A3" w14:textId="77777777" w:rsidR="006A6169" w:rsidRPr="00496953" w:rsidRDefault="00545A7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30</w:t>
            </w:r>
          </w:p>
          <w:p w14:paraId="0B1FF0EE" w14:textId="77777777" w:rsidR="006A6169" w:rsidRPr="00496953" w:rsidRDefault="00545A7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): 20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20.</w:t>
            </w:r>
          </w:p>
          <w:p w14:paraId="636A9A86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545A76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0BB6EC23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545A76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</w:t>
            </w:r>
          </w:p>
          <w:p w14:paraId="038DABF2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D0A235A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8FB15A1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представлених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вигляді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ессе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рефератів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більшість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379848D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7DEDE81" w14:textId="77777777" w:rsidR="006A6169" w:rsidRPr="00496953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опитуваннях,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самостійній роботі та бали підсумкового тестування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При цьому обов’язково враховує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ться присутність активність студента під час практичного заняття; недопустимість пропусків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7C0AC710" w14:textId="77777777" w:rsidR="006A6169" w:rsidRPr="00496953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483A69A" w14:textId="77777777" w:rsidR="006A6169" w:rsidRPr="00496953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099B2A1B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496953" w14:paraId="656F6B78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447E" w14:textId="77777777" w:rsidR="006A6169" w:rsidRPr="00496953" w:rsidRDefault="006A6169" w:rsidP="00254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7EAC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Сутність публічного адміністрування</w:t>
            </w:r>
          </w:p>
          <w:p w14:paraId="067771B7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Сфери публічного адміністрування</w:t>
            </w:r>
          </w:p>
          <w:p w14:paraId="2F523C3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Етапи розвитку публічного адміністрування</w:t>
            </w:r>
          </w:p>
          <w:p w14:paraId="00DDEA4C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Закони публічного адміністрування</w:t>
            </w:r>
          </w:p>
          <w:p w14:paraId="5C721BE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Принципи публічного адміністрування</w:t>
            </w:r>
          </w:p>
          <w:p w14:paraId="20A66DC1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Система органів публічного адміністрування в Україні</w:t>
            </w:r>
          </w:p>
          <w:p w14:paraId="2BCD4075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Механізм взаємодії влади та публічного адміністрування</w:t>
            </w:r>
          </w:p>
          <w:p w14:paraId="7C2E9CF2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Рівні державних органів влади. Прояви публічного адміністрування на різних рівнях влади</w:t>
            </w:r>
          </w:p>
          <w:p w14:paraId="2347E4F4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Органи публічного адміністрування на національному рівні</w:t>
            </w:r>
          </w:p>
          <w:p w14:paraId="182733F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Органи публічного адміністрування на регіональному рівні</w:t>
            </w:r>
          </w:p>
          <w:p w14:paraId="33025876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Держава як суб’єкт політичної влади</w:t>
            </w:r>
          </w:p>
          <w:p w14:paraId="7C0881C0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lastRenderedPageBreak/>
              <w:t>Місцеве самоврядування в системі публічного адміністрування</w:t>
            </w:r>
          </w:p>
          <w:p w14:paraId="6D66AF9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Представницькі та виконавчі органи місцевого самоврядування</w:t>
            </w:r>
          </w:p>
          <w:p w14:paraId="176C0676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Загальні збори громадян. Органи самоорганізації населення</w:t>
            </w:r>
          </w:p>
          <w:p w14:paraId="26408A0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Процес прийняття управлінських рішень</w:t>
            </w:r>
          </w:p>
          <w:p w14:paraId="14FCDC82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Фактори, які впливають на процес прийняття управлінських рішень</w:t>
            </w:r>
          </w:p>
          <w:p w14:paraId="43A41B27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Реалізація виконання публічних рішень</w:t>
            </w:r>
          </w:p>
          <w:p w14:paraId="09B27C4A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Структура механізму публічного адміністрування</w:t>
            </w:r>
          </w:p>
          <w:p w14:paraId="1F56E38C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Економічні методи публічного адміністрування</w:t>
            </w:r>
          </w:p>
          <w:p w14:paraId="63644255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Адміністративні методи публічного адміністрування</w:t>
            </w:r>
          </w:p>
          <w:p w14:paraId="185193D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Соціально-психологічні методи публічного адміністрування</w:t>
            </w:r>
          </w:p>
          <w:p w14:paraId="0CA26F16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Адміністративно-територіальний і організаційний аспекти публічного адміністрування</w:t>
            </w:r>
          </w:p>
          <w:p w14:paraId="4E8C64C0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 Бюрократія як наукова категорія </w:t>
            </w:r>
          </w:p>
          <w:p w14:paraId="7B01F7B5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Основні ознаки та атрибути бюрократії </w:t>
            </w:r>
          </w:p>
          <w:p w14:paraId="1588D26B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Поняття корупції та корупційних дій </w:t>
            </w:r>
          </w:p>
          <w:p w14:paraId="3CFD097F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Види корупційних проявів і корупційних дій</w:t>
            </w:r>
          </w:p>
          <w:p w14:paraId="52621092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Нормативно-правова база антикорупційної діяльності </w:t>
            </w:r>
          </w:p>
          <w:p w14:paraId="17229D2A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Фактори запобігання проявам корупції </w:t>
            </w:r>
          </w:p>
          <w:p w14:paraId="25F40BDB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Поняття результативності та ефективності публічного адміністрування </w:t>
            </w:r>
          </w:p>
          <w:p w14:paraId="1E77A1DC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Концептуальні засади підвищення результативності та ефективності публічного адміністрування </w:t>
            </w:r>
          </w:p>
          <w:p w14:paraId="6E892B78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Визначення ефективності та результативності публічного адміністрування </w:t>
            </w:r>
          </w:p>
          <w:p w14:paraId="1F557D6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Соціальна сфера як об’єкт публічного адміністрування</w:t>
            </w:r>
          </w:p>
          <w:p w14:paraId="2DB9888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Формування підходів до соціальної політики </w:t>
            </w:r>
          </w:p>
          <w:p w14:paraId="41B86DC7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Роль публічного адміністрування у забезпеченні населення суспільними благами </w:t>
            </w:r>
          </w:p>
          <w:p w14:paraId="5B583BF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Принципи та показники оцінки ефективності реалізації соціальної політики </w:t>
            </w:r>
          </w:p>
          <w:p w14:paraId="63024AC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Загальна характеристика взаємовідносин суспільства та економіки </w:t>
            </w:r>
          </w:p>
          <w:p w14:paraId="69FC77E8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Держава як гарант забезпечення умов для підприємницької діяльності</w:t>
            </w:r>
          </w:p>
          <w:p w14:paraId="1590EC88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Управління власністю в умовах демократичної правової держави </w:t>
            </w:r>
          </w:p>
          <w:p w14:paraId="73CECA6F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Антимонопольна діяльність </w:t>
            </w:r>
          </w:p>
          <w:p w14:paraId="5F390AE5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Правопорушення та відповідальність у публічному адмініструванні</w:t>
            </w:r>
          </w:p>
          <w:p w14:paraId="2A63D5B9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Відповідальність органів місцевого самоврядування </w:t>
            </w:r>
          </w:p>
          <w:p w14:paraId="530AEE93" w14:textId="77777777" w:rsidR="006A6169" w:rsidRPr="00496953" w:rsidRDefault="00254248" w:rsidP="00254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>Правопорушення та відповідальність при здійсненні міжнародної публічної діяльності</w:t>
            </w:r>
          </w:p>
        </w:tc>
      </w:tr>
      <w:tr w:rsidR="006A6169" w:rsidRPr="00496953" w14:paraId="1818F6A3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D446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8108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0BA7FD1" w14:textId="77777777" w:rsidR="006A6169" w:rsidRPr="00496953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</w:rPr>
      </w:pPr>
    </w:p>
    <w:p w14:paraId="5DC63C08" w14:textId="77777777" w:rsidR="006A6169" w:rsidRPr="00496953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8F9E736" w14:textId="77777777" w:rsidR="006A6169" w:rsidRPr="00496953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496953" w:rsidSect="00331DF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23CF" w14:textId="77777777" w:rsidR="0030606A" w:rsidRDefault="0030606A" w:rsidP="00331DFF">
      <w:pPr>
        <w:spacing w:after="0" w:line="240" w:lineRule="auto"/>
      </w:pPr>
      <w:r>
        <w:separator/>
      </w:r>
    </w:p>
  </w:endnote>
  <w:endnote w:type="continuationSeparator" w:id="0">
    <w:p w14:paraId="4F03B036" w14:textId="77777777" w:rsidR="0030606A" w:rsidRDefault="0030606A" w:rsidP="003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1F3E" w14:textId="77777777" w:rsidR="0030606A" w:rsidRDefault="0030606A" w:rsidP="00331DFF">
      <w:pPr>
        <w:spacing w:after="0" w:line="240" w:lineRule="auto"/>
      </w:pPr>
      <w:r>
        <w:separator/>
      </w:r>
    </w:p>
  </w:footnote>
  <w:footnote w:type="continuationSeparator" w:id="0">
    <w:p w14:paraId="7BE58262" w14:textId="77777777" w:rsidR="0030606A" w:rsidRDefault="0030606A" w:rsidP="003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4688"/>
      <w:docPartObj>
        <w:docPartGallery w:val="Page Numbers (Top of Page)"/>
        <w:docPartUnique/>
      </w:docPartObj>
    </w:sdtPr>
    <w:sdtContent>
      <w:p w14:paraId="705EFC98" w14:textId="77777777" w:rsidR="00331DFF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D5885" w14:textId="77777777" w:rsidR="00331DFF" w:rsidRDefault="00331D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A9E"/>
    <w:multiLevelType w:val="hybridMultilevel"/>
    <w:tmpl w:val="742E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67C"/>
    <w:multiLevelType w:val="hybridMultilevel"/>
    <w:tmpl w:val="12BE88E6"/>
    <w:lvl w:ilvl="0" w:tplc="19DEA6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14FF"/>
    <w:multiLevelType w:val="hybridMultilevel"/>
    <w:tmpl w:val="B838E9E0"/>
    <w:lvl w:ilvl="0" w:tplc="631A3C9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83757477">
    <w:abstractNumId w:val="6"/>
  </w:num>
  <w:num w:numId="2" w16cid:durableId="1441486156">
    <w:abstractNumId w:val="4"/>
  </w:num>
  <w:num w:numId="3" w16cid:durableId="1881547724">
    <w:abstractNumId w:val="5"/>
  </w:num>
  <w:num w:numId="4" w16cid:durableId="87310071">
    <w:abstractNumId w:val="1"/>
  </w:num>
  <w:num w:numId="5" w16cid:durableId="1425612509">
    <w:abstractNumId w:val="2"/>
  </w:num>
  <w:num w:numId="6" w16cid:durableId="1173371384">
    <w:abstractNumId w:val="3"/>
  </w:num>
  <w:num w:numId="7" w16cid:durableId="205064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47F"/>
    <w:rsid w:val="0001047F"/>
    <w:rsid w:val="00056A43"/>
    <w:rsid w:val="000A7D03"/>
    <w:rsid w:val="000D40FE"/>
    <w:rsid w:val="0010499E"/>
    <w:rsid w:val="0013555F"/>
    <w:rsid w:val="001D01D2"/>
    <w:rsid w:val="001F6C8F"/>
    <w:rsid w:val="00237BF6"/>
    <w:rsid w:val="00254248"/>
    <w:rsid w:val="002843DD"/>
    <w:rsid w:val="0030606A"/>
    <w:rsid w:val="00331DFF"/>
    <w:rsid w:val="003414E4"/>
    <w:rsid w:val="003A5DE5"/>
    <w:rsid w:val="003C7827"/>
    <w:rsid w:val="00442332"/>
    <w:rsid w:val="00496953"/>
    <w:rsid w:val="0050741E"/>
    <w:rsid w:val="00545A76"/>
    <w:rsid w:val="005B0D6A"/>
    <w:rsid w:val="005E249C"/>
    <w:rsid w:val="00624C39"/>
    <w:rsid w:val="00647C5F"/>
    <w:rsid w:val="006A6169"/>
    <w:rsid w:val="006D70D9"/>
    <w:rsid w:val="00785441"/>
    <w:rsid w:val="007A5166"/>
    <w:rsid w:val="007D1479"/>
    <w:rsid w:val="00973DFC"/>
    <w:rsid w:val="009D34B6"/>
    <w:rsid w:val="009D72AE"/>
    <w:rsid w:val="00A14DBA"/>
    <w:rsid w:val="00AE4BF3"/>
    <w:rsid w:val="00B75914"/>
    <w:rsid w:val="00C03017"/>
    <w:rsid w:val="00C071B6"/>
    <w:rsid w:val="00C21A6B"/>
    <w:rsid w:val="00C63BB5"/>
    <w:rsid w:val="00C7035F"/>
    <w:rsid w:val="00C8204E"/>
    <w:rsid w:val="00CA30CD"/>
    <w:rsid w:val="00CE03B1"/>
    <w:rsid w:val="00D63B44"/>
    <w:rsid w:val="00E43E38"/>
    <w:rsid w:val="00E44CA3"/>
    <w:rsid w:val="00EF22BC"/>
    <w:rsid w:val="00FD3FE9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632A"/>
  <w15:docId w15:val="{02477297-C7D3-456E-82A2-EC7D81D3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3A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31D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331DFF"/>
    <w:rPr>
      <w:rFonts w:ascii="Calibri" w:eastAsia="Calibri" w:hAnsi="Calibri" w:cs="Times New Roman"/>
    </w:rPr>
  </w:style>
  <w:style w:type="character" w:styleId="a9">
    <w:name w:val="Unresolved Mention"/>
    <w:basedOn w:val="a0"/>
    <w:uiPriority w:val="99"/>
    <w:semiHidden/>
    <w:unhideWhenUsed/>
    <w:rsid w:val="00C07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kryvesh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10519</Words>
  <Characters>5997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Ольга Кривешко</cp:lastModifiedBy>
  <cp:revision>9</cp:revision>
  <dcterms:created xsi:type="dcterms:W3CDTF">2020-09-15T08:11:00Z</dcterms:created>
  <dcterms:modified xsi:type="dcterms:W3CDTF">2023-08-29T05:55:00Z</dcterms:modified>
</cp:coreProperties>
</file>