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C5D4" w14:textId="77777777" w:rsidR="000D40FE" w:rsidRPr="00496953" w:rsidRDefault="000D40FE" w:rsidP="006A616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29A2882" w14:textId="77777777" w:rsidR="000D40FE" w:rsidRPr="00496953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96953">
        <w:rPr>
          <w:rFonts w:ascii="Times New Roman" w:eastAsia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14:paraId="1F1102E8" w14:textId="77777777" w:rsidR="000D40FE" w:rsidRPr="00496953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96953">
        <w:rPr>
          <w:rFonts w:ascii="Times New Roman" w:eastAsia="Times New Roman" w:hAnsi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6AA94589" w14:textId="77777777" w:rsidR="000D40FE" w:rsidRPr="00496953" w:rsidRDefault="00A14DBA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96953">
        <w:rPr>
          <w:rFonts w:ascii="Times New Roman" w:eastAsia="Times New Roman" w:hAnsi="Times New Roman"/>
          <w:b/>
          <w:color w:val="000000"/>
          <w:sz w:val="28"/>
          <w:szCs w:val="28"/>
        </w:rPr>
        <w:t>Економічний факультет</w:t>
      </w:r>
    </w:p>
    <w:p w14:paraId="7ADD8F01" w14:textId="77777777" w:rsidR="000D40FE" w:rsidRPr="00496953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96953">
        <w:rPr>
          <w:rFonts w:ascii="Times New Roman" w:eastAsia="Times New Roman" w:hAnsi="Times New Roman"/>
          <w:b/>
          <w:color w:val="000000"/>
          <w:sz w:val="28"/>
          <w:szCs w:val="28"/>
        </w:rPr>
        <w:t>Кафедра</w:t>
      </w:r>
      <w:r w:rsidR="00A14DBA" w:rsidRPr="0049695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менеджменту</w:t>
      </w:r>
    </w:p>
    <w:p w14:paraId="20C40B55" w14:textId="77777777" w:rsidR="000D40FE" w:rsidRPr="00496953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BF379FF" w14:textId="77777777" w:rsidR="000D40FE" w:rsidRPr="00496953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669BF55D" w14:textId="77777777" w:rsidR="000D40FE" w:rsidRPr="00496953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0820E6CD" w14:textId="77777777" w:rsidR="000D40FE" w:rsidRPr="00496953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142FD2B" w14:textId="77777777" w:rsidR="00B75914" w:rsidRPr="00496953" w:rsidRDefault="00B75914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496953">
        <w:rPr>
          <w:rFonts w:ascii="Times New Roman" w:hAnsi="Times New Roman"/>
          <w:b/>
          <w:sz w:val="24"/>
          <w:szCs w:val="24"/>
        </w:rPr>
        <w:t>Затверджено</w:t>
      </w:r>
    </w:p>
    <w:p w14:paraId="31F74B64" w14:textId="77777777" w:rsidR="00B75914" w:rsidRPr="00496953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496953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A14DBA" w:rsidRPr="00496953">
        <w:rPr>
          <w:rFonts w:ascii="Times New Roman" w:hAnsi="Times New Roman"/>
          <w:sz w:val="24"/>
          <w:szCs w:val="24"/>
        </w:rPr>
        <w:t>менеджменту</w:t>
      </w:r>
    </w:p>
    <w:p w14:paraId="7713FD0A" w14:textId="77777777" w:rsidR="00B75914" w:rsidRPr="00496953" w:rsidRDefault="00A14DBA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496953">
        <w:rPr>
          <w:rFonts w:ascii="Times New Roman" w:hAnsi="Times New Roman"/>
          <w:sz w:val="24"/>
          <w:szCs w:val="24"/>
        </w:rPr>
        <w:t xml:space="preserve">Економічного </w:t>
      </w:r>
      <w:r w:rsidR="00B75914" w:rsidRPr="00496953">
        <w:rPr>
          <w:rFonts w:ascii="Times New Roman" w:hAnsi="Times New Roman"/>
          <w:sz w:val="24"/>
          <w:szCs w:val="24"/>
        </w:rPr>
        <w:t xml:space="preserve">факультету </w:t>
      </w:r>
    </w:p>
    <w:p w14:paraId="54DF4DEF" w14:textId="77777777" w:rsidR="00B75914" w:rsidRPr="00496953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496953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15BDB9D8" w14:textId="4E04B939" w:rsidR="00B75914" w:rsidRPr="00496953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496953">
        <w:rPr>
          <w:rFonts w:ascii="Times New Roman" w:hAnsi="Times New Roman"/>
          <w:sz w:val="24"/>
          <w:szCs w:val="24"/>
        </w:rPr>
        <w:t xml:space="preserve">(протокол № </w:t>
      </w:r>
      <w:r w:rsidR="00A14DBA" w:rsidRPr="00496953">
        <w:rPr>
          <w:rFonts w:ascii="Times New Roman" w:hAnsi="Times New Roman"/>
          <w:sz w:val="24"/>
          <w:szCs w:val="24"/>
        </w:rPr>
        <w:t>1</w:t>
      </w:r>
      <w:r w:rsidRPr="00496953">
        <w:rPr>
          <w:rFonts w:ascii="Times New Roman" w:hAnsi="Times New Roman"/>
          <w:sz w:val="24"/>
          <w:szCs w:val="24"/>
        </w:rPr>
        <w:t xml:space="preserve"> від </w:t>
      </w:r>
      <w:r w:rsidR="00A14DBA" w:rsidRPr="00496953">
        <w:rPr>
          <w:rFonts w:ascii="Times New Roman" w:hAnsi="Times New Roman"/>
          <w:sz w:val="24"/>
          <w:szCs w:val="24"/>
        </w:rPr>
        <w:t>31 серпня</w:t>
      </w:r>
      <w:r w:rsidRPr="00496953">
        <w:rPr>
          <w:rFonts w:ascii="Times New Roman" w:hAnsi="Times New Roman"/>
          <w:sz w:val="24"/>
          <w:szCs w:val="24"/>
        </w:rPr>
        <w:t xml:space="preserve"> 20</w:t>
      </w:r>
      <w:r w:rsidR="00A14DBA" w:rsidRPr="00496953">
        <w:rPr>
          <w:rFonts w:ascii="Times New Roman" w:hAnsi="Times New Roman"/>
          <w:sz w:val="24"/>
          <w:szCs w:val="24"/>
        </w:rPr>
        <w:t>2</w:t>
      </w:r>
      <w:r w:rsidR="0098248E">
        <w:rPr>
          <w:rFonts w:ascii="Times New Roman" w:hAnsi="Times New Roman"/>
          <w:sz w:val="24"/>
          <w:szCs w:val="24"/>
        </w:rPr>
        <w:t>2</w:t>
      </w:r>
      <w:r w:rsidRPr="00496953">
        <w:rPr>
          <w:rFonts w:ascii="Times New Roman" w:hAnsi="Times New Roman"/>
          <w:sz w:val="24"/>
          <w:szCs w:val="24"/>
        </w:rPr>
        <w:t xml:space="preserve"> р.)</w:t>
      </w:r>
    </w:p>
    <w:p w14:paraId="2A8F5C27" w14:textId="77777777" w:rsidR="00B75914" w:rsidRPr="00496953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58CEFEFC" w14:textId="77777777" w:rsidR="00B75914" w:rsidRPr="00496953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1818F9F1" w14:textId="77777777" w:rsidR="00331DFF" w:rsidRPr="00496953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  <w:lang w:val="ru-RU"/>
        </w:rPr>
      </w:pPr>
      <w:r w:rsidRPr="00496953">
        <w:rPr>
          <w:rFonts w:ascii="Times New Roman" w:hAnsi="Times New Roman"/>
          <w:sz w:val="24"/>
          <w:szCs w:val="24"/>
        </w:rPr>
        <w:t xml:space="preserve">Завідувач кафедри </w:t>
      </w:r>
      <w:proofErr w:type="spellStart"/>
      <w:r w:rsidR="00331DFF" w:rsidRPr="00496953">
        <w:rPr>
          <w:rFonts w:ascii="Times New Roman" w:hAnsi="Times New Roman"/>
          <w:sz w:val="24"/>
          <w:szCs w:val="24"/>
          <w:lang w:val="ru-RU"/>
        </w:rPr>
        <w:t>Кундицький</w:t>
      </w:r>
      <w:proofErr w:type="spellEnd"/>
      <w:r w:rsidR="00331DFF" w:rsidRPr="00496953">
        <w:rPr>
          <w:rFonts w:ascii="Times New Roman" w:hAnsi="Times New Roman"/>
          <w:sz w:val="24"/>
          <w:szCs w:val="24"/>
          <w:lang w:val="ru-RU"/>
        </w:rPr>
        <w:t xml:space="preserve"> О.О.</w:t>
      </w:r>
    </w:p>
    <w:p w14:paraId="113957B6" w14:textId="77777777" w:rsidR="00B75914" w:rsidRPr="00496953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496953">
        <w:rPr>
          <w:rFonts w:ascii="Times New Roman" w:hAnsi="Times New Roman"/>
          <w:sz w:val="24"/>
          <w:szCs w:val="24"/>
        </w:rPr>
        <w:t xml:space="preserve">____________________ </w:t>
      </w:r>
    </w:p>
    <w:p w14:paraId="5FE6ADB1" w14:textId="77777777" w:rsidR="00B75914" w:rsidRPr="00496953" w:rsidRDefault="00B75914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2FA25191" w14:textId="77777777" w:rsidR="000D40FE" w:rsidRPr="00496953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01200198" w14:textId="77777777" w:rsidR="00B75914" w:rsidRPr="00496953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«</w:t>
      </w:r>
      <w:r w:rsidR="00FD53AA"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>Публічне адміністрування</w:t>
      </w:r>
      <w:r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B75914"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14:paraId="43E9D67F" w14:textId="77777777" w:rsidR="00B75914" w:rsidRPr="00496953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 другого (магістерського) рівня вищої освіти </w:t>
      </w:r>
      <w:r w:rsidR="006D70D9"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 w:rsidR="00FD53AA"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>«Менеджмент організацій та</w:t>
      </w:r>
      <w:r w:rsidR="00A14DBA"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адміністрування</w:t>
      </w:r>
      <w:r w:rsidR="00FD53AA"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14:paraId="7CD69B67" w14:textId="77777777" w:rsidR="00B75914" w:rsidRPr="00496953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5014BED8" w14:textId="77777777" w:rsidR="00B75914" w:rsidRPr="00496953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46EA4B32" w14:textId="77777777" w:rsidR="00B75914" w:rsidRPr="00496953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25539821" w14:textId="77777777" w:rsidR="00B75914" w:rsidRPr="00496953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2FFF119" w14:textId="77777777" w:rsidR="00B75914" w:rsidRPr="00496953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FD10E04" w14:textId="77777777" w:rsidR="00B75914" w:rsidRPr="00496953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213A9AA" w14:textId="77777777" w:rsidR="00B75914" w:rsidRPr="00496953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7609C20" w14:textId="77777777" w:rsidR="000D40FE" w:rsidRPr="00496953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0524865" w14:textId="77777777" w:rsidR="000D40FE" w:rsidRPr="00496953" w:rsidRDefault="000D40FE" w:rsidP="006A616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FB0438E" w14:textId="77777777" w:rsidR="000D40FE" w:rsidRPr="00496953" w:rsidRDefault="000D40FE" w:rsidP="006A616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481C519D" w14:textId="77777777" w:rsidR="006A6169" w:rsidRPr="00496953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173C244" w14:textId="77777777" w:rsidR="00B75914" w:rsidRPr="00496953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0F05017" w14:textId="77777777" w:rsidR="00B75914" w:rsidRPr="00496953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E3D74B3" w14:textId="77777777" w:rsidR="00B75914" w:rsidRPr="00496953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6B2BD04" w14:textId="1BCA29BF" w:rsidR="00B75914" w:rsidRPr="00496953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96953"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A14DBA" w:rsidRPr="00496953">
        <w:rPr>
          <w:rFonts w:ascii="Times New Roman" w:eastAsia="Times New Roman" w:hAnsi="Times New Roman"/>
          <w:b/>
          <w:sz w:val="24"/>
          <w:szCs w:val="24"/>
        </w:rPr>
        <w:t>202</w:t>
      </w:r>
      <w:r w:rsidR="0098248E">
        <w:rPr>
          <w:rFonts w:ascii="Times New Roman" w:eastAsia="Times New Roman" w:hAnsi="Times New Roman"/>
          <w:b/>
          <w:sz w:val="24"/>
          <w:szCs w:val="24"/>
        </w:rPr>
        <w:t>2</w:t>
      </w:r>
      <w:r w:rsidR="004031D6">
        <w:rPr>
          <w:rFonts w:ascii="Times New Roman" w:eastAsia="Times New Roman" w:hAnsi="Times New Roman"/>
          <w:b/>
          <w:sz w:val="24"/>
          <w:szCs w:val="24"/>
        </w:rPr>
        <w:t xml:space="preserve">-2023 </w:t>
      </w:r>
      <w:proofErr w:type="spellStart"/>
      <w:r w:rsidR="004031D6">
        <w:rPr>
          <w:rFonts w:ascii="Times New Roman" w:eastAsia="Times New Roman" w:hAnsi="Times New Roman"/>
          <w:b/>
          <w:sz w:val="24"/>
          <w:szCs w:val="24"/>
        </w:rPr>
        <w:t>н.</w:t>
      </w:r>
      <w:r w:rsidRPr="00496953">
        <w:rPr>
          <w:rFonts w:ascii="Times New Roman" w:eastAsia="Times New Roman" w:hAnsi="Times New Roman"/>
          <w:b/>
          <w:sz w:val="24"/>
          <w:szCs w:val="24"/>
        </w:rPr>
        <w:t>р</w:t>
      </w:r>
      <w:proofErr w:type="spellEnd"/>
      <w:r w:rsidRPr="00496953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1209E898" w14:textId="77777777" w:rsidR="00B75914" w:rsidRPr="00496953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12CD428" w14:textId="77777777" w:rsidR="00FD53AA" w:rsidRPr="00496953" w:rsidRDefault="00FD53AA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496953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4FD3BA34" w14:textId="77777777" w:rsidR="00B75914" w:rsidRPr="00496953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89B3529" w14:textId="77777777" w:rsidR="006A6169" w:rsidRPr="00496953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6A6169" w:rsidRPr="00496953" w14:paraId="5ED5D0FE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1852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E4FF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Публічне адміністрування</w:t>
            </w:r>
          </w:p>
        </w:tc>
      </w:tr>
      <w:tr w:rsidR="006A6169" w:rsidRPr="00496953" w14:paraId="79E68D43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8F9E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7718" w14:textId="77777777" w:rsidR="006A6169" w:rsidRPr="00496953" w:rsidRDefault="00FD53AA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м. Львів, пр-т. Свободи, 18</w:t>
            </w:r>
          </w:p>
        </w:tc>
      </w:tr>
      <w:tr w:rsidR="006A6169" w:rsidRPr="00496953" w14:paraId="22AB2FE0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305D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1E59" w14:textId="77777777" w:rsidR="006A6169" w:rsidRPr="00496953" w:rsidRDefault="00FD53AA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Економічний факультет, кафедра менеджменту</w:t>
            </w:r>
          </w:p>
        </w:tc>
      </w:tr>
      <w:tr w:rsidR="006A6169" w:rsidRPr="00496953" w14:paraId="4AE753CA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5B73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11AA" w14:textId="77777777" w:rsidR="006A6169" w:rsidRPr="00496953" w:rsidRDefault="00FD53AA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073 «Менеджмент організацій та адміністрування</w:t>
            </w:r>
          </w:p>
        </w:tc>
      </w:tr>
      <w:tr w:rsidR="006A6169" w:rsidRPr="00496953" w14:paraId="1F01ED56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4C98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1F62" w14:textId="77777777" w:rsidR="006A6169" w:rsidRPr="00496953" w:rsidRDefault="00FD53AA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Кривешко Ольга Володимирівна,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к.е.н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., доцент, доцент кафедри менеджменту</w:t>
            </w:r>
          </w:p>
        </w:tc>
      </w:tr>
      <w:tr w:rsidR="006A6169" w:rsidRPr="00496953" w14:paraId="4DEF0AD2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C3F3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1499" w14:textId="0694596F" w:rsidR="006A6169" w:rsidRPr="00496953" w:rsidRDefault="00FD53AA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olga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kruveshko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lnu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="00C071B6" w:rsidRPr="006E627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olgakryveshko</w:t>
              </w:r>
              <w:r w:rsidR="00C071B6" w:rsidRPr="006E6277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 w:rsidR="00C071B6" w:rsidRPr="006E627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gmail</w:t>
              </w:r>
              <w:r w:rsidR="00C071B6" w:rsidRPr="006E6277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C071B6" w:rsidRPr="006E627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6A6169" w:rsidRPr="00496953" w14:paraId="7C8E5AEA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00F0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F18C" w14:textId="5B2C2D03" w:rsidR="00FD53AA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п’</w:t>
            </w:r>
            <w:r w:rsidR="0098248E">
              <w:rPr>
                <w:rFonts w:ascii="Times New Roman" w:eastAsia="Times New Roman" w:hAnsi="Times New Roman"/>
                <w:sz w:val="24"/>
                <w:szCs w:val="24"/>
              </w:rPr>
              <w:t>ятниці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, 1</w:t>
            </w:r>
            <w:r w:rsidR="009824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9824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  <w:r w:rsidR="0098248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0 год.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="00FD53AA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Льв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ів</w:t>
            </w:r>
            <w:proofErr w:type="spellEnd"/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пр-т </w:t>
            </w:r>
            <w:proofErr w:type="spellStart"/>
            <w:r w:rsidR="00FD53AA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Свободи</w:t>
            </w:r>
            <w:proofErr w:type="spellEnd"/>
            <w:r w:rsidR="00FD53AA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18, ауд. 304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C665316" w14:textId="77777777" w:rsidR="006A6169" w:rsidRPr="00496953" w:rsidRDefault="006A6169" w:rsidP="00FD53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Також можливі он-лайн консультації через 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. Для погодження часу он-лайн консультацій слід писати на електронну пошту викладача або дзвонити.</w:t>
            </w:r>
          </w:p>
        </w:tc>
      </w:tr>
      <w:tr w:rsidR="006A6169" w:rsidRPr="00496953" w14:paraId="1ADE53B8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C0CF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C481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496953" w14:paraId="505F2090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7EED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3612" w14:textId="77777777" w:rsidR="006A6169" w:rsidRPr="00496953" w:rsidRDefault="006A6169" w:rsidP="00FD53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розуміти процеси публічного управління державних органів, комерційних підприємств та громадян</w:t>
            </w:r>
            <w:r w:rsidR="0013555F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та особливості обміну інформацією між зазначеними суб’єктами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Тому у курсі представлено як огляд концепцій 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публічного адміністрування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, так і процесів та інструментів, які потрібні для 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ефективного управління державними установами та організаціями та публічної взаємодії державних органів, громадських організацій, комерційних підприємств та громадян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A6169" w:rsidRPr="00496953" w14:paraId="0B0ACD16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0DD9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405B" w14:textId="10BD3E46" w:rsidR="006A6169" w:rsidRPr="00496953" w:rsidRDefault="006A6169" w:rsidP="00FD53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Публічне адміністрування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» є завершальною нормативною дисципліною з спеціальності 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«Менеджмент організацій та адміністрування»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магістр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І 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54359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6A6169" w:rsidRPr="00496953" w14:paraId="345BA7AC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794B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03D7" w14:textId="77777777" w:rsidR="0013555F" w:rsidRPr="00496953" w:rsidRDefault="006A6169" w:rsidP="00135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Метою вивчення нормативної дисципліни «</w:t>
            </w:r>
            <w:r w:rsidR="00FD53AA" w:rsidRPr="00496953">
              <w:rPr>
                <w:rFonts w:ascii="Times New Roman" w:eastAsia="Times New Roman" w:hAnsi="Times New Roman"/>
                <w:sz w:val="24"/>
                <w:szCs w:val="24"/>
              </w:rPr>
              <w:t>Публічне адміністрування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» є ознайомлення студентів із завданнями </w:t>
            </w:r>
            <w:r w:rsidR="0013555F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опанування студентами теоретичними знаннями з питань публічного адміністрування та набуття практичних вмінь і навичок щодо застосування законів, принципів, методів, технологій та процедур в управлінні суб'єктами публічної сфери; набуття вмінь та формування </w:t>
            </w:r>
            <w:proofErr w:type="spellStart"/>
            <w:r w:rsidR="0013555F" w:rsidRPr="00496953">
              <w:rPr>
                <w:rFonts w:ascii="Times New Roman" w:eastAsia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="0013555F" w:rsidRPr="00496953">
              <w:rPr>
                <w:rFonts w:ascii="Times New Roman" w:eastAsia="Times New Roman" w:hAnsi="Times New Roman"/>
                <w:sz w:val="24"/>
                <w:szCs w:val="24"/>
              </w:rPr>
              <w:t>, необхідних для виконання функцій та реалізації повноважень керівника (фахівця) суб'єкта публічного адміністрування, в тому числі для органів державної влади та місцевого самоврядування.</w:t>
            </w:r>
          </w:p>
          <w:p w14:paraId="32EC47E4" w14:textId="77777777" w:rsidR="0013555F" w:rsidRPr="00496953" w:rsidRDefault="0013555F" w:rsidP="00135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Цілі ви вчення дисципліни «Публічне адміністрування»:</w:t>
            </w:r>
          </w:p>
          <w:p w14:paraId="2D8EC82D" w14:textId="77777777" w:rsidR="0013555F" w:rsidRPr="00496953" w:rsidRDefault="0013555F" w:rsidP="00135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- узагальнення теоретичних засад у сфері публічного адміністрування; </w:t>
            </w:r>
          </w:p>
          <w:p w14:paraId="59A231B9" w14:textId="77777777" w:rsidR="0013555F" w:rsidRPr="00496953" w:rsidRDefault="0013555F" w:rsidP="00135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- визначення суті, законів, принципів і механізмів публічного адміністрування у розвитку суспільства; </w:t>
            </w:r>
          </w:p>
          <w:p w14:paraId="3E5A7C12" w14:textId="77777777" w:rsidR="0013555F" w:rsidRPr="00496953" w:rsidRDefault="0013555F" w:rsidP="00135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- опанування основами методології, технологіями та процедурами публічного адміністрування об'єктів публічної сфери; </w:t>
            </w:r>
          </w:p>
          <w:p w14:paraId="30568DAA" w14:textId="77777777" w:rsidR="0013555F" w:rsidRPr="00496953" w:rsidRDefault="0013555F" w:rsidP="00135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- оволодіння методами формування, моніторингу та контролю управлінських рішень на національному, регіональному та місцевому рівнях, а 4 також на рівні суб'єктів публічної сфери, з позицій загально 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цивілізаційних цінностей, світового досвіду та осмислення наукових здобутків; </w:t>
            </w:r>
          </w:p>
          <w:p w14:paraId="03858568" w14:textId="77777777" w:rsidR="006A6169" w:rsidRPr="00496953" w:rsidRDefault="0013555F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- набуття навичок розроблення та впровадження заходів із забезпечення результативної та ефективної діяльності суб'єктів публічної сфери.</w:t>
            </w:r>
          </w:p>
        </w:tc>
      </w:tr>
      <w:tr w:rsidR="006A6169" w:rsidRPr="00496953" w14:paraId="4E099C90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3080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6F20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Основна література:</w:t>
            </w:r>
          </w:p>
          <w:p w14:paraId="773CE32E" w14:textId="77777777" w:rsidR="0013555F" w:rsidRPr="00496953" w:rsidRDefault="0013555F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Нагеєв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В.М. Публічне адміністрування: електронний навчальний посібник / В.М.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Нагеєв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. – Харків, ХНЕУ, 2018. – 278 с. – URL: http://dspace.knau.kharkov.ua/jspui/bitstream/123456789/1076/1/ЕЛЕКТР._ ПОСИБ._ПУБЛ._АДМ._2018_.PDF</w:t>
            </w:r>
          </w:p>
          <w:p w14:paraId="75E463A1" w14:textId="77777777" w:rsidR="0013555F" w:rsidRPr="00496953" w:rsidRDefault="00237BF6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2. Основи  публічного  адміністрування:  навчально-методичний посібник для самостійної роботи та практичних занять для студентів Інституту підготовки кадрів для органів юстиції України денної форми  навчання  другого (магістерського)  рівня  галузь  знань  08 “Право”  спеціальності 081 “Право” / уклад.:  Н.  П. 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Матюхіна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,  М.  С.  Ковтун,  О.  М.  Соловйова  та  ін. – Харків: 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Нац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юрид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.  ун-т ім. Ярослава Мудрого, 2016. – 79 с.</w:t>
            </w:r>
          </w:p>
          <w:p w14:paraId="55CF0482" w14:textId="48C7B849" w:rsidR="0050741E" w:rsidRDefault="0050741E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Ястремська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О. М. Публічне адміністрування : навчальний посібник / О. М.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Ястремська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, Л. О.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Мажник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– Х. : ХНЕУ ім. С.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Кузнеця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, 2015. – 132 с. </w:t>
            </w:r>
          </w:p>
          <w:p w14:paraId="0360574F" w14:textId="77ADA9F2" w:rsidR="0098248E" w:rsidRPr="004031D6" w:rsidRDefault="0098248E" w:rsidP="00982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="004031D6" w:rsidRPr="0098248E">
              <w:rPr>
                <w:rFonts w:ascii="Times New Roman" w:eastAsia="Times New Roman" w:hAnsi="Times New Roman"/>
                <w:sz w:val="24"/>
                <w:szCs w:val="24"/>
              </w:rPr>
              <w:t>Указ президента</w:t>
            </w:r>
            <w:r w:rsidR="004031D6"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r w:rsidR="004031D6" w:rsidRPr="0098248E">
              <w:rPr>
                <w:rFonts w:ascii="Times New Roman" w:eastAsia="Times New Roman" w:hAnsi="Times New Roman"/>
                <w:sz w:val="24"/>
                <w:szCs w:val="24"/>
              </w:rPr>
              <w:t>країни</w:t>
            </w:r>
            <w:r w:rsidRPr="0098248E">
              <w:rPr>
                <w:rFonts w:ascii="Times New Roman" w:eastAsia="Times New Roman" w:hAnsi="Times New Roman"/>
                <w:sz w:val="24"/>
                <w:szCs w:val="24"/>
              </w:rPr>
              <w:t xml:space="preserve"> №64/2022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248E">
              <w:rPr>
                <w:rFonts w:ascii="Times New Roman" w:eastAsia="Times New Roman" w:hAnsi="Times New Roman"/>
                <w:sz w:val="24"/>
                <w:szCs w:val="24"/>
              </w:rPr>
              <w:t>Про введення воєнного стану в Україні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від 24.02.2022.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URL</w:t>
            </w:r>
            <w:r w:rsidRPr="004031D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9824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https</w:t>
            </w:r>
            <w:r w:rsidRPr="004031D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://</w:t>
            </w:r>
            <w:r w:rsidRPr="009824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r w:rsidRPr="004031D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9824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president</w:t>
            </w:r>
            <w:r w:rsidRPr="004031D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9824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r w:rsidRPr="004031D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9824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Pr="004031D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r w:rsidRPr="009824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documents</w:t>
            </w:r>
            <w:r w:rsidRPr="004031D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/642022-41397</w:t>
            </w:r>
          </w:p>
          <w:p w14:paraId="01ECD429" w14:textId="77777777" w:rsidR="0050741E" w:rsidRPr="00496953" w:rsidRDefault="0050741E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93CFB4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Додаткова література:</w:t>
            </w:r>
          </w:p>
          <w:p w14:paraId="4294300B" w14:textId="77777777" w:rsidR="0013555F" w:rsidRPr="00496953" w:rsidRDefault="0013555F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03E5F2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Бакуменко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В.Д. Державно-управлінські рішення : Навчальний посібник / В. Д.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Бакуменко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// - К. : ВПЦ АМУ, 2011. – 444 с. </w:t>
            </w:r>
          </w:p>
          <w:p w14:paraId="1299477D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Дзюндзюк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В.Б.,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Мельтюхова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Н.М. та ін. Публічне адміністрування в Україні: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Навч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Посібник / [за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заг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ред. д-ра ф. наук, проф. В.В.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Корженка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к.е.н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., доц. Н.М.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Мельтюхової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− Х. : Вид-во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ХарРІ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НАДУ «Магістр», 2011. − с. 306. </w:t>
            </w:r>
          </w:p>
          <w:p w14:paraId="1D584055" w14:textId="4754E664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3. Коваленко В.В. Курс адміністративного права. – </w:t>
            </w:r>
            <w:r w:rsidR="0098248E">
              <w:rPr>
                <w:rFonts w:ascii="Times New Roman" w:eastAsia="Times New Roman" w:hAnsi="Times New Roman"/>
                <w:sz w:val="24"/>
                <w:szCs w:val="24"/>
              </w:rPr>
              <w:t>URL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: http://westudents.com.ua/glavy/64423-rozdl-1-publchne-admnstruvannyavekonomchny-sfer.html </w:t>
            </w:r>
          </w:p>
          <w:p w14:paraId="5DA8C003" w14:textId="5CF5139D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4. Корнієнко В.О. Інститути громадянського суспільства та української держави: правові витоки. – </w:t>
            </w:r>
            <w:r w:rsidR="0098248E">
              <w:rPr>
                <w:rFonts w:ascii="Times New Roman" w:eastAsia="Times New Roman" w:hAnsi="Times New Roman"/>
                <w:sz w:val="24"/>
                <w:szCs w:val="24"/>
              </w:rPr>
              <w:t>URL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: http://www.apdp.in.ua/v29/42.pdf </w:t>
            </w:r>
          </w:p>
          <w:p w14:paraId="2DDB29B4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5. Малиновський В.Я. Державне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управлшня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навч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nociб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/ В.Я. Малиновський. – Луцьк, 2000. – 558 с. </w:t>
            </w:r>
          </w:p>
          <w:p w14:paraId="4BDBA679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6. Мельник А. Ф. Державне управління : підручник / А. Ф. Мельник, О.Ю. Оболенський, А. Ю.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Васіна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; за ред. А. Ф. Мельник. – К. : Знання, 2009. – 582 с. </w:t>
            </w:r>
          </w:p>
          <w:p w14:paraId="448E3FC1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7. Менеджмент для публічної влади: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навч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посіб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/ за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заг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ред. д-ра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екон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.  наук,  проф. М. П. Бутка.  –  Ніжин:  ТОВ  «Видавництво «Аспект-Поліграф», 2011. – 360 с</w:t>
            </w:r>
          </w:p>
          <w:p w14:paraId="2030BA1D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8. Оболенський О. Ю. Опорний конспект лекцій з навчальної дисципліни – Публічне управління: наукова розробка / О.Ю. Оболенський, С.О.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Борисевич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, С.М. Коник. – К.: НАДУ, 2011. – 56 с. </w:t>
            </w:r>
          </w:p>
          <w:p w14:paraId="0860ACB3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Приходченко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Л.Л. Забезпечення ефективності державного управління: теоретико-методологічні засади [Текст]: монографія / Л.Л.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Приходченко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; Національна академія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держ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управління при Президентові України, Одеський регіональний ін-т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держ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управління. – О.: [Оптимум], 2009. – 299 с. </w:t>
            </w:r>
          </w:p>
          <w:p w14:paraId="7FCE1169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10.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Ярмиш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О.Н.,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Серьогін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В.О. Державне будівництво та місцеве самоврядування в Україні: Підручник. – Харків: Вид-во Національного ун-ту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внутр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справ, 2002 – 532 с. </w:t>
            </w:r>
          </w:p>
          <w:p w14:paraId="1F7EE6CD" w14:textId="790C2C08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11. Ліга бізнес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інформ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. – </w:t>
            </w:r>
            <w:r w:rsidR="0098248E">
              <w:rPr>
                <w:rFonts w:ascii="Times New Roman" w:eastAsia="Times New Roman" w:hAnsi="Times New Roman"/>
                <w:sz w:val="24"/>
                <w:szCs w:val="24"/>
              </w:rPr>
              <w:t>URL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: www.liga.net</w:t>
            </w:r>
          </w:p>
          <w:p w14:paraId="62691179" w14:textId="6452084D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12. Офіційний веб-портал Верховної Ради України. – </w:t>
            </w:r>
            <w:r w:rsidR="0098248E">
              <w:rPr>
                <w:rFonts w:ascii="Times New Roman" w:eastAsia="Times New Roman" w:hAnsi="Times New Roman"/>
                <w:sz w:val="24"/>
                <w:szCs w:val="24"/>
              </w:rPr>
              <w:t>URL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</w:p>
          <w:p w14:paraId="73D04857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www.zakon4.rada.gov.ua</w:t>
            </w:r>
          </w:p>
          <w:p w14:paraId="18741556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13. Ресурсний  центр  розвитку  громадських  організацій.  –  Режим </w:t>
            </w:r>
          </w:p>
          <w:p w14:paraId="38635517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доступу : http://issuu.com/gurtrc/docs</w:t>
            </w:r>
          </w:p>
          <w:p w14:paraId="55C42CD2" w14:textId="77777777" w:rsidR="00AE4BF3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14. Урядовий веб-сайт Громадянське суспільство і влада. – Режим </w:t>
            </w:r>
          </w:p>
          <w:p w14:paraId="61F8497B" w14:textId="77777777" w:rsidR="006A6169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доступу : http://civic.kmu.gov.ua/consult_mvc_kmu/news/article/show/11</w:t>
            </w:r>
          </w:p>
          <w:p w14:paraId="6633BD88" w14:textId="77777777" w:rsidR="006A6169" w:rsidRDefault="0098248E" w:rsidP="002859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93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285936" w:rsidRPr="00285936">
              <w:rPr>
                <w:rFonts w:ascii="Times New Roman" w:eastAsia="Times New Roman" w:hAnsi="Times New Roman"/>
                <w:sz w:val="24"/>
                <w:szCs w:val="24"/>
              </w:rPr>
              <w:t>Гришко В. Квадрат ефективності публічного</w:t>
            </w:r>
            <w:r w:rsidR="002859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85936" w:rsidRPr="00285936">
              <w:rPr>
                <w:rFonts w:ascii="Times New Roman" w:eastAsia="Times New Roman" w:hAnsi="Times New Roman"/>
                <w:sz w:val="24"/>
                <w:szCs w:val="24"/>
              </w:rPr>
              <w:t>управління. Інвестиції: практика та досвід.</w:t>
            </w:r>
            <w:r w:rsidR="002859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85936" w:rsidRPr="00285936">
              <w:rPr>
                <w:rFonts w:ascii="Times New Roman" w:eastAsia="Times New Roman" w:hAnsi="Times New Roman"/>
                <w:sz w:val="24"/>
                <w:szCs w:val="24"/>
              </w:rPr>
              <w:t>2020. № 17–18. С. 81–84.</w:t>
            </w:r>
          </w:p>
          <w:p w14:paraId="0D27E1AF" w14:textId="447A99DD" w:rsidR="00285936" w:rsidRPr="00285936" w:rsidRDefault="00285936" w:rsidP="002859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16. Борщевський В.В.,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Василиця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О.Б.,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Матвеєв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Є.Е. П</w:t>
            </w:r>
            <w:r w:rsidRPr="00285936">
              <w:rPr>
                <w:rFonts w:ascii="Times New Roman" w:eastAsia="Times New Roman" w:hAnsi="Times New Roman"/>
                <w:sz w:val="24"/>
                <w:szCs w:val="24"/>
              </w:rPr>
              <w:t>ублічне управління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 w:rsidRPr="00285936">
              <w:rPr>
                <w:rFonts w:ascii="Times New Roman" w:eastAsia="Times New Roman" w:hAnsi="Times New Roman"/>
                <w:sz w:val="24"/>
                <w:szCs w:val="24"/>
              </w:rPr>
              <w:t xml:space="preserve"> умовах воєнного стану: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</w:t>
            </w:r>
            <w:r w:rsidRPr="00285936">
              <w:rPr>
                <w:rFonts w:ascii="Times New Roman" w:eastAsia="Times New Roman" w:hAnsi="Times New Roman"/>
                <w:sz w:val="24"/>
                <w:szCs w:val="24"/>
              </w:rPr>
              <w:t>нституційні трансформації, стратегічне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285936">
              <w:rPr>
                <w:rFonts w:ascii="Times New Roman" w:eastAsia="Times New Roman" w:hAnsi="Times New Roman"/>
                <w:sz w:val="24"/>
                <w:szCs w:val="24"/>
              </w:rPr>
              <w:t>ланування та механізми розвитку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Держава та регіони. </w:t>
            </w:r>
            <w:r w:rsidRPr="00285936">
              <w:rPr>
                <w:rFonts w:ascii="Times New Roman" w:eastAsia="Times New Roman" w:hAnsi="Times New Roman"/>
                <w:sz w:val="24"/>
                <w:szCs w:val="24"/>
              </w:rPr>
              <w:t>Серія: Публічне управління і адміністрування, 2022 р., № 2 (76)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С.30-35.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URL: </w:t>
            </w:r>
            <w:r w:rsidRPr="0028593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http://pa.stateandregions.zp.ua/archive/2_2022/5.pdf</w:t>
            </w:r>
          </w:p>
        </w:tc>
      </w:tr>
      <w:tr w:rsidR="006A6169" w:rsidRPr="00496953" w14:paraId="5C46515B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1DAC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35C3" w14:textId="2E4612E9" w:rsidR="006A6169" w:rsidRPr="00496953" w:rsidRDefault="00AE4BF3" w:rsidP="00AE4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="006A6169"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A6169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6A6169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6A6169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6A6169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практичних занять та </w:t>
            </w:r>
            <w:r w:rsidR="0054359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A6169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6A6169" w:rsidRPr="00496953" w14:paraId="70F9D2B5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EFE5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68E1" w14:textId="77777777" w:rsidR="004A0C94" w:rsidRPr="00496953" w:rsidRDefault="004A0C94" w:rsidP="004A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14:paraId="44CA4259" w14:textId="77777777" w:rsidR="004A0C94" w:rsidRPr="00496953" w:rsidRDefault="004A0C94" w:rsidP="004A0C9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Знати: </w:t>
            </w:r>
          </w:p>
          <w:p w14:paraId="1E603C88" w14:textId="77777777" w:rsidR="004A0C94" w:rsidRPr="00496953" w:rsidRDefault="004A0C94" w:rsidP="004A0C9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hAnsi="Times New Roman"/>
              </w:rPr>
              <w:t>предметну сферу і методологічну основу публічного адміністрування;</w:t>
            </w:r>
          </w:p>
          <w:p w14:paraId="6CFEEBF8" w14:textId="77777777" w:rsidR="004A0C94" w:rsidRPr="00496953" w:rsidRDefault="004A0C94" w:rsidP="004A0C9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hAnsi="Times New Roman"/>
              </w:rPr>
              <w:t xml:space="preserve">перспективні наукові напрями розвитку публічного адміністрування; </w:t>
            </w:r>
          </w:p>
          <w:p w14:paraId="0AAF7CA3" w14:textId="77777777" w:rsidR="004A0C94" w:rsidRPr="00496953" w:rsidRDefault="004A0C94" w:rsidP="004A0C9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hAnsi="Times New Roman"/>
              </w:rPr>
              <w:t xml:space="preserve">технології та процедури формування цілей публічного адміністрування; </w:t>
            </w:r>
          </w:p>
          <w:p w14:paraId="094D304A" w14:textId="77777777" w:rsidR="004A0C94" w:rsidRPr="00496953" w:rsidRDefault="004A0C94" w:rsidP="004A0C9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hAnsi="Times New Roman"/>
              </w:rPr>
              <w:t xml:space="preserve">закони, принципи та механізми публічного адміністрування; </w:t>
            </w:r>
          </w:p>
          <w:p w14:paraId="71424DC3" w14:textId="77777777" w:rsidR="004A0C94" w:rsidRPr="00496953" w:rsidRDefault="004A0C94" w:rsidP="004A0C9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hAnsi="Times New Roman"/>
              </w:rPr>
              <w:t xml:space="preserve">засади, механізми, органи, методи та стилі публічного адміністрування; </w:t>
            </w:r>
          </w:p>
          <w:p w14:paraId="17AE2B9A" w14:textId="77777777" w:rsidR="004A0C94" w:rsidRPr="00496953" w:rsidRDefault="004A0C94" w:rsidP="004A0C9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hAnsi="Times New Roman"/>
              </w:rPr>
              <w:t xml:space="preserve">основні засади публічного адміністрування в соціальній та економічній сферах; </w:t>
            </w:r>
          </w:p>
          <w:p w14:paraId="0FCB6CDE" w14:textId="77777777" w:rsidR="004A0C94" w:rsidRPr="00496953" w:rsidRDefault="004A0C94" w:rsidP="004A0C9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hAnsi="Times New Roman"/>
              </w:rPr>
              <w:t xml:space="preserve">особливості публічного адміністрування в добровільних об'єднаннях; </w:t>
            </w:r>
          </w:p>
          <w:p w14:paraId="0A1C43CA" w14:textId="77777777" w:rsidR="004A0C94" w:rsidRPr="00496953" w:rsidRDefault="004A0C94" w:rsidP="004A0C9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hAnsi="Times New Roman"/>
              </w:rPr>
              <w:t xml:space="preserve"> особливості відповідальності суб'єктів публічного адміністрування за правопорушення у цій сфері.</w:t>
            </w:r>
          </w:p>
          <w:p w14:paraId="79614644" w14:textId="77777777" w:rsidR="004A0C94" w:rsidRPr="00496953" w:rsidRDefault="004A0C94" w:rsidP="004A0C9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Вміти </w:t>
            </w:r>
          </w:p>
          <w:p w14:paraId="23D18D26" w14:textId="77777777" w:rsidR="004A0C94" w:rsidRPr="00412925" w:rsidRDefault="004A0C94" w:rsidP="004A0C9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412925">
              <w:rPr>
                <w:rFonts w:ascii="Times New Roman" w:eastAsia="Times New Roman" w:hAnsi="Times New Roman"/>
                <w:lang w:eastAsia="uk-UA"/>
              </w:rPr>
              <w:t>самостійно опановувати і використовувати сучасні дослідницькі, комунікаційні і консалтингові технології у сфері бізнес-адміністрування;</w:t>
            </w:r>
          </w:p>
          <w:p w14:paraId="3920BAC1" w14:textId="77777777" w:rsidR="004A0C94" w:rsidRDefault="004A0C94" w:rsidP="004A0C9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412925">
              <w:rPr>
                <w:rFonts w:ascii="Times New Roman" w:eastAsia="Times New Roman" w:hAnsi="Times New Roman"/>
                <w:lang w:eastAsia="uk-UA"/>
              </w:rPr>
              <w:t>організовувати роботу у сфері публічного адміністрування;</w:t>
            </w:r>
          </w:p>
          <w:p w14:paraId="37A950AF" w14:textId="77777777" w:rsidR="004A0C94" w:rsidRPr="00141960" w:rsidRDefault="004A0C94" w:rsidP="004A0C9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формувати лідерські якості та проявляти</w:t>
            </w:r>
            <w:r w:rsidRPr="00141960">
              <w:rPr>
                <w:rFonts w:ascii="Times New Roman" w:eastAsia="Times New Roman" w:hAnsi="Times New Roman"/>
                <w:lang w:eastAsia="uk-UA"/>
              </w:rPr>
              <w:t xml:space="preserve"> їх у процесі публічного адміністрування та управління людьми;</w:t>
            </w:r>
          </w:p>
          <w:p w14:paraId="758929DB" w14:textId="77777777" w:rsidR="004A0C94" w:rsidRPr="00141960" w:rsidRDefault="004A0C94" w:rsidP="004A0C9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141960">
              <w:rPr>
                <w:rFonts w:ascii="Times New Roman" w:hAnsi="Times New Roman"/>
              </w:rPr>
              <w:t>підготувати нормативну документацію (накази, розпорядження тощо), пропозиції, рекомендації (проекти) для суб'єктів публічного адміністрування;</w:t>
            </w:r>
          </w:p>
          <w:p w14:paraId="2A17A00F" w14:textId="77777777" w:rsidR="004A0C94" w:rsidRPr="00141960" w:rsidRDefault="004A0C94" w:rsidP="004A0C9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141960">
              <w:rPr>
                <w:rFonts w:ascii="Times New Roman" w:hAnsi="Times New Roman"/>
                <w:lang w:eastAsia="uk-UA"/>
              </w:rPr>
              <w:t>спілкуватися з представниками інших професійних груп різного рівня;</w:t>
            </w:r>
          </w:p>
          <w:p w14:paraId="67642FB2" w14:textId="77777777" w:rsidR="004A0C94" w:rsidRPr="00141960" w:rsidRDefault="004A0C94" w:rsidP="004A0C9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141960">
              <w:rPr>
                <w:rFonts w:ascii="Times New Roman" w:hAnsi="Times New Roman"/>
                <w:lang w:eastAsia="uk-UA"/>
              </w:rPr>
              <w:t>використовувати інформаційні та комунікаційні технології для здійснення публічного адміністрування;</w:t>
            </w:r>
          </w:p>
          <w:p w14:paraId="0986AE1D" w14:textId="77777777" w:rsidR="004A0C94" w:rsidRPr="00496953" w:rsidRDefault="004A0C94" w:rsidP="004A0C9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96953">
              <w:rPr>
                <w:rFonts w:ascii="Times New Roman" w:hAnsi="Times New Roman"/>
              </w:rPr>
              <w:t xml:space="preserve">визначати технологію управління суб'єктом публічної сфери, що є раціональною за ознаками досягнення мети діяльності та ресурсами, що використовуються, з урахуванням особливостей цього суб'єкта; виробити процедури та основний зміст кожного етапу вироблення та впровадження управлінського рішення з визначенням термінів, виконавців і вартості; </w:t>
            </w:r>
          </w:p>
          <w:p w14:paraId="0ED237F9" w14:textId="77777777" w:rsidR="004A0C94" w:rsidRPr="00496953" w:rsidRDefault="004A0C94" w:rsidP="004A0C9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96953">
              <w:rPr>
                <w:rFonts w:ascii="Times New Roman" w:hAnsi="Times New Roman"/>
              </w:rPr>
              <w:t xml:space="preserve">уживати заходи із упровадження сучасних форм і методів діяльності суб'єкта публічної сфери, його структурного підрозділу, оптимізації його функціональної та організаційної структури, виходячи зі змісту сучасних управлінських технологій; </w:t>
            </w:r>
          </w:p>
          <w:p w14:paraId="31BA1018" w14:textId="77777777" w:rsidR="004A0C94" w:rsidRPr="00EA36D2" w:rsidRDefault="004A0C94" w:rsidP="004A0C9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hAnsi="Times New Roman"/>
              </w:rPr>
              <w:lastRenderedPageBreak/>
              <w:t>застосовувати методи та критерії оцінювання результативності та ефективності публічного адміністрування в умовах соціально-економічних змін</w:t>
            </w:r>
          </w:p>
          <w:p w14:paraId="5FF2642C" w14:textId="4A082AE1" w:rsidR="006A6169" w:rsidRPr="00496953" w:rsidRDefault="004A0C94" w:rsidP="004A0C9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діяти на основі етичних міркувань (мотивів) по відношенню до працівників організації та зовнішнього середовища під час здійснення публічного адміністрування</w:t>
            </w:r>
          </w:p>
        </w:tc>
      </w:tr>
      <w:tr w:rsidR="006A6169" w:rsidRPr="00496953" w14:paraId="55CF9356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6B15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CBE3" w14:textId="77777777" w:rsidR="006A6169" w:rsidRPr="00496953" w:rsidRDefault="00C03017" w:rsidP="00C03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Публічне управління, державне управління, рівень державного управління, місцеве самоврядування</w:t>
            </w:r>
          </w:p>
        </w:tc>
      </w:tr>
      <w:tr w:rsidR="006A6169" w:rsidRPr="00496953" w14:paraId="4EC49328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3C36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A1A9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/заочний </w:t>
            </w:r>
          </w:p>
        </w:tc>
      </w:tr>
      <w:tr w:rsidR="006A6169" w:rsidRPr="00496953" w14:paraId="2CA6F052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394D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1BA8" w14:textId="5CB2754E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лабораторних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ко</w:t>
            </w:r>
            <w:r w:rsidR="00442332" w:rsidRPr="0044233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нсультації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6A6169" w:rsidRPr="00496953" w14:paraId="5EAD0F0D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E5009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1F5F" w14:textId="77777777" w:rsidR="00C03017" w:rsidRPr="00496953" w:rsidRDefault="00C03017" w:rsidP="00C03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Змістовний модуль 1. Публічне адміністрування як системне явище в суспільстві</w:t>
            </w:r>
          </w:p>
          <w:p w14:paraId="538D3888" w14:textId="77777777" w:rsidR="00C03017" w:rsidRPr="00496953" w:rsidRDefault="00C03017" w:rsidP="00C03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Тема 1 Публічне адміністрування: поняття та наукові засади. Сфери публічного адміністрування</w:t>
            </w:r>
            <w:r w:rsidR="00254248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(2 год. лекцій, 1 год. семінарських занять)</w:t>
            </w:r>
          </w:p>
          <w:p w14:paraId="6BBE9C02" w14:textId="77777777" w:rsidR="00C03017" w:rsidRPr="00496953" w:rsidRDefault="00C03017" w:rsidP="00C03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Тема 2.Закони, принципи та цілі публічного адміністрування</w:t>
            </w:r>
            <w:r w:rsidR="00254248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(2 год. лекцій, 1 год. семінарських занять)</w:t>
            </w:r>
          </w:p>
          <w:p w14:paraId="0A73FA6E" w14:textId="77777777" w:rsidR="00C03017" w:rsidRPr="00496953" w:rsidRDefault="00C03017" w:rsidP="00C03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Тема 3. Публічне адміністрування та влада. Структура органів публічного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адмістрування</w:t>
            </w:r>
            <w:proofErr w:type="spellEnd"/>
            <w:r w:rsidR="00254248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(4 год. лекцій, 2 год. семінарських занять)</w:t>
            </w:r>
          </w:p>
          <w:p w14:paraId="1E5B11A0" w14:textId="77777777" w:rsidR="00C03017" w:rsidRPr="00496953" w:rsidRDefault="00C03017" w:rsidP="00C03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Тема 4. Місцеве самоврядування та його роль у публічному адмініструванні. </w:t>
            </w:r>
            <w:r w:rsidR="00254248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(2 год. лекцій, 1 год. семінарських занять)</w:t>
            </w:r>
          </w:p>
          <w:p w14:paraId="26BFDB6D" w14:textId="77777777" w:rsidR="00C03017" w:rsidRPr="00496953" w:rsidRDefault="00C03017" w:rsidP="00C03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Тема 5. Ухвалення управлінських рішень в публічному адмініструванні</w:t>
            </w:r>
            <w:r w:rsidR="00254248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(2 год. лекцій, 1 год. семінарських занять)</w:t>
            </w:r>
          </w:p>
          <w:p w14:paraId="2951B632" w14:textId="77777777" w:rsidR="00C03017" w:rsidRPr="00496953" w:rsidRDefault="00C03017" w:rsidP="00C03017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Змістовий модуль 2. Організація публічного адміністрування в соціальній, економічній та політичній сферах </w:t>
            </w:r>
          </w:p>
          <w:p w14:paraId="3EC76E96" w14:textId="77777777" w:rsidR="00C03017" w:rsidRPr="00496953" w:rsidRDefault="00C03017" w:rsidP="00C030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Тема 6. Механізми, методи та стиль публічного адміністрування. 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(2 год. лекцій, 1 год. семінарських занять)</w:t>
            </w:r>
          </w:p>
          <w:p w14:paraId="03EA42D8" w14:textId="77777777" w:rsidR="00C03017" w:rsidRPr="00496953" w:rsidRDefault="00C03017" w:rsidP="00C030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Тема 7. Бюрократія та антикорупційна діяльність у сфері публічного адміністрування </w:t>
            </w:r>
            <w:r w:rsidR="00254248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(2 год. лекцій, 1 год. семінарських занять)</w:t>
            </w:r>
          </w:p>
          <w:p w14:paraId="4D12FD7C" w14:textId="77777777" w:rsidR="00C03017" w:rsidRPr="00496953" w:rsidRDefault="00C03017" w:rsidP="00C030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Тема 9. Публічне адміністрування та економіка. Процес планування місцевого економічного розвитку. 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(2 год. лекцій, 1 год. семінарських занять)</w:t>
            </w:r>
          </w:p>
          <w:p w14:paraId="6C934D8B" w14:textId="77777777" w:rsidR="00C03017" w:rsidRPr="00496953" w:rsidRDefault="00C03017" w:rsidP="00C030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Тема 10. Основні засади публічного адміністрування в соціальній сфері. 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(2 год. лекцій, 1 год. семінарських занять)</w:t>
            </w:r>
          </w:p>
          <w:p w14:paraId="6A12C2FB" w14:textId="6C1E7F48" w:rsidR="006A6169" w:rsidRDefault="00C03017" w:rsidP="00C030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Тема11. Результативність та ефективність публічного адміністрування.</w:t>
            </w:r>
            <w:r w:rsidR="00254248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="0098248E" w:rsidRPr="0098248E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1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год. лекцій, </w:t>
            </w:r>
            <w:r w:rsidR="0098248E" w:rsidRPr="0098248E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0.5</w:t>
            </w:r>
            <w:r w:rsidR="00254248"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год. семінарських занять)</w:t>
            </w:r>
          </w:p>
          <w:p w14:paraId="2BFEA64D" w14:textId="54B7E2A9" w:rsidR="0098248E" w:rsidRDefault="0098248E" w:rsidP="00C030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12. Публічне адміністрування в умовах військового стану</w:t>
            </w:r>
          </w:p>
          <w:p w14:paraId="2D7F4789" w14:textId="3AE9F829" w:rsidR="0098248E" w:rsidRPr="0098248E" w:rsidRDefault="0098248E" w:rsidP="00C030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98248E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1</w:t>
            </w:r>
            <w:r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год. лекцій, </w:t>
            </w:r>
            <w:r w:rsidRPr="0098248E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0.5</w:t>
            </w:r>
            <w:r w:rsidRPr="00496953">
              <w:rPr>
                <w:rFonts w:ascii="Times New Roman" w:eastAsia="Times New Roman" w:hAnsi="Times New Roman"/>
                <w:i/>
                <w:sz w:val="24"/>
                <w:szCs w:val="24"/>
              </w:rPr>
              <w:t>год. семінарських занять)</w:t>
            </w:r>
          </w:p>
          <w:p w14:paraId="6CCF1031" w14:textId="77777777" w:rsidR="00C03017" w:rsidRPr="00496953" w:rsidRDefault="00C03017" w:rsidP="00C030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496953" w14:paraId="16CAD91F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4B40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B4CF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іспит в кінці семестру</w:t>
            </w:r>
          </w:p>
          <w:p w14:paraId="0DEB4BE2" w14:textId="77777777" w:rsidR="006A6169" w:rsidRPr="00496953" w:rsidRDefault="006A6169" w:rsidP="00C03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письмовий/тестовий </w:t>
            </w:r>
          </w:p>
        </w:tc>
      </w:tr>
      <w:tr w:rsidR="006A6169" w:rsidRPr="00496953" w14:paraId="0D0EA5AF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40B1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BC9E" w14:textId="77777777" w:rsidR="006A6169" w:rsidRPr="00496953" w:rsidRDefault="006A6169" w:rsidP="00545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545A76" w:rsidRPr="00496953">
              <w:rPr>
                <w:rFonts w:ascii="Times New Roman" w:eastAsia="Times New Roman" w:hAnsi="Times New Roman"/>
                <w:sz w:val="24"/>
                <w:szCs w:val="24"/>
              </w:rPr>
              <w:t>управлінських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дисциплін, достатніх для сприйняття категоріального апарату </w:t>
            </w:r>
            <w:r w:rsidR="00545A76" w:rsidRPr="00496953">
              <w:rPr>
                <w:rFonts w:ascii="Times New Roman" w:eastAsia="Times New Roman" w:hAnsi="Times New Roman"/>
                <w:sz w:val="24"/>
                <w:szCs w:val="24"/>
              </w:rPr>
              <w:t>«Публічного адміністрування», зокрема «Основи менеджменту та адміністрування», «Стратегічний менеджмент» «Управління персоналом», «Державне управління», «Адміністративний менеджмент»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, розуміння джерел </w:t>
            </w:r>
            <w:r w:rsidR="00545A76" w:rsidRPr="00496953">
              <w:rPr>
                <w:rFonts w:ascii="Times New Roman" w:eastAsia="Times New Roman" w:hAnsi="Times New Roman"/>
                <w:sz w:val="24"/>
                <w:szCs w:val="24"/>
              </w:rPr>
              <w:t>влади та публічного управління.</w:t>
            </w:r>
          </w:p>
        </w:tc>
      </w:tr>
      <w:tr w:rsidR="006A6169" w:rsidRPr="00496953" w14:paraId="74CD695C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EB77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F33E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Презентація, лекції,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колаборативне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навчання (форми – групові проекти, спільні розробки,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тьюторство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* ,  навчальні спільноти і т. д.) проектно-орієнтоване навчання, дискусія</w:t>
            </w:r>
          </w:p>
          <w:p w14:paraId="4E878882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8CCE26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*Завдання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тьютора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– побудова освітнього простору як простору прояву пізнавальних ініціатив та інтересів студентів і створення індивідуальної освітньої траєкторії.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Тьютор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встановлює зі студентами партнерські стосунки, забезпечуючи психологічну підтримку під час навчання, організовує їх освітню діяльність, представляє академічні інтереси студентів на факультеті.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Тьюторський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 супровід, націлений на реалізацію принципу індивідуалізації в освіті, сприяє найбільш повному розкриттю особистісного потенціалу студента за умови встановлення суб’єктних відносин, в яких кожна сторона бере на себе відповідальність за свій вибір.</w:t>
            </w:r>
          </w:p>
        </w:tc>
      </w:tr>
      <w:tr w:rsidR="006A6169" w:rsidRPr="00496953" w14:paraId="1D2F3095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DB4C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A33E" w14:textId="77777777" w:rsidR="006A6169" w:rsidRPr="00496953" w:rsidRDefault="00545A76" w:rsidP="00545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Проектор, комп’ютерна техніка і</w:t>
            </w:r>
            <w:r w:rsidR="006A6169" w:rsidRPr="00496953">
              <w:rPr>
                <w:rFonts w:ascii="Times New Roman" w:eastAsia="Times New Roman" w:hAnsi="Times New Roman"/>
                <w:sz w:val="24"/>
                <w:szCs w:val="24"/>
              </w:rPr>
              <w:t xml:space="preserve">з урахуванням особливостей навчальної дисципліни. </w:t>
            </w:r>
          </w:p>
        </w:tc>
      </w:tr>
      <w:tr w:rsidR="006A6169" w:rsidRPr="00496953" w14:paraId="20AAFE37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7A4E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C253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14:paraId="35EAC8A3" w14:textId="77777777" w:rsidR="006A6169" w:rsidRPr="00496953" w:rsidRDefault="00545A7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самостійні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</w:t>
            </w:r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30</w:t>
            </w:r>
          </w:p>
          <w:p w14:paraId="0B1FF0EE" w14:textId="77777777" w:rsidR="006A6169" w:rsidRPr="00496953" w:rsidRDefault="00545A7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контрольні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заміри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модулі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): 20</w:t>
            </w:r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6169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20.</w:t>
            </w:r>
          </w:p>
          <w:p w14:paraId="636A9A86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•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іспит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залік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50%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Максимальна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545A76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14:paraId="0BB6EC23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545A76"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100</w:t>
            </w:r>
          </w:p>
          <w:p w14:paraId="038DABF2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D0A235A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8FB15A1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виконають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декілька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представлених</w:t>
            </w:r>
            <w:proofErr w:type="spellEnd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вигляді</w:t>
            </w:r>
            <w:proofErr w:type="spellEnd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ессе</w:t>
            </w:r>
            <w:proofErr w:type="spellEnd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рефератів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будуть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 роботу</w:t>
            </w:r>
            <w:proofErr w:type="gram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  <w:proofErr w:type="spellStart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Відвідання</w:t>
            </w:r>
            <w:proofErr w:type="spellEnd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відвідають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45A76"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більшість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лекції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У будь-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  <w:proofErr w:type="spellStart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4969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виключно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496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379848D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7DEDE81" w14:textId="77777777" w:rsidR="006A6169" w:rsidRPr="00496953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4969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4969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Враховуються бали набрані на</w:t>
            </w:r>
            <w:r w:rsidR="00545A76" w:rsidRPr="0049695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опитуваннях,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самостійній роботі та бали підсумкового тестування</w:t>
            </w:r>
            <w:r w:rsidR="00545A76" w:rsidRPr="0049695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При цьому обов’язково враховує</w:t>
            </w:r>
            <w:r w:rsidRPr="0049695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ться присутність активність студента під час практичного заняття; недопустимість пропусків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7C0AC710" w14:textId="77777777" w:rsidR="006A6169" w:rsidRPr="00496953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4483A69A" w14:textId="77777777" w:rsidR="006A6169" w:rsidRPr="00496953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4969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099B2A1B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A6169" w:rsidRPr="00496953" w14:paraId="656F6B78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447E" w14:textId="77777777" w:rsidR="006A6169" w:rsidRPr="00496953" w:rsidRDefault="006A6169" w:rsidP="00254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7EAC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Сутність публічного адміністрування</w:t>
            </w:r>
          </w:p>
          <w:p w14:paraId="067771B7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Сфери публічного адміністрування</w:t>
            </w:r>
          </w:p>
          <w:p w14:paraId="2F523C3E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Етапи розвитку публічного адміністрування</w:t>
            </w:r>
          </w:p>
          <w:p w14:paraId="00DDEA4C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Закони публічного адміністрування</w:t>
            </w:r>
          </w:p>
          <w:p w14:paraId="5C721BEE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Принципи публічного адміністрування</w:t>
            </w:r>
          </w:p>
          <w:p w14:paraId="20A66DC1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Система органів публічного адміністрування в Україні</w:t>
            </w:r>
          </w:p>
          <w:p w14:paraId="2BCD4075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Механізм взаємодії влади та публічного адміністрування</w:t>
            </w:r>
          </w:p>
          <w:p w14:paraId="7C2E9CF2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Рівні державних органів влади. Прояви публічного адміністрування на різних рівнях влади</w:t>
            </w:r>
          </w:p>
          <w:p w14:paraId="2347E4F4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Органи публічного адміністрування на національному рівні</w:t>
            </w:r>
          </w:p>
          <w:p w14:paraId="182733FE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Органи публічного адміністрування на регіональному рівні</w:t>
            </w:r>
          </w:p>
          <w:p w14:paraId="33025876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Держава як суб’єкт політичної влади</w:t>
            </w:r>
          </w:p>
          <w:p w14:paraId="7C0881C0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Місцеве самоврядування в системі публічного адміністрування</w:t>
            </w:r>
          </w:p>
          <w:p w14:paraId="6D66AF9D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Представницькі та виконавчі органи місцевого самоврядування</w:t>
            </w:r>
          </w:p>
          <w:p w14:paraId="176C0676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Загальні збори громадян. Органи самоорганізації населення</w:t>
            </w:r>
          </w:p>
          <w:p w14:paraId="26408A0D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Процес прийняття управлінських рішень</w:t>
            </w:r>
          </w:p>
          <w:p w14:paraId="14FCDC82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Фактори, які впливають на процес прийняття управлінських рішень</w:t>
            </w:r>
          </w:p>
          <w:p w14:paraId="43A41B27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Реалізація виконання публічних рішень</w:t>
            </w:r>
          </w:p>
          <w:p w14:paraId="09B27C4A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Структура механізму публічного адміністрування</w:t>
            </w:r>
          </w:p>
          <w:p w14:paraId="1F56E38C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Економічні методи публічного адміністрування</w:t>
            </w:r>
          </w:p>
          <w:p w14:paraId="63644255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Адміністративні методи публічного адміністрування</w:t>
            </w:r>
          </w:p>
          <w:p w14:paraId="185193DE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Соціально-психологічні методи публічного адміністрування</w:t>
            </w:r>
          </w:p>
          <w:p w14:paraId="0CA26F16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Адміністративно-територіальний і організаційний аспекти публічного адміністрування</w:t>
            </w:r>
          </w:p>
          <w:p w14:paraId="4E8C64C0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 Бюрократія як наукова категорія </w:t>
            </w:r>
          </w:p>
          <w:p w14:paraId="7B01F7B5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Основні ознаки та атрибути бюрократії </w:t>
            </w:r>
          </w:p>
          <w:p w14:paraId="1588D26B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Поняття корупції та корупційних дій </w:t>
            </w:r>
          </w:p>
          <w:p w14:paraId="3CFD097F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Види корупційних проявів і корупційних дій</w:t>
            </w:r>
          </w:p>
          <w:p w14:paraId="52621092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Нормативно-правова база антикорупційної діяльності </w:t>
            </w:r>
          </w:p>
          <w:p w14:paraId="17229D2A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Фактори запобігання проявам корупції </w:t>
            </w:r>
          </w:p>
          <w:p w14:paraId="25F40BDB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Поняття результативності та ефективності публічного адміністрування </w:t>
            </w:r>
          </w:p>
          <w:p w14:paraId="1E77A1DC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Концептуальні засади підвищення результативності та ефективності публічного адміністрування </w:t>
            </w:r>
          </w:p>
          <w:p w14:paraId="6E892B78" w14:textId="756CF1F1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Визначення ефективності та результативності публічного адміністрування </w:t>
            </w:r>
          </w:p>
          <w:p w14:paraId="1F557D6D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Соціальна сфера як об’єкт публічного адміністрування</w:t>
            </w:r>
          </w:p>
          <w:p w14:paraId="2DB9888E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Формування підходів до соціальної політики </w:t>
            </w:r>
          </w:p>
          <w:p w14:paraId="41B86DC7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Роль публічного адміністрування у забезпеченні населення суспільними благами </w:t>
            </w:r>
          </w:p>
          <w:p w14:paraId="5B583BFD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Принципи та показники оцінки ефективності реалізації соціальної політики </w:t>
            </w:r>
          </w:p>
          <w:p w14:paraId="63024ACD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Загальна характеристика взаємовідносин суспільства та економіки </w:t>
            </w:r>
          </w:p>
          <w:p w14:paraId="69FC77E8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Держава як гарант забезпечення умов для підприємницької діяльності</w:t>
            </w:r>
          </w:p>
          <w:p w14:paraId="1590EC88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Управління власністю в умовах демократичної правової держави </w:t>
            </w:r>
          </w:p>
          <w:p w14:paraId="73CECA6F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Антимонопольна діяльність </w:t>
            </w:r>
          </w:p>
          <w:p w14:paraId="5F390AE5" w14:textId="77777777" w:rsidR="00254248" w:rsidRPr="00496953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>Правопорушення та відповідальність у публічному адмініструванні</w:t>
            </w:r>
          </w:p>
          <w:p w14:paraId="2A63D5B9" w14:textId="3CE2032E" w:rsidR="00254248" w:rsidRDefault="00254248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96953">
              <w:rPr>
                <w:rFonts w:ascii="Times New Roman" w:hAnsi="Times New Roman"/>
              </w:rPr>
              <w:t xml:space="preserve">Відповідальність органів місцевого самоврядування </w:t>
            </w:r>
          </w:p>
          <w:p w14:paraId="45A0BDB9" w14:textId="75ECCE1D" w:rsidR="0098248E" w:rsidRDefault="0098248E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Особливості здійснення публічного адміністрування в умовах військових дій</w:t>
            </w:r>
          </w:p>
          <w:p w14:paraId="18AC1DE2" w14:textId="068DA3C0" w:rsidR="0098248E" w:rsidRPr="00496953" w:rsidRDefault="0098248E" w:rsidP="0025424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Обмеження публічного адміністрування під час військового стану</w:t>
            </w:r>
          </w:p>
          <w:p w14:paraId="530AEE93" w14:textId="77777777" w:rsidR="006A6169" w:rsidRPr="00496953" w:rsidRDefault="00254248" w:rsidP="00254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hAnsi="Times New Roman"/>
              </w:rPr>
              <w:t>Правопорушення та відповідальність при здійсненні міжнародної публічної діяльності</w:t>
            </w:r>
          </w:p>
        </w:tc>
      </w:tr>
      <w:tr w:rsidR="006A6169" w:rsidRPr="00496953" w14:paraId="1818F6A3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D446" w14:textId="77777777" w:rsidR="006A6169" w:rsidRPr="00496953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8108" w14:textId="77777777" w:rsidR="006A6169" w:rsidRPr="00496953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953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10BA7FD1" w14:textId="77777777" w:rsidR="006A6169" w:rsidRPr="00496953" w:rsidRDefault="006A6169" w:rsidP="006A6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8"/>
        </w:rPr>
      </w:pPr>
    </w:p>
    <w:p w14:paraId="5DC63C08" w14:textId="77777777" w:rsidR="006A6169" w:rsidRPr="00496953" w:rsidRDefault="006A6169" w:rsidP="006A6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8F9E736" w14:textId="77777777" w:rsidR="006A6169" w:rsidRPr="00496953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A6169" w:rsidRPr="00496953" w:rsidSect="00331DFF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BEFB" w14:textId="77777777" w:rsidR="003D6861" w:rsidRDefault="003D6861" w:rsidP="00331DFF">
      <w:pPr>
        <w:spacing w:after="0" w:line="240" w:lineRule="auto"/>
      </w:pPr>
      <w:r>
        <w:separator/>
      </w:r>
    </w:p>
  </w:endnote>
  <w:endnote w:type="continuationSeparator" w:id="0">
    <w:p w14:paraId="00522E7E" w14:textId="77777777" w:rsidR="003D6861" w:rsidRDefault="003D6861" w:rsidP="0033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F200" w14:textId="77777777" w:rsidR="003D6861" w:rsidRDefault="003D6861" w:rsidP="00331DFF">
      <w:pPr>
        <w:spacing w:after="0" w:line="240" w:lineRule="auto"/>
      </w:pPr>
      <w:r>
        <w:separator/>
      </w:r>
    </w:p>
  </w:footnote>
  <w:footnote w:type="continuationSeparator" w:id="0">
    <w:p w14:paraId="4A7BBB7A" w14:textId="77777777" w:rsidR="003D6861" w:rsidRDefault="003D6861" w:rsidP="0033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4688"/>
      <w:docPartObj>
        <w:docPartGallery w:val="Page Numbers (Top of Page)"/>
        <w:docPartUnique/>
      </w:docPartObj>
    </w:sdtPr>
    <w:sdtContent>
      <w:p w14:paraId="705EFC98" w14:textId="77777777" w:rsidR="00331DFF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9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0D5885" w14:textId="77777777" w:rsidR="00331DFF" w:rsidRDefault="00331D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2A9E"/>
    <w:multiLevelType w:val="hybridMultilevel"/>
    <w:tmpl w:val="742E7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8067C"/>
    <w:multiLevelType w:val="hybridMultilevel"/>
    <w:tmpl w:val="12BE88E6"/>
    <w:lvl w:ilvl="0" w:tplc="19DEA6A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A14FF"/>
    <w:multiLevelType w:val="hybridMultilevel"/>
    <w:tmpl w:val="B838E9E0"/>
    <w:lvl w:ilvl="0" w:tplc="631A3C9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83757477">
    <w:abstractNumId w:val="6"/>
  </w:num>
  <w:num w:numId="2" w16cid:durableId="1441486156">
    <w:abstractNumId w:val="4"/>
  </w:num>
  <w:num w:numId="3" w16cid:durableId="1881547724">
    <w:abstractNumId w:val="5"/>
  </w:num>
  <w:num w:numId="4" w16cid:durableId="87310071">
    <w:abstractNumId w:val="1"/>
  </w:num>
  <w:num w:numId="5" w16cid:durableId="1425612509">
    <w:abstractNumId w:val="2"/>
  </w:num>
  <w:num w:numId="6" w16cid:durableId="1173371384">
    <w:abstractNumId w:val="3"/>
  </w:num>
  <w:num w:numId="7" w16cid:durableId="205064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7F"/>
    <w:rsid w:val="0001047F"/>
    <w:rsid w:val="00056A43"/>
    <w:rsid w:val="000A7D03"/>
    <w:rsid w:val="000D40FE"/>
    <w:rsid w:val="0010499E"/>
    <w:rsid w:val="0013555F"/>
    <w:rsid w:val="001D01D2"/>
    <w:rsid w:val="001F6C8F"/>
    <w:rsid w:val="00237BF6"/>
    <w:rsid w:val="00254248"/>
    <w:rsid w:val="002843DD"/>
    <w:rsid w:val="00285936"/>
    <w:rsid w:val="00331DFF"/>
    <w:rsid w:val="003414E4"/>
    <w:rsid w:val="003A5DE5"/>
    <w:rsid w:val="003C7827"/>
    <w:rsid w:val="003D6861"/>
    <w:rsid w:val="004031D6"/>
    <w:rsid w:val="00442332"/>
    <w:rsid w:val="00496953"/>
    <w:rsid w:val="004A0C94"/>
    <w:rsid w:val="004B0713"/>
    <w:rsid w:val="0050741E"/>
    <w:rsid w:val="00543593"/>
    <w:rsid w:val="00545A76"/>
    <w:rsid w:val="005B0D6A"/>
    <w:rsid w:val="005E249C"/>
    <w:rsid w:val="00624C39"/>
    <w:rsid w:val="00647C5F"/>
    <w:rsid w:val="006A6169"/>
    <w:rsid w:val="006D70D9"/>
    <w:rsid w:val="007A5166"/>
    <w:rsid w:val="007D1479"/>
    <w:rsid w:val="00973DFC"/>
    <w:rsid w:val="0098248E"/>
    <w:rsid w:val="009D34B6"/>
    <w:rsid w:val="009D72AE"/>
    <w:rsid w:val="00A14DBA"/>
    <w:rsid w:val="00AE4BF3"/>
    <w:rsid w:val="00B75914"/>
    <w:rsid w:val="00C03017"/>
    <w:rsid w:val="00C071B6"/>
    <w:rsid w:val="00C21A6B"/>
    <w:rsid w:val="00C63BB5"/>
    <w:rsid w:val="00C7035F"/>
    <w:rsid w:val="00C8204E"/>
    <w:rsid w:val="00CA30CD"/>
    <w:rsid w:val="00CD284B"/>
    <w:rsid w:val="00CE03B1"/>
    <w:rsid w:val="00D63B44"/>
    <w:rsid w:val="00E43E38"/>
    <w:rsid w:val="00E44CA3"/>
    <w:rsid w:val="00EF22BC"/>
    <w:rsid w:val="00FD3FE9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632A"/>
  <w15:docId w15:val="{02477297-C7D3-456E-82A2-EC7D81D3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82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53A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3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31DF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3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331DFF"/>
    <w:rPr>
      <w:rFonts w:ascii="Calibri" w:eastAsia="Calibri" w:hAnsi="Calibri" w:cs="Times New Roman"/>
    </w:rPr>
  </w:style>
  <w:style w:type="character" w:styleId="a9">
    <w:name w:val="Unresolved Mention"/>
    <w:basedOn w:val="a0"/>
    <w:uiPriority w:val="99"/>
    <w:semiHidden/>
    <w:unhideWhenUsed/>
    <w:rsid w:val="00C071B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8248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a">
    <w:name w:val="Normal (Web)"/>
    <w:basedOn w:val="a"/>
    <w:uiPriority w:val="99"/>
    <w:semiHidden/>
    <w:unhideWhenUsed/>
    <w:rsid w:val="00982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gakryvesh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11024</Words>
  <Characters>6285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Ольга Кривешко</cp:lastModifiedBy>
  <cp:revision>6</cp:revision>
  <dcterms:created xsi:type="dcterms:W3CDTF">2023-08-29T04:46:00Z</dcterms:created>
  <dcterms:modified xsi:type="dcterms:W3CDTF">2023-08-29T05:54:00Z</dcterms:modified>
</cp:coreProperties>
</file>