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728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007">
        <w:rPr>
          <w:rFonts w:ascii="Times New Roman" w:hAnsi="Times New Roman" w:cs="Times New Roman"/>
          <w:sz w:val="24"/>
          <w:szCs w:val="24"/>
        </w:rPr>
        <w:t xml:space="preserve">від </w:t>
      </w:r>
      <w:r w:rsidR="0037289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40007">
        <w:rPr>
          <w:rFonts w:ascii="Times New Roman" w:hAnsi="Times New Roman" w:cs="Times New Roman"/>
          <w:sz w:val="24"/>
          <w:szCs w:val="24"/>
        </w:rPr>
        <w:t>.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D40007">
        <w:rPr>
          <w:rFonts w:ascii="Times New Roman" w:hAnsi="Times New Roman" w:cs="Times New Roman"/>
          <w:sz w:val="24"/>
          <w:szCs w:val="24"/>
        </w:rPr>
        <w:t>.</w:t>
      </w:r>
      <w:r w:rsidR="00372897">
        <w:rPr>
          <w:rFonts w:ascii="Times New Roman" w:hAnsi="Times New Roman" w:cs="Times New Roman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1">
        <w:rPr>
          <w:rFonts w:ascii="Times New Roman" w:hAnsi="Times New Roman" w:cs="Times New Roman"/>
          <w:b/>
          <w:sz w:val="28"/>
          <w:szCs w:val="28"/>
        </w:rPr>
        <w:t>"Фінансова безпека суб</w:t>
      </w:r>
      <w:r w:rsidR="008F350D" w:rsidRPr="008F350D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C735D1">
        <w:rPr>
          <w:rFonts w:ascii="Times New Roman" w:hAnsi="Times New Roman" w:cs="Times New Roman"/>
          <w:b/>
          <w:sz w:val="28"/>
          <w:szCs w:val="28"/>
        </w:rPr>
        <w:t>єктів господарювання"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1785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1785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8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372897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Львів-2023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631"/>
      </w:tblGrid>
      <w:tr w:rsidR="00DD4B21" w:rsidTr="00372897">
        <w:trPr>
          <w:trHeight w:val="688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631" w:type="dxa"/>
          </w:tcPr>
          <w:p w:rsidR="00DD4B21" w:rsidRDefault="00DD4B21" w:rsidP="00372897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Фінансова безпека суб'єктів господарювання</w:t>
            </w:r>
          </w:p>
        </w:tc>
      </w:tr>
      <w:tr w:rsidR="00DD4B21" w:rsidTr="00372897">
        <w:trPr>
          <w:trHeight w:val="516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631" w:type="dxa"/>
          </w:tcPr>
          <w:p w:rsidR="00DD4B21" w:rsidRDefault="00DD4B21" w:rsidP="0037289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372897">
        <w:trPr>
          <w:trHeight w:val="752"/>
        </w:trPr>
        <w:tc>
          <w:tcPr>
            <w:tcW w:w="3406" w:type="dxa"/>
          </w:tcPr>
          <w:p w:rsidR="00DD4B21" w:rsidRPr="00DD4B21" w:rsidRDefault="00DD4B21" w:rsidP="00372897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631" w:type="dxa"/>
          </w:tcPr>
          <w:p w:rsidR="00DD4B21" w:rsidRPr="00DD4B21" w:rsidRDefault="00DD4B21" w:rsidP="0037289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372897">
        <w:trPr>
          <w:trHeight w:val="750"/>
        </w:trPr>
        <w:tc>
          <w:tcPr>
            <w:tcW w:w="3406" w:type="dxa"/>
          </w:tcPr>
          <w:p w:rsidR="00DD4B21" w:rsidRPr="00DD4B21" w:rsidRDefault="00DD4B21" w:rsidP="00372897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631" w:type="dxa"/>
          </w:tcPr>
          <w:p w:rsidR="00DD4B21" w:rsidRPr="00DD4B21" w:rsidRDefault="00DD4B21" w:rsidP="0037289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372897">
        <w:trPr>
          <w:trHeight w:val="520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631" w:type="dxa"/>
          </w:tcPr>
          <w:p w:rsidR="00DD4B21" w:rsidRPr="00DD4B21" w:rsidRDefault="00DD4B21" w:rsidP="00372897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372897">
        <w:trPr>
          <w:trHeight w:val="733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631" w:type="dxa"/>
          </w:tcPr>
          <w:p w:rsidR="00DD4B21" w:rsidRDefault="00083F30" w:rsidP="00372897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372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372897">
        <w:trPr>
          <w:trHeight w:val="731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631" w:type="dxa"/>
          </w:tcPr>
          <w:p w:rsidR="00DD4B21" w:rsidRPr="00DD4B21" w:rsidRDefault="00DD4B21" w:rsidP="00372897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372897">
        <w:trPr>
          <w:trHeight w:val="455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631" w:type="dxa"/>
          </w:tcPr>
          <w:p w:rsidR="00DD4B21" w:rsidRDefault="00083F30" w:rsidP="00372897">
            <w:pPr>
              <w:pStyle w:val="TableParagraph"/>
              <w:spacing w:before="79"/>
              <w:ind w:left="0"/>
              <w:rPr>
                <w:rFonts w:ascii="Arial"/>
              </w:rPr>
            </w:pPr>
            <w:hyperlink r:id="rId7" w:history="1">
              <w:r w:rsidR="00DD4B21">
                <w:rPr>
                  <w:rStyle w:val="a5"/>
                </w:rPr>
                <w:t>https://econom.lnu.edu.ua/wp-content/uploads/2020/05/Financial_security_Yastrubetska.pdf</w:t>
              </w:r>
            </w:hyperlink>
          </w:p>
        </w:tc>
      </w:tr>
      <w:tr w:rsidR="00DD4B21" w:rsidTr="00372897">
        <w:trPr>
          <w:trHeight w:val="1108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631" w:type="dxa"/>
            <w:tcBorders>
              <w:bottom w:val="single" w:sz="4" w:space="0" w:color="000000"/>
            </w:tcBorders>
          </w:tcPr>
          <w:p w:rsidR="00DD4B21" w:rsidRDefault="00DD4B21" w:rsidP="00372897">
            <w:pPr>
              <w:pStyle w:val="TableParagraph"/>
              <w:spacing w:before="84"/>
              <w:ind w:right="80"/>
              <w:jc w:val="both"/>
            </w:pPr>
            <w:r>
              <w:t>Курс розроблено таким чином, щоб надати учасникам навчального процесу систематизовані теоретичні знання й практичні вміння в галузі управління фінансами підприємств в умовах дії деструктивних чинників їх внутрішнього та зовнішнього середовища, а також сформувати у майбутніх фахівців цілісне бачення управління фінансовою безпекою суб</w:t>
            </w:r>
            <w:r w:rsidRPr="00C03B06">
              <w:t>'</w:t>
            </w:r>
            <w:r>
              <w:t xml:space="preserve">єктів господарювання, </w:t>
            </w:r>
            <w:r w:rsidRPr="00C03B06">
              <w:t xml:space="preserve">що </w:t>
            </w:r>
            <w:r>
              <w:t>дозволить їм успішно позиціонувати себе на ринку праці.</w:t>
            </w:r>
          </w:p>
        </w:tc>
      </w:tr>
      <w:tr w:rsidR="00DD4B21" w:rsidTr="00372897">
        <w:trPr>
          <w:trHeight w:val="1718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372897">
            <w:pPr>
              <w:pStyle w:val="TableParagraph"/>
              <w:spacing w:before="99"/>
              <w:ind w:right="79"/>
              <w:jc w:val="both"/>
            </w:pPr>
            <w:r>
              <w:t>Навчальна дисципліна «Фінансова безпека суб</w:t>
            </w:r>
            <w:r w:rsidRPr="00CE405D">
              <w:t>'</w:t>
            </w:r>
            <w:r>
              <w:t xml:space="preserve">єктів господарювання» покликана забезпечити знання основних положень і результатів сучасних наукових досліджень проблем </w:t>
            </w:r>
            <w:r w:rsidRPr="001F0750">
              <w:t xml:space="preserve">фінансової безпеки </w:t>
            </w:r>
            <w:r>
              <w:t>суб</w:t>
            </w:r>
            <w:r w:rsidRPr="001F0750">
              <w:t>'</w:t>
            </w:r>
            <w:r>
              <w:t xml:space="preserve">єктів господарювання, головних напрямів </w:t>
            </w:r>
            <w:r w:rsidRPr="001F0750">
              <w:t>де</w:t>
            </w:r>
            <w:r>
              <w:t>ржавного гарантування фінансової безпеки ділових одиниць та ключових шляхів управління фінансовою безпекою на рівні підприємств. Дисципліна передбачає вироблення у студентів вмінь оцінювати рівень фінансової безпеки суб</w:t>
            </w:r>
            <w:r w:rsidRPr="001F0750">
              <w:t>'</w:t>
            </w:r>
            <w:r>
              <w:t>єктів господарювання, ідентифікувати внутрішні та зовнішні загрози їх фінансовій безпеці, виявляти ранні ознаки рейдерства, фінансового шахрайства та зловживань з конфіденційною інформацією, а також виокремлювати ефективні методи протидії їм.</w:t>
            </w:r>
          </w:p>
        </w:tc>
      </w:tr>
      <w:tr w:rsidR="00DD4B21" w:rsidTr="00372897">
        <w:trPr>
          <w:trHeight w:val="1230"/>
        </w:trPr>
        <w:tc>
          <w:tcPr>
            <w:tcW w:w="3406" w:type="dxa"/>
          </w:tcPr>
          <w:p w:rsidR="00DD4B21" w:rsidRDefault="00DD4B21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372897">
            <w:pPr>
              <w:pStyle w:val="TableParagraph"/>
              <w:spacing w:before="99"/>
              <w:ind w:right="78"/>
              <w:jc w:val="both"/>
            </w:pPr>
            <w:r>
              <w:rPr>
                <w:b/>
              </w:rPr>
              <w:t xml:space="preserve">Мета: </w:t>
            </w:r>
            <w:r>
              <w:t>розвиток у студентів знань та навиків, необхідних для ухвалення фінансових рішень за умов дії різноманітних загроз інтересам суб</w:t>
            </w:r>
            <w:r w:rsidRPr="004620EE">
              <w:t>'</w:t>
            </w:r>
            <w:r>
              <w:t>єктів господарювання. Досягнення цієї мети конкретизоване в окресленні таких цілей: висвітлення змісту економічної категорії "фінансова безпека суб</w:t>
            </w:r>
            <w:r w:rsidRPr="004620EE">
              <w:t>'</w:t>
            </w:r>
            <w:r>
              <w:t>єктів господарювання", розкриття сутнісних характеристик фінансових інтересів суб</w:t>
            </w:r>
            <w:r w:rsidRPr="004620EE">
              <w:t>'</w:t>
            </w:r>
            <w:r>
              <w:t>єктів господарювання, з</w:t>
            </w:r>
            <w:r w:rsidRPr="004620EE">
              <w:t>'</w:t>
            </w:r>
            <w:r>
              <w:t>ясування основних загроз фінансовій безпеці суб</w:t>
            </w:r>
            <w:r w:rsidRPr="004620EE">
              <w:t>'</w:t>
            </w:r>
            <w:r>
              <w:t>єктів підприємництва за умов ринкової економіки  та причин і наслідків неналежного управління фінансовою безпекою суб</w:t>
            </w:r>
            <w:r w:rsidRPr="004620EE">
              <w:t>'</w:t>
            </w:r>
            <w:r>
              <w:t>єктів господарювання, окреслення змісту та видів тіньової економічної діяльності та напрямів детінізації економіки України, характеристика інформаційного та кадрового забезпечення в системі фінансової безпеки суб</w:t>
            </w:r>
            <w:r w:rsidRPr="004620EE">
              <w:t>'</w:t>
            </w:r>
            <w:r>
              <w:t xml:space="preserve">єктів господарювання, </w:t>
            </w:r>
            <w:r>
              <w:lastRenderedPageBreak/>
              <w:t>поглиблення теоретичних знань і практичних навичок протидії рейдерським захопленням підприємств в Україні.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DC0BFD">
            <w:pPr>
              <w:pStyle w:val="TableParagraph"/>
              <w:spacing w:before="104"/>
              <w:rPr>
                <w:b/>
              </w:rPr>
            </w:pPr>
            <w:r>
              <w:rPr>
                <w:b/>
              </w:rPr>
              <w:t>Базова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372897">
              <w:rPr>
                <w:lang w:val="ru-RU"/>
              </w:rPr>
              <w:t xml:space="preserve">Фінансова безпека суб'єктів господарювання: </w:t>
            </w:r>
            <w:proofErr w:type="gramStart"/>
            <w:r w:rsidRPr="00372897">
              <w:rPr>
                <w:lang w:val="ru-RU"/>
              </w:rPr>
              <w:t>П</w:t>
            </w:r>
            <w:proofErr w:type="gramEnd"/>
            <w:r w:rsidRPr="00372897">
              <w:rPr>
                <w:lang w:val="ru-RU"/>
              </w:rPr>
              <w:t xml:space="preserve">ідручник / М. </w:t>
            </w:r>
            <w:r w:rsidR="00372897" w:rsidRPr="00372897">
              <w:rPr>
                <w:lang w:val="ru-RU"/>
              </w:rPr>
              <w:t xml:space="preserve">І. Крупка, Л. С. Яструбецька. </w:t>
            </w:r>
            <w:proofErr w:type="gramStart"/>
            <w:r>
              <w:t>Львів :</w:t>
            </w:r>
            <w:proofErr w:type="gramEnd"/>
            <w:r>
              <w:t xml:space="preserve"> </w:t>
            </w:r>
            <w:r w:rsidR="00372897">
              <w:t xml:space="preserve">ЛНУ імені Івана Франка, 2018. </w:t>
            </w:r>
            <w:r>
              <w:t xml:space="preserve">320 с. 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 xml:space="preserve">Підхомний О.М. Фінансова безпека </w:t>
            </w:r>
            <w:proofErr w:type="gramStart"/>
            <w:r>
              <w:t>України :</w:t>
            </w:r>
            <w:proofErr w:type="gramEnd"/>
            <w:r>
              <w:t xml:space="preserve"> інструменти і стратегії формування : [монографія] / О. М. Підхомний. – Львів : </w:t>
            </w:r>
            <w:r w:rsidR="00372897">
              <w:t xml:space="preserve">ЛНУ імені Івана Франка, 2014. </w:t>
            </w:r>
            <w:r>
              <w:t xml:space="preserve">320 с. 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proofErr w:type="gramStart"/>
            <w:r w:rsidRPr="00372897">
              <w:rPr>
                <w:lang w:val="ru-RU"/>
              </w:rPr>
              <w:t>П</w:t>
            </w:r>
            <w:proofErr w:type="gramEnd"/>
            <w:r w:rsidRPr="00372897">
              <w:rPr>
                <w:lang w:val="ru-RU"/>
              </w:rPr>
              <w:t xml:space="preserve">ідхомний О. М. Нелегальне підприємництво та фінансова система України в умовах глобалізації : [монографія] / О. </w:t>
            </w:r>
            <w:r w:rsidR="00372897" w:rsidRPr="00372897">
              <w:rPr>
                <w:lang w:val="ru-RU"/>
              </w:rPr>
              <w:t xml:space="preserve">М. Підхомний, О. О. Глущенко. </w:t>
            </w:r>
            <w:proofErr w:type="gramStart"/>
            <w:r>
              <w:t>Львів :</w:t>
            </w:r>
            <w:proofErr w:type="gramEnd"/>
            <w:r>
              <w:t xml:space="preserve"> Л</w:t>
            </w:r>
            <w:r w:rsidR="00372897">
              <w:t xml:space="preserve">НУ імені Івана Франка, 2011. </w:t>
            </w:r>
            <w:r>
              <w:t>348 с.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 xml:space="preserve">Фінансова безпека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 і банківських установ : [монографія] / А. О. Єпіфанов, О. Л. Пластун, В. С. Домбровський та[ ін.] ; [за заг. ред. </w:t>
            </w:r>
            <w:r w:rsidR="00372897">
              <w:t xml:space="preserve">А. О. Єпіфанова]. </w:t>
            </w:r>
            <w:proofErr w:type="gramStart"/>
            <w:r>
              <w:t>С</w:t>
            </w:r>
            <w:r w:rsidR="00372897">
              <w:t>уми  :</w:t>
            </w:r>
            <w:proofErr w:type="gramEnd"/>
            <w:r w:rsidR="00372897">
              <w:t xml:space="preserve"> ДВНЗ "УАБС НБУ", 2009. </w:t>
            </w:r>
            <w:r>
              <w:t xml:space="preserve">295 с. </w:t>
            </w:r>
          </w:p>
          <w:p w:rsidR="00B325A7" w:rsidRPr="0037289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FE1E97">
              <w:rPr>
                <w:lang w:val="ru-RU"/>
              </w:rPr>
              <w:t xml:space="preserve"> [</w:t>
            </w:r>
            <w:r w:rsidRPr="00DD4B21">
              <w:rPr>
                <w:lang w:val="ru-RU"/>
              </w:rPr>
              <w:t>монографія</w:t>
            </w:r>
            <w:r w:rsidRPr="00FE1E97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О. І. Барановський</w:t>
            </w:r>
            <w:r w:rsidR="00372897">
              <w:rPr>
                <w:lang w:val="ru-RU"/>
              </w:rPr>
              <w:t>.</w:t>
            </w:r>
            <w:r w:rsidRPr="00FE1E97">
              <w:rPr>
                <w:lang w:val="ru-RU"/>
              </w:rPr>
              <w:t xml:space="preserve"> К.</w:t>
            </w:r>
            <w:r w:rsidRPr="00DD4B21">
              <w:rPr>
                <w:lang w:val="ru-RU"/>
              </w:rPr>
              <w:t xml:space="preserve"> : Київ. нац.. </w:t>
            </w:r>
            <w:r w:rsidR="00372897" w:rsidRPr="00372897">
              <w:rPr>
                <w:lang w:val="ru-RU"/>
              </w:rPr>
              <w:t>торг</w:t>
            </w:r>
            <w:proofErr w:type="gramStart"/>
            <w:r w:rsidR="00372897" w:rsidRPr="00372897">
              <w:rPr>
                <w:lang w:val="ru-RU"/>
              </w:rPr>
              <w:t>.-</w:t>
            </w:r>
            <w:proofErr w:type="gramEnd"/>
            <w:r w:rsidR="00372897" w:rsidRPr="00372897">
              <w:rPr>
                <w:lang w:val="ru-RU"/>
              </w:rPr>
              <w:t xml:space="preserve">екон. ун-т, 2004. </w:t>
            </w:r>
            <w:r w:rsidRPr="00372897">
              <w:rPr>
                <w:lang w:val="ru-RU"/>
              </w:rPr>
              <w:t xml:space="preserve">759 с. 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>Бланк И. А. Управление финансовой безопаснос</w:t>
            </w:r>
            <w:r w:rsidR="00372897">
              <w:rPr>
                <w:lang w:val="ru-RU"/>
              </w:rPr>
              <w:t>тью предприятия / И. А. Бланк</w:t>
            </w:r>
            <w:proofErr w:type="gramStart"/>
            <w:r w:rsidR="00372897">
              <w:rPr>
                <w:lang w:val="ru-RU"/>
              </w:rPr>
              <w:t>.</w:t>
            </w:r>
            <w:proofErr w:type="gramEnd"/>
            <w:r w:rsidR="00372897">
              <w:rPr>
                <w:lang w:val="ru-RU"/>
              </w:rPr>
              <w:t xml:space="preserve"> </w:t>
            </w:r>
            <w:proofErr w:type="gramStart"/>
            <w:r w:rsidRPr="00DD4B21">
              <w:rPr>
                <w:lang w:val="ru-RU"/>
              </w:rPr>
              <w:t>и</w:t>
            </w:r>
            <w:proofErr w:type="gramEnd"/>
            <w:r w:rsidRPr="00DD4B21">
              <w:rPr>
                <w:lang w:val="ru-RU"/>
              </w:rPr>
              <w:t xml:space="preserve">ев: Ника-Центр; </w:t>
            </w:r>
            <w:r w:rsidRPr="00372897">
              <w:rPr>
                <w:lang w:val="ru-RU"/>
              </w:rPr>
              <w:t>Єльга,</w:t>
            </w:r>
            <w:r w:rsidRPr="00DD4B21">
              <w:rPr>
                <w:color w:val="FF0000"/>
                <w:lang w:val="ru-RU"/>
              </w:rPr>
              <w:t xml:space="preserve"> </w:t>
            </w:r>
            <w:r w:rsidR="00372897">
              <w:rPr>
                <w:lang w:val="ru-RU"/>
              </w:rPr>
              <w:t xml:space="preserve">2004. </w:t>
            </w:r>
            <w:r w:rsidRPr="00DD4B21">
              <w:rPr>
                <w:lang w:val="ru-RU"/>
              </w:rPr>
              <w:t xml:space="preserve">784 </w:t>
            </w:r>
            <w:proofErr w:type="gramStart"/>
            <w:r w:rsidRPr="00DD4B21">
              <w:rPr>
                <w:lang w:val="ru-RU"/>
              </w:rPr>
              <w:t>с</w:t>
            </w:r>
            <w:proofErr w:type="gramEnd"/>
            <w:r w:rsidRPr="00DD4B21">
              <w:rPr>
                <w:lang w:val="ru-RU"/>
              </w:rPr>
              <w:t>.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Варналій </w:t>
            </w:r>
            <w:proofErr w:type="gramStart"/>
            <w:r w:rsidRPr="00DD4B21">
              <w:rPr>
                <w:lang w:val="ru-RU"/>
              </w:rPr>
              <w:t>З</w:t>
            </w:r>
            <w:proofErr w:type="gramEnd"/>
            <w:r w:rsidRPr="00DD4B21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</w:t>
            </w:r>
            <w:r w:rsidR="00372897">
              <w:rPr>
                <w:lang w:val="ru-RU"/>
              </w:rPr>
              <w:t xml:space="preserve">Д. Буркальцева, О. С. Саєнко. </w:t>
            </w:r>
            <w:r w:rsidRPr="00DD4B21">
              <w:rPr>
                <w:lang w:val="ru-RU"/>
              </w:rPr>
              <w:t>К.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Знання України, 2011. 299 с.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Дмитрієв І. А. Управління ризиком рейдерського захоплення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ідприємства </w:t>
            </w:r>
            <w:r w:rsidRPr="001615A4">
              <w:rPr>
                <w:lang w:val="ru-RU"/>
              </w:rPr>
              <w:t>[</w:t>
            </w:r>
            <w:r w:rsidRPr="00DD4B21">
              <w:rPr>
                <w:lang w:val="ru-RU"/>
              </w:rPr>
              <w:t>монографія</w:t>
            </w:r>
            <w:r w:rsidRPr="001615A4">
              <w:rPr>
                <w:lang w:val="ru-RU"/>
              </w:rPr>
              <w:t>]</w:t>
            </w:r>
            <w:r w:rsidRPr="00DD4B21">
              <w:rPr>
                <w:lang w:val="ru-RU"/>
              </w:rPr>
              <w:t xml:space="preserve"> / І. А. Дмитрієв, В. Ю. Не</w:t>
            </w:r>
            <w:r w:rsidR="00372897">
              <w:rPr>
                <w:lang w:val="ru-RU"/>
              </w:rPr>
              <w:t>стеренко. Х.</w:t>
            </w:r>
            <w:proofErr w:type="gramStart"/>
            <w:r w:rsidR="00372897">
              <w:rPr>
                <w:lang w:val="ru-RU"/>
              </w:rPr>
              <w:t xml:space="preserve"> :</w:t>
            </w:r>
            <w:proofErr w:type="gramEnd"/>
            <w:r w:rsidR="00372897">
              <w:rPr>
                <w:lang w:val="ru-RU"/>
              </w:rPr>
              <w:t xml:space="preserve"> ХНАДУ, 2011. </w:t>
            </w:r>
            <w:r w:rsidRPr="00DD4B21">
              <w:rPr>
                <w:lang w:val="ru-RU"/>
              </w:rPr>
              <w:t>178 с.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національні інтереси, реальні загрози, стратегія за</w:t>
            </w:r>
            <w:r w:rsidR="00372897">
              <w:rPr>
                <w:lang w:val="ru-RU"/>
              </w:rPr>
              <w:t xml:space="preserve">безпечення / М. М. Єрмошенко. </w:t>
            </w:r>
            <w:r w:rsidRPr="00DD4B21">
              <w:rPr>
                <w:lang w:val="ru-RU"/>
              </w:rPr>
              <w:t>К. : Київ</w:t>
            </w:r>
            <w:r w:rsidR="00372897">
              <w:rPr>
                <w:lang w:val="ru-RU"/>
              </w:rPr>
              <w:t>. нац. торг</w:t>
            </w:r>
            <w:proofErr w:type="gramStart"/>
            <w:r w:rsidR="00372897">
              <w:rPr>
                <w:lang w:val="ru-RU"/>
              </w:rPr>
              <w:t>.-</w:t>
            </w:r>
            <w:proofErr w:type="gramEnd"/>
            <w:r w:rsidR="00372897">
              <w:rPr>
                <w:lang w:val="ru-RU"/>
              </w:rPr>
              <w:t xml:space="preserve">екон.ун-т, 2001. </w:t>
            </w:r>
            <w:r w:rsidRPr="00DD4B21">
              <w:rPr>
                <w:lang w:val="ru-RU"/>
              </w:rPr>
              <w:t xml:space="preserve">309 с. 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Зеркалов Д. В. Рейдерство </w:t>
            </w:r>
            <w:proofErr w:type="gramStart"/>
            <w:r w:rsidRPr="00DD4B21">
              <w:rPr>
                <w:lang w:val="ru-RU"/>
              </w:rPr>
              <w:t>:</w:t>
            </w:r>
            <w:r w:rsidRPr="00244B55">
              <w:rPr>
                <w:lang w:val="ru-RU"/>
              </w:rPr>
              <w:t>[</w:t>
            </w:r>
            <w:proofErr w:type="gramEnd"/>
            <w:r w:rsidRPr="00DD4B21">
              <w:rPr>
                <w:lang w:val="ru-RU"/>
              </w:rPr>
              <w:t>монографія</w:t>
            </w:r>
            <w:r w:rsidRPr="00244B55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Д. В. З</w:t>
            </w:r>
            <w:r w:rsidR="00372897">
              <w:rPr>
                <w:lang w:val="ru-RU"/>
              </w:rPr>
              <w:t>еркалов. К.</w:t>
            </w:r>
            <w:proofErr w:type="gramStart"/>
            <w:r w:rsidR="00372897">
              <w:rPr>
                <w:lang w:val="ru-RU"/>
              </w:rPr>
              <w:t xml:space="preserve"> :</w:t>
            </w:r>
            <w:proofErr w:type="gramEnd"/>
            <w:r w:rsidR="00372897">
              <w:rPr>
                <w:lang w:val="ru-RU"/>
              </w:rPr>
              <w:t xml:space="preserve"> Основа, 2011. </w:t>
            </w:r>
            <w:r w:rsidRPr="00DD4B21">
              <w:rPr>
                <w:lang w:val="ru-RU"/>
              </w:rPr>
              <w:t>272.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навч. </w:t>
            </w:r>
            <w:r w:rsidR="00372897">
              <w:t xml:space="preserve">Посібник. Львів, 2020. </w:t>
            </w:r>
            <w:r>
              <w:t>365 с.</w:t>
            </w:r>
          </w:p>
          <w:p w:rsidR="00B325A7" w:rsidRDefault="00B325A7" w:rsidP="00DC0BFD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B325A7" w:rsidRPr="00580C89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r w:rsidRPr="00372897">
              <w:rPr>
                <w:lang w:val="ru-RU"/>
              </w:rPr>
              <w:t xml:space="preserve">Бережний Я. В. Перспективи забезпечення прав власності як </w:t>
            </w:r>
            <w:proofErr w:type="gramStart"/>
            <w:r w:rsidRPr="00372897">
              <w:rPr>
                <w:lang w:val="ru-RU"/>
              </w:rPr>
              <w:t>п</w:t>
            </w:r>
            <w:proofErr w:type="gramEnd"/>
            <w:r w:rsidRPr="00372897">
              <w:rPr>
                <w:lang w:val="ru-RU"/>
              </w:rPr>
              <w:t>ідґрунтя для розвитку підприємницької діяльності в Україні / Я. В. Бе</w:t>
            </w:r>
            <w:r w:rsidR="00372897">
              <w:rPr>
                <w:lang w:val="ru-RU"/>
              </w:rPr>
              <w:t xml:space="preserve">режний // Аналітична записка. </w:t>
            </w:r>
            <w:r w:rsidRPr="00372897">
              <w:rPr>
                <w:lang w:val="ru-RU"/>
              </w:rPr>
              <w:t xml:space="preserve">Національний інститут стратегічних </w:t>
            </w:r>
            <w:proofErr w:type="gramStart"/>
            <w:r w:rsidRPr="00372897">
              <w:rPr>
                <w:lang w:val="ru-RU"/>
              </w:rPr>
              <w:t>досл</w:t>
            </w:r>
            <w:proofErr w:type="gramEnd"/>
            <w:r w:rsidRPr="00372897">
              <w:rPr>
                <w:lang w:val="ru-RU"/>
              </w:rPr>
              <w:t xml:space="preserve">іджень при </w:t>
            </w:r>
            <w:r w:rsidR="00372897">
              <w:rPr>
                <w:lang w:val="ru-RU"/>
              </w:rPr>
              <w:t xml:space="preserve">Президентові України. </w:t>
            </w:r>
            <w:r w:rsidR="00372897" w:rsidRPr="00372897">
              <w:rPr>
                <w:lang w:val="ru-RU"/>
              </w:rPr>
              <w:t xml:space="preserve">2012. </w:t>
            </w:r>
            <w:r w:rsidRPr="00B25F3D">
              <w:t>№ 39 (Серія “Економіка”).</w:t>
            </w:r>
          </w:p>
          <w:p w:rsidR="00580C89" w:rsidRDefault="00580C89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r w:rsidRPr="00580C89">
              <w:t>Варналій З. С. Теоретичні засади детінізації економіки України / З. С. Варналій // Вісник Вінницького по</w:t>
            </w:r>
            <w:r w:rsidR="00372897">
              <w:t xml:space="preserve">літехн. </w:t>
            </w:r>
            <w:proofErr w:type="gramStart"/>
            <w:r w:rsidR="00372897">
              <w:t>ін-ту</w:t>
            </w:r>
            <w:proofErr w:type="gramEnd"/>
            <w:r w:rsidR="00372897">
              <w:t xml:space="preserve">. 2014. № 1. </w:t>
            </w:r>
            <w:r w:rsidRPr="00580C89">
              <w:t>С. 48.</w:t>
            </w:r>
          </w:p>
          <w:p w:rsidR="00B325A7" w:rsidRPr="00372897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r w:rsidRPr="00DD4B21">
              <w:rPr>
                <w:lang w:val="ru-RU"/>
              </w:rPr>
              <w:t>Всесвітній</w:t>
            </w:r>
            <w:r w:rsidRPr="00372897">
              <w:t xml:space="preserve"> </w:t>
            </w:r>
            <w:r w:rsidRPr="00DD4B21">
              <w:rPr>
                <w:lang w:val="ru-RU"/>
              </w:rPr>
              <w:t>огляд</w:t>
            </w:r>
            <w:r w:rsidRPr="00372897">
              <w:t xml:space="preserve"> </w:t>
            </w:r>
            <w:r w:rsidRPr="00DD4B21">
              <w:rPr>
                <w:lang w:val="ru-RU"/>
              </w:rPr>
              <w:t>економічних</w:t>
            </w:r>
            <w:r w:rsidRPr="00372897">
              <w:t xml:space="preserve"> </w:t>
            </w:r>
            <w:r w:rsidRPr="00DD4B21">
              <w:rPr>
                <w:lang w:val="ru-RU"/>
              </w:rPr>
              <w:t>злочинів</w:t>
            </w:r>
            <w:r w:rsidRPr="00372897">
              <w:t xml:space="preserve"> </w:t>
            </w:r>
            <w:r w:rsidRPr="00B25F3D">
              <w:t>PwC</w:t>
            </w:r>
            <w:r w:rsidRPr="00372897">
              <w:t>.</w:t>
            </w:r>
            <w:r w:rsidR="00372897">
              <w:t>URL</w:t>
            </w:r>
            <w:r w:rsidRPr="00372897">
              <w:t xml:space="preserve">: </w:t>
            </w:r>
            <w:hyperlink r:id="rId8" w:history="1">
              <w:r w:rsidRPr="007F785B">
                <w:rPr>
                  <w:rStyle w:val="a5"/>
                </w:rPr>
                <w:t>https</w:t>
              </w:r>
              <w:r w:rsidRPr="00372897">
                <w:rPr>
                  <w:rStyle w:val="a5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372897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pwc</w:t>
              </w:r>
              <w:r w:rsidRPr="00372897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com</w:t>
              </w:r>
              <w:r w:rsidRPr="00372897">
                <w:rPr>
                  <w:rStyle w:val="a5"/>
                </w:rPr>
                <w:t>/</w:t>
              </w:r>
              <w:r w:rsidRPr="007F785B">
                <w:rPr>
                  <w:rStyle w:val="a5"/>
                </w:rPr>
                <w:t>ua</w:t>
              </w:r>
              <w:r w:rsidRPr="00372897">
                <w:rPr>
                  <w:rStyle w:val="a5"/>
                </w:rPr>
                <w:t>/</w:t>
              </w:r>
              <w:r w:rsidRPr="007F785B">
                <w:rPr>
                  <w:rStyle w:val="a5"/>
                </w:rPr>
                <w:t>uk</w:t>
              </w:r>
              <w:r w:rsidRPr="00372897">
                <w:rPr>
                  <w:rStyle w:val="a5"/>
                </w:rPr>
                <w:t>/</w:t>
              </w:r>
              <w:r w:rsidRPr="007F785B">
                <w:rPr>
                  <w:rStyle w:val="a5"/>
                </w:rPr>
                <w:t>press</w:t>
              </w:r>
              <w:r w:rsidRPr="00372897">
                <w:rPr>
                  <w:rStyle w:val="a5"/>
                </w:rPr>
                <w:t>-</w:t>
              </w:r>
              <w:r w:rsidRPr="007F785B">
                <w:rPr>
                  <w:rStyle w:val="a5"/>
                </w:rPr>
                <w:t>room</w:t>
              </w:r>
              <w:r w:rsidRPr="00372897">
                <w:rPr>
                  <w:rStyle w:val="a5"/>
                </w:rPr>
                <w:t>/</w:t>
              </w:r>
              <w:r w:rsidRPr="007F785B">
                <w:rPr>
                  <w:rStyle w:val="a5"/>
                </w:rPr>
                <w:t>assets</w:t>
              </w:r>
              <w:r w:rsidRPr="00372897">
                <w:rPr>
                  <w:rStyle w:val="a5"/>
                </w:rPr>
                <w:t>/</w:t>
              </w:r>
              <w:r w:rsidRPr="007F785B">
                <w:rPr>
                  <w:rStyle w:val="a5"/>
                </w:rPr>
                <w:t>gecs</w:t>
              </w:r>
              <w:r w:rsidRPr="00372897">
                <w:rPr>
                  <w:rStyle w:val="a5"/>
                </w:rPr>
                <w:t>_</w:t>
              </w:r>
              <w:r w:rsidRPr="007F785B">
                <w:rPr>
                  <w:rStyle w:val="a5"/>
                </w:rPr>
                <w:t>ukraine</w:t>
              </w:r>
              <w:r w:rsidRPr="00372897">
                <w:rPr>
                  <w:rStyle w:val="a5"/>
                </w:rPr>
                <w:t xml:space="preserve"> _</w:t>
              </w:r>
              <w:r w:rsidRPr="007F785B">
                <w:rPr>
                  <w:rStyle w:val="a5"/>
                </w:rPr>
                <w:t>ua</w:t>
              </w:r>
              <w:r w:rsidRPr="00372897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pdf</w:t>
              </w:r>
            </w:hyperlink>
            <w:r w:rsidRPr="00372897">
              <w:t>.</w:t>
            </w:r>
          </w:p>
          <w:p w:rsidR="00B325A7" w:rsidRPr="00DD4B21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Гарагонич О. В. Етапи рейдерського захоплення акціонерних товариств / О. В. Гарагонич // </w:t>
            </w:r>
            <w:proofErr w:type="gramStart"/>
            <w:r w:rsidRPr="00DD4B21">
              <w:rPr>
                <w:lang w:val="ru-RU"/>
              </w:rPr>
              <w:t>Вісник</w:t>
            </w:r>
            <w:proofErr w:type="gramEnd"/>
            <w:r w:rsidRPr="00DD4B21">
              <w:rPr>
                <w:lang w:val="ru-RU"/>
              </w:rPr>
              <w:t xml:space="preserve"> Академії адвокатур</w:t>
            </w:r>
            <w:r w:rsidR="00372897">
              <w:rPr>
                <w:lang w:val="ru-RU"/>
              </w:rPr>
              <w:t>и України. 2013.</w:t>
            </w:r>
            <w:r w:rsidR="00372897" w:rsidRPr="00372897">
              <w:rPr>
                <w:lang w:val="ru-RU"/>
              </w:rPr>
              <w:t xml:space="preserve"> </w:t>
            </w:r>
            <w:r w:rsidR="00372897">
              <w:rPr>
                <w:lang w:val="ru-RU"/>
              </w:rPr>
              <w:t xml:space="preserve">№ 3(28). </w:t>
            </w:r>
            <w:r w:rsidRPr="00DD4B21">
              <w:rPr>
                <w:lang w:val="ru-RU"/>
              </w:rPr>
              <w:t>С. 27–28.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Журавель М. Ю. Формування системи показників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інформаційної безпеки підприємства / М. Ю. Журавель, Т. В. Полозова, О. В. Стороженко // Вісник економіки</w:t>
            </w:r>
            <w:r w:rsidR="00372897">
              <w:rPr>
                <w:lang w:val="ru-RU"/>
              </w:rPr>
              <w:t>, транспорту і промисловості. 2011. № 33.</w:t>
            </w:r>
            <w:r w:rsidRPr="00DD4B21">
              <w:rPr>
                <w:lang w:val="ru-RU"/>
              </w:rPr>
              <w:t xml:space="preserve"> С. 171–176.</w:t>
            </w:r>
          </w:p>
          <w:p w:rsidR="003A2840" w:rsidRPr="00DD4B21" w:rsidRDefault="003A2840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Кодекс України з процедур банкрутства (редакція від 17.10.2020).</w:t>
            </w:r>
          </w:p>
          <w:p w:rsidR="00B325A7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Кришевич О. В. Доведення до банкрутства: кримінально-правовий аспект та розмежування з шахрайством /О. В. Кришевич, І. О. Ро</w:t>
            </w:r>
            <w:r w:rsidR="00372897">
              <w:rPr>
                <w:lang w:val="ru-RU"/>
              </w:rPr>
              <w:t xml:space="preserve">щина // Юрид. </w:t>
            </w:r>
            <w:proofErr w:type="gramStart"/>
            <w:r w:rsidR="00372897">
              <w:rPr>
                <w:lang w:val="ru-RU"/>
              </w:rPr>
              <w:t>в</w:t>
            </w:r>
            <w:proofErr w:type="gramEnd"/>
            <w:r w:rsidR="00372897">
              <w:rPr>
                <w:lang w:val="ru-RU"/>
              </w:rPr>
              <w:t xml:space="preserve">існик. 2015. Вип. 1(34). </w:t>
            </w:r>
            <w:r w:rsidRPr="00B25F3D">
              <w:t>C</w:t>
            </w:r>
            <w:r w:rsidRPr="00DD4B21">
              <w:rPr>
                <w:lang w:val="ru-RU"/>
              </w:rPr>
              <w:t>. 143–147.</w:t>
            </w:r>
          </w:p>
          <w:p w:rsidR="00DE17FC" w:rsidRDefault="00DE17FC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>Свириденко В. М. Про конфлікти у сфері оподаткування</w:t>
            </w:r>
            <w:proofErr w:type="gramStart"/>
            <w:r w:rsidRPr="00DE17FC">
              <w:rPr>
                <w:lang w:val="ru-RU"/>
              </w:rPr>
              <w:t xml:space="preserve"> :</w:t>
            </w:r>
            <w:proofErr w:type="gramEnd"/>
            <w:r w:rsidRPr="00DE17FC">
              <w:rPr>
                <w:lang w:val="ru-RU"/>
              </w:rPr>
              <w:t xml:space="preserve"> теоретико-правовий аспект / В. М. Свириденко //</w:t>
            </w:r>
            <w:r w:rsidR="00372897" w:rsidRPr="00372897">
              <w:rPr>
                <w:lang w:val="ru-RU"/>
              </w:rPr>
              <w:t xml:space="preserve"> </w:t>
            </w:r>
            <w:r w:rsidR="00372897">
              <w:t>URL</w:t>
            </w:r>
            <w:r w:rsidRPr="00DE17FC">
              <w:rPr>
                <w:lang w:val="ru-RU"/>
              </w:rPr>
              <w:t xml:space="preserve">: </w:t>
            </w:r>
            <w:hyperlink r:id="rId9" w:history="1">
              <w:r w:rsidRPr="00E41B48">
                <w:rPr>
                  <w:rStyle w:val="a5"/>
                  <w:lang w:val="ru-RU"/>
                </w:rPr>
                <w:t>http://nbuv.gov.ua/UJRN/apdp_2011_57_80</w:t>
              </w:r>
            </w:hyperlink>
            <w:r w:rsidRPr="00DE17FC">
              <w:rPr>
                <w:lang w:val="ru-RU"/>
              </w:rPr>
              <w:t>.</w:t>
            </w:r>
          </w:p>
          <w:p w:rsidR="00DE17FC" w:rsidRPr="00372897" w:rsidRDefault="00DE17FC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lastRenderedPageBreak/>
              <w:t xml:space="preserve">Стогній К. О. </w:t>
            </w:r>
            <w:proofErr w:type="gramStart"/>
            <w:r w:rsidRPr="00DE17FC">
              <w:rPr>
                <w:lang w:val="ru-RU"/>
              </w:rPr>
              <w:t>Досл</w:t>
            </w:r>
            <w:proofErr w:type="gramEnd"/>
            <w:r w:rsidRPr="00DE17FC">
              <w:rPr>
                <w:lang w:val="ru-RU"/>
              </w:rPr>
              <w:t>ідження передумов виникнення корпоративних конфліктів / К. О.</w:t>
            </w:r>
            <w:r w:rsidR="00372897">
              <w:rPr>
                <w:lang w:val="ru-RU"/>
              </w:rPr>
              <w:t xml:space="preserve"> Стогній // Бізнес Інформ. 015. № 4. </w:t>
            </w:r>
            <w:r w:rsidRPr="00DE17FC">
              <w:rPr>
                <w:lang w:val="ru-RU"/>
              </w:rPr>
              <w:t>С. 311– 315.</w:t>
            </w:r>
            <w:r w:rsidR="00372897" w:rsidRPr="00372897">
              <w:rPr>
                <w:lang w:val="ru-RU"/>
              </w:rPr>
              <w:t xml:space="preserve"> </w:t>
            </w:r>
            <w:r w:rsidR="00372897">
              <w:t>URL</w:t>
            </w:r>
            <w:r w:rsidRPr="00DE17FC">
              <w:rPr>
                <w:lang w:val="ru-RU"/>
              </w:rPr>
              <w:t xml:space="preserve">: </w:t>
            </w:r>
            <w:hyperlink r:id="rId10" w:history="1">
              <w:r w:rsidR="00372897" w:rsidRPr="00123305">
                <w:rPr>
                  <w:rStyle w:val="a5"/>
                  <w:lang w:val="ru-RU"/>
                </w:rPr>
                <w:t>http://nbuv.gov.ua/UJRN/binf_2015_4_51</w:t>
              </w:r>
            </w:hyperlink>
            <w:r w:rsidRPr="00DE17FC">
              <w:rPr>
                <w:lang w:val="ru-RU"/>
              </w:rPr>
              <w:t>.</w:t>
            </w:r>
          </w:p>
          <w:p w:rsidR="00B325A7" w:rsidRPr="00372897" w:rsidRDefault="00B325A7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Шульга І. П. Роль інсайдерської інформації у забезпеченні економічної безпеки акціонерних товариств / І. П. Шульга // Інвестиції</w:t>
            </w:r>
            <w:proofErr w:type="gramStart"/>
            <w:r w:rsidRPr="00DD4B21">
              <w:rPr>
                <w:lang w:val="ru-RU"/>
              </w:rPr>
              <w:t xml:space="preserve"> </w:t>
            </w:r>
            <w:r w:rsidR="00372897">
              <w:rPr>
                <w:lang w:val="ru-RU"/>
              </w:rPr>
              <w:t>:</w:t>
            </w:r>
            <w:proofErr w:type="gramEnd"/>
            <w:r w:rsidR="00372897">
              <w:rPr>
                <w:lang w:val="ru-RU"/>
              </w:rPr>
              <w:t xml:space="preserve"> практика та досвід. 2010. №17.</w:t>
            </w:r>
            <w:r w:rsidRPr="00DD4B21">
              <w:rPr>
                <w:lang w:val="ru-RU"/>
              </w:rPr>
              <w:t xml:space="preserve"> С. 36–40.</w:t>
            </w:r>
            <w:r w:rsidR="00372897">
              <w:t xml:space="preserve"> URL</w:t>
            </w:r>
            <w:r w:rsidRPr="00DD4B21">
              <w:rPr>
                <w:lang w:val="ru-RU"/>
              </w:rPr>
              <w:t xml:space="preserve">: </w:t>
            </w:r>
            <w:hyperlink r:id="rId11" w:history="1">
              <w:r w:rsidR="00372897" w:rsidRPr="00123305">
                <w:rPr>
                  <w:rStyle w:val="a5"/>
                </w:rPr>
                <w:t>http</w:t>
              </w:r>
              <w:r w:rsidR="00372897" w:rsidRPr="00123305">
                <w:rPr>
                  <w:rStyle w:val="a5"/>
                  <w:lang w:val="ru-RU"/>
                </w:rPr>
                <w:t>://</w:t>
              </w:r>
              <w:r w:rsidR="00372897" w:rsidRPr="00123305">
                <w:rPr>
                  <w:rStyle w:val="a5"/>
                </w:rPr>
                <w:t>www</w:t>
              </w:r>
              <w:r w:rsidR="00372897" w:rsidRPr="00123305">
                <w:rPr>
                  <w:rStyle w:val="a5"/>
                  <w:lang w:val="ru-RU"/>
                </w:rPr>
                <w:t>.</w:t>
              </w:r>
              <w:r w:rsidR="00372897" w:rsidRPr="00123305">
                <w:rPr>
                  <w:rStyle w:val="a5"/>
                </w:rPr>
                <w:t>investplan</w:t>
              </w:r>
              <w:r w:rsidR="00372897" w:rsidRPr="00123305">
                <w:rPr>
                  <w:rStyle w:val="a5"/>
                  <w:lang w:val="ru-RU"/>
                </w:rPr>
                <w:t>.</w:t>
              </w:r>
              <w:r w:rsidR="00372897" w:rsidRPr="00123305">
                <w:rPr>
                  <w:rStyle w:val="a5"/>
                </w:rPr>
                <w:t>com</w:t>
              </w:r>
              <w:r w:rsidR="00372897" w:rsidRPr="00123305">
                <w:rPr>
                  <w:rStyle w:val="a5"/>
                  <w:lang w:val="ru-RU"/>
                </w:rPr>
                <w:t>.</w:t>
              </w:r>
              <w:r w:rsidR="00372897" w:rsidRPr="00123305">
                <w:rPr>
                  <w:rStyle w:val="a5"/>
                </w:rPr>
                <w:t>ua</w:t>
              </w:r>
              <w:r w:rsidR="00372897" w:rsidRPr="00123305">
                <w:rPr>
                  <w:rStyle w:val="a5"/>
                  <w:lang w:val="ru-RU"/>
                </w:rPr>
                <w:t>/</w:t>
              </w:r>
              <w:r w:rsidR="00372897" w:rsidRPr="00123305">
                <w:rPr>
                  <w:rStyle w:val="a5"/>
                </w:rPr>
                <w:t>pdf</w:t>
              </w:r>
              <w:r w:rsidR="00372897" w:rsidRPr="00123305">
                <w:rPr>
                  <w:rStyle w:val="a5"/>
                  <w:lang w:val="ru-RU"/>
                </w:rPr>
                <w:t>/17_2010/10.</w:t>
              </w:r>
              <w:r w:rsidR="00372897" w:rsidRPr="00123305">
                <w:rPr>
                  <w:rStyle w:val="a5"/>
                </w:rPr>
                <w:t>pdf</w:t>
              </w:r>
            </w:hyperlink>
            <w:r w:rsidRPr="00DD4B21">
              <w:rPr>
                <w:lang w:val="ru-RU"/>
              </w:rPr>
              <w:t>.</w:t>
            </w:r>
          </w:p>
          <w:p w:rsidR="00B325A7" w:rsidRPr="00372897" w:rsidRDefault="00B325A7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Юрченко О. М. Рейдерство в Україні / О. М. Юрченко // Боротьба з організованою злочинністю і корупцією </w:t>
            </w:r>
            <w:r w:rsidRPr="00372897">
              <w:rPr>
                <w:lang w:val="ru-RU"/>
              </w:rPr>
              <w:t>(теорія</w:t>
            </w:r>
            <w:r w:rsidR="00372897">
              <w:rPr>
                <w:lang w:val="ru-RU"/>
              </w:rPr>
              <w:t xml:space="preserve"> і практика).</w:t>
            </w:r>
            <w:r w:rsidR="00372897" w:rsidRPr="00372897">
              <w:rPr>
                <w:lang w:val="ru-RU"/>
              </w:rPr>
              <w:t xml:space="preserve"> 2012. № 2 (28). </w:t>
            </w:r>
            <w:r w:rsidRPr="00372897">
              <w:rPr>
                <w:lang w:val="ru-RU"/>
              </w:rPr>
              <w:t>С. 81–82.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 xml:space="preserve">ідхомний О.М., Яструбецька Л.С. Управління життєвим циклом інформації суб’єктів ринку цінних паперів // Науковий збірник "Актуальні проблеми розвитку економіки регіону" / За ред. І.Г. Ткачук. Івано-Франківськ : ВДВ </w:t>
            </w:r>
            <w:proofErr w:type="gramStart"/>
            <w:r w:rsidRPr="00DC0BFD">
              <w:rPr>
                <w:lang w:val="ru-RU"/>
              </w:rPr>
              <w:t>Ц</w:t>
            </w:r>
            <w:proofErr w:type="gramEnd"/>
            <w:r w:rsidRPr="00DC0BFD">
              <w:rPr>
                <w:lang w:val="ru-RU"/>
              </w:rPr>
              <w:t>ІТ Прикарпатського національного університету ім. В. Стефаника, 2007. Вип. ІІІ. Т.2. 480 с. С. 91–96</w:t>
            </w:r>
            <w:r>
              <w:t>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С., Дуфенюк О.М. Проблеми визначення джерел інвестиційних ресурсів </w:t>
            </w:r>
            <w:proofErr w:type="gramStart"/>
            <w:r w:rsidRPr="00DC0BFD">
              <w:rPr>
                <w:lang w:val="ru-RU"/>
              </w:rPr>
              <w:t>в</w:t>
            </w:r>
            <w:proofErr w:type="gramEnd"/>
            <w:r w:rsidRPr="00DC0BFD">
              <w:rPr>
                <w:lang w:val="ru-RU"/>
              </w:rPr>
              <w:t xml:space="preserve"> умовах розвитку ринкових форм господарювання // Вісник Львівського університету. Серія економічна. Вип. 37 (1). Львів, 2007. 417–421.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 О. М., Яструбецька Л. С. Фіскальні аспекти фінансового моніторингу в умовах глобалізації. Вісник Львівського національного університету. Серія економічна. Випуск 40.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ВЦ ЛНУ імені </w:t>
            </w:r>
            <w:r>
              <w:rPr>
                <w:lang w:val="ru-RU"/>
              </w:rPr>
              <w:t>Івана Франка. 2008. С. 336–339.</w:t>
            </w:r>
          </w:p>
          <w:p w:rsidR="00DC0BFD" w:rsidRPr="00DC0BFD" w:rsidRDefault="00DC0BFD" w:rsidP="00DC0BF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rPr>
                <w:lang w:val="ru-RU"/>
              </w:rPr>
            </w:pP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О</w:t>
            </w:r>
            <w:r w:rsidRPr="00DC0BFD">
              <w:t xml:space="preserve">. </w:t>
            </w:r>
            <w:r w:rsidRPr="00DC0BFD">
              <w:rPr>
                <w:lang w:val="ru-RU"/>
              </w:rPr>
              <w:t>М</w:t>
            </w:r>
            <w:r w:rsidRPr="00DC0BFD">
              <w:t xml:space="preserve">., </w:t>
            </w: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 </w:t>
            </w:r>
            <w:r w:rsidRPr="00DC0BFD">
              <w:rPr>
                <w:lang w:val="ru-RU"/>
              </w:rPr>
              <w:t>Індикатори</w:t>
            </w:r>
            <w:r w:rsidRPr="00DC0BFD">
              <w:t xml:space="preserve"> </w:t>
            </w:r>
            <w:r w:rsidRPr="00DC0BFD">
              <w:rPr>
                <w:lang w:val="ru-RU"/>
              </w:rPr>
              <w:t>оцінки</w:t>
            </w:r>
            <w:r w:rsidRPr="00DC0BFD">
              <w:t xml:space="preserve"> </w:t>
            </w:r>
            <w:r w:rsidRPr="00DC0BFD">
              <w:rPr>
                <w:lang w:val="ru-RU"/>
              </w:rPr>
              <w:t>рівня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фінансової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безпеки</w:t>
            </w:r>
            <w:r w:rsidRPr="00DC0BFD">
              <w:t xml:space="preserve"> </w:t>
            </w:r>
            <w:r w:rsidRPr="00DC0BFD">
              <w:rPr>
                <w:lang w:val="ru-RU"/>
              </w:rPr>
              <w:t>суб</w:t>
            </w:r>
            <w:r w:rsidRPr="00DC0BFD">
              <w:t>'</w:t>
            </w:r>
            <w:r w:rsidRPr="00DC0BFD">
              <w:rPr>
                <w:lang w:val="ru-RU"/>
              </w:rPr>
              <w:t>єктів</w:t>
            </w:r>
            <w:r w:rsidRPr="00DC0BFD">
              <w:t xml:space="preserve"> </w:t>
            </w:r>
            <w:r w:rsidRPr="00DC0BFD">
              <w:rPr>
                <w:lang w:val="ru-RU"/>
              </w:rPr>
              <w:t>господарювання</w:t>
            </w:r>
            <w:r w:rsidRPr="00DC0BFD">
              <w:t xml:space="preserve"> /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 </w:t>
            </w:r>
            <w:r w:rsidRPr="00DC0BFD">
              <w:rPr>
                <w:lang w:val="ru-RU"/>
              </w:rPr>
              <w:t>Яструбецька</w:t>
            </w:r>
            <w:r w:rsidRPr="00DC0BFD">
              <w:t xml:space="preserve">, </w:t>
            </w:r>
            <w:r w:rsidRPr="00DC0BFD">
              <w:rPr>
                <w:lang w:val="ru-RU"/>
              </w:rPr>
              <w:t>О</w:t>
            </w:r>
            <w:r w:rsidRPr="00DC0BFD">
              <w:t xml:space="preserve">. </w:t>
            </w:r>
            <w:r w:rsidRPr="00DC0BFD">
              <w:rPr>
                <w:lang w:val="ru-RU"/>
              </w:rPr>
              <w:t>М</w:t>
            </w:r>
            <w:r w:rsidRPr="00DC0BFD">
              <w:t xml:space="preserve">. </w:t>
            </w:r>
            <w:r w:rsidRPr="00DC0BFD">
              <w:rPr>
                <w:lang w:val="ru-RU"/>
              </w:rPr>
              <w:t>Підхомний</w:t>
            </w:r>
            <w:r w:rsidRPr="00DC0BFD">
              <w:t xml:space="preserve"> // </w:t>
            </w:r>
            <w:r w:rsidRPr="00DC0BFD">
              <w:rPr>
                <w:lang w:val="ru-RU"/>
              </w:rPr>
              <w:t>Економічні</w:t>
            </w:r>
            <w:r w:rsidRPr="00DC0BFD">
              <w:t xml:space="preserve"> </w:t>
            </w:r>
            <w:r w:rsidRPr="00DC0BFD">
              <w:rPr>
                <w:lang w:val="ru-RU"/>
              </w:rPr>
              <w:t>науки</w:t>
            </w:r>
            <w:r w:rsidRPr="00DC0BFD">
              <w:t xml:space="preserve">. </w:t>
            </w:r>
            <w:r w:rsidRPr="00DC0BFD">
              <w:rPr>
                <w:lang w:val="ru-RU"/>
              </w:rPr>
              <w:t>Серія "</w:t>
            </w:r>
            <w:proofErr w:type="gramStart"/>
            <w:r w:rsidRPr="00DC0BFD">
              <w:rPr>
                <w:lang w:val="ru-RU"/>
              </w:rPr>
              <w:t>Обл</w:t>
            </w:r>
            <w:proofErr w:type="gramEnd"/>
            <w:r w:rsidRPr="00DC0BFD">
              <w:rPr>
                <w:lang w:val="ru-RU"/>
              </w:rPr>
              <w:t>ік і фінанси" [збірник наукових праць]. 200</w:t>
            </w:r>
            <w:r>
              <w:rPr>
                <w:lang w:val="ru-RU"/>
              </w:rPr>
              <w:t>7. Вип. 4 (16). Ч. 2. С. 73–80.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О</w:t>
            </w:r>
            <w:r w:rsidRPr="00DC0BFD">
              <w:t xml:space="preserve">. </w:t>
            </w:r>
            <w:r w:rsidRPr="00DC0BFD">
              <w:rPr>
                <w:lang w:val="ru-RU"/>
              </w:rPr>
              <w:t>М</w:t>
            </w:r>
            <w:r w:rsidRPr="00DC0BFD">
              <w:t xml:space="preserve">., </w:t>
            </w: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 </w:t>
            </w:r>
            <w:r w:rsidRPr="00DC0BFD">
              <w:rPr>
                <w:lang w:val="ru-RU"/>
              </w:rPr>
              <w:t>Інституційні</w:t>
            </w:r>
            <w:r w:rsidRPr="00DC0BFD">
              <w:t xml:space="preserve"> </w:t>
            </w:r>
            <w:r w:rsidRPr="00DC0BFD">
              <w:rPr>
                <w:lang w:val="ru-RU"/>
              </w:rPr>
              <w:t>основи</w:t>
            </w:r>
            <w:r w:rsidRPr="00DC0BFD">
              <w:t xml:space="preserve"> </w:t>
            </w:r>
            <w:r w:rsidRPr="00DC0BFD">
              <w:rPr>
                <w:lang w:val="ru-RU"/>
              </w:rPr>
              <w:t>стратегії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фінансової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безпеки</w:t>
            </w:r>
            <w:r w:rsidRPr="00DC0BFD">
              <w:t xml:space="preserve"> </w:t>
            </w:r>
            <w:r w:rsidRPr="00DC0BFD">
              <w:rPr>
                <w:lang w:val="ru-RU"/>
              </w:rPr>
              <w:t>України</w:t>
            </w:r>
            <w:r w:rsidRPr="00DC0BFD">
              <w:t xml:space="preserve">. </w:t>
            </w:r>
            <w:r w:rsidRPr="00DC0BFD">
              <w:rPr>
                <w:lang w:val="ru-RU"/>
              </w:rPr>
              <w:t>Науковий збірник "Актуальні проблеми розвитку економіки регіону" / За ред. І. Г. Ткачук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І</w:t>
            </w:r>
            <w:proofErr w:type="gramStart"/>
            <w:r w:rsidRPr="00DC0BFD">
              <w:rPr>
                <w:lang w:val="ru-RU"/>
              </w:rPr>
              <w:t>в</w:t>
            </w:r>
            <w:proofErr w:type="gramEnd"/>
            <w:r w:rsidRPr="00DC0BFD">
              <w:rPr>
                <w:lang w:val="ru-RU"/>
              </w:rPr>
              <w:t xml:space="preserve">ано-Франківськ : ВДВ </w:t>
            </w:r>
            <w:proofErr w:type="gramStart"/>
            <w:r w:rsidRPr="00DC0BFD">
              <w:rPr>
                <w:lang w:val="ru-RU"/>
              </w:rPr>
              <w:t>Ц</w:t>
            </w:r>
            <w:proofErr w:type="gramEnd"/>
            <w:r w:rsidRPr="00DC0BFD">
              <w:rPr>
                <w:lang w:val="ru-RU"/>
              </w:rPr>
              <w:t>ІТ Прикарпатського національного університету ім. В. Стефаника, 2010. Вип. 6. Т. 2. 291 с. С. 175–182.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 О. М., Яструбецька Л. С. Роль та місце податкової безпеки в структурі фінансової безпеки. Розвиток фінансових методів державного управління національною економікою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 / ДонДУУ. Донецьк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ДонДУУ, 2009. Т. Х. 289 с. (серія "Економіка", Вип. 126). С. 59–65.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С.,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 О. М. Особливості забезпечення фінансової безпеки суб’єктів господарювання в умовах кризи.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 Львів : Львівський національний університет ім. Івана Франка, 2010. Випуск 21. 474 с. (Фінансово-економічні перспективи розвитку України в умовах глобалізації). C. 464–468.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., </w:t>
            </w:r>
            <w:r w:rsidRPr="00DC0BFD">
              <w:rPr>
                <w:lang w:val="ru-RU"/>
              </w:rPr>
              <w:t>Яструбецький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В</w:t>
            </w:r>
            <w:r w:rsidRPr="00DC0BFD">
              <w:t>.</w:t>
            </w:r>
            <w:r w:rsidRPr="00DC0BFD">
              <w:rPr>
                <w:lang w:val="ru-RU"/>
              </w:rPr>
              <w:t>О</w:t>
            </w:r>
            <w:r w:rsidRPr="00DC0BFD">
              <w:t xml:space="preserve">., </w:t>
            </w:r>
            <w:r w:rsidRPr="00DC0BFD">
              <w:rPr>
                <w:lang w:val="ru-RU"/>
              </w:rPr>
              <w:t>Марченко</w:t>
            </w:r>
            <w:r w:rsidRPr="00DC0BFD">
              <w:t xml:space="preserve"> </w:t>
            </w:r>
            <w:r w:rsidRPr="00DC0BFD">
              <w:rPr>
                <w:lang w:val="ru-RU"/>
              </w:rPr>
              <w:t>О</w:t>
            </w:r>
            <w:r w:rsidRPr="00DC0BFD">
              <w:t>.</w:t>
            </w:r>
            <w:r w:rsidRPr="00DC0BFD">
              <w:rPr>
                <w:lang w:val="ru-RU"/>
              </w:rPr>
              <w:t>М</w:t>
            </w:r>
            <w:r w:rsidRPr="00DC0BFD">
              <w:t xml:space="preserve">. </w:t>
            </w:r>
            <w:r w:rsidRPr="00DC0BFD">
              <w:rPr>
                <w:lang w:val="ru-RU"/>
              </w:rPr>
              <w:t>Управління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фінансовою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безпекою</w:t>
            </w:r>
            <w:r w:rsidRPr="00DC0BFD">
              <w:t xml:space="preserve"> </w:t>
            </w:r>
            <w:r w:rsidRPr="00DC0BFD">
              <w:rPr>
                <w:lang w:val="ru-RU"/>
              </w:rPr>
              <w:t>господарських</w:t>
            </w:r>
            <w:r w:rsidRPr="00DC0BFD">
              <w:t xml:space="preserve"> </w:t>
            </w:r>
            <w:r w:rsidRPr="00DC0BFD">
              <w:rPr>
                <w:lang w:val="ru-RU"/>
              </w:rPr>
              <w:t>структур</w:t>
            </w:r>
            <w:r w:rsidRPr="00DC0BFD">
              <w:t xml:space="preserve"> : </w:t>
            </w:r>
            <w:r w:rsidRPr="00DC0BFD">
              <w:rPr>
                <w:lang w:val="ru-RU"/>
              </w:rPr>
              <w:t>суб</w:t>
            </w:r>
            <w:r w:rsidRPr="00DC0BFD">
              <w:t>’</w:t>
            </w:r>
            <w:r w:rsidRPr="00DC0BFD">
              <w:rPr>
                <w:lang w:val="ru-RU"/>
              </w:rPr>
              <w:t>єктно</w:t>
            </w:r>
            <w:r w:rsidRPr="00DC0BFD">
              <w:t>-</w:t>
            </w:r>
            <w:r w:rsidRPr="00DC0BFD">
              <w:rPr>
                <w:lang w:val="ru-RU"/>
              </w:rPr>
              <w:t>об</w:t>
            </w:r>
            <w:r w:rsidRPr="00DC0BFD">
              <w:t>’</w:t>
            </w:r>
            <w:r w:rsidRPr="00DC0BFD">
              <w:rPr>
                <w:lang w:val="ru-RU"/>
              </w:rPr>
              <w:t>єктний</w:t>
            </w:r>
            <w:r w:rsidRPr="00DC0BFD"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ідхід</w:t>
            </w:r>
            <w:r w:rsidRPr="00DC0BFD">
              <w:t xml:space="preserve">. </w:t>
            </w:r>
            <w:r w:rsidRPr="00DC0BFD">
              <w:rPr>
                <w:lang w:val="ru-RU"/>
              </w:rPr>
              <w:t>Формування ринкової економіки в Україні : зб. наук. праць.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2011. Випуск 23. Ч. 2. 373 с.</w:t>
            </w:r>
            <w:proofErr w:type="gramStart"/>
            <w:r w:rsidRPr="00DC0BFD">
              <w:rPr>
                <w:lang w:val="ru-RU"/>
              </w:rPr>
              <w:t xml:space="preserve"> .</w:t>
            </w:r>
            <w:proofErr w:type="gramEnd"/>
            <w:r w:rsidRPr="00DC0BFD">
              <w:rPr>
                <w:lang w:val="ru-RU"/>
              </w:rPr>
              <w:t xml:space="preserve"> С. 356–363.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., </w:t>
            </w:r>
            <w:r w:rsidRPr="00DC0BFD">
              <w:rPr>
                <w:lang w:val="ru-RU"/>
              </w:rPr>
              <w:t>Яструбецький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В</w:t>
            </w:r>
            <w:r w:rsidRPr="00DC0BFD">
              <w:t>.</w:t>
            </w:r>
            <w:r w:rsidRPr="00DC0BFD">
              <w:rPr>
                <w:lang w:val="ru-RU"/>
              </w:rPr>
              <w:t>О</w:t>
            </w:r>
            <w:r w:rsidRPr="00DC0BFD">
              <w:t xml:space="preserve">. </w:t>
            </w:r>
            <w:r w:rsidRPr="00DC0BFD">
              <w:rPr>
                <w:lang w:val="ru-RU"/>
              </w:rPr>
              <w:t>Класифікація</w:t>
            </w:r>
            <w:r w:rsidRPr="00DC0BFD">
              <w:t xml:space="preserve"> </w:t>
            </w:r>
            <w:r w:rsidRPr="00DC0BFD">
              <w:rPr>
                <w:lang w:val="ru-RU"/>
              </w:rPr>
              <w:t>загроз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фінансовій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безпеці</w:t>
            </w:r>
            <w:r w:rsidRPr="00DC0BFD"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ідприємницьких</w:t>
            </w:r>
            <w:r w:rsidRPr="00DC0BFD">
              <w:t xml:space="preserve"> </w:t>
            </w:r>
            <w:r w:rsidRPr="00DC0BFD">
              <w:rPr>
                <w:lang w:val="ru-RU"/>
              </w:rPr>
              <w:t>структур</w:t>
            </w:r>
            <w:r w:rsidRPr="00DC0BFD">
              <w:t xml:space="preserve">. </w:t>
            </w:r>
            <w:r w:rsidRPr="00DC0BFD">
              <w:rPr>
                <w:lang w:val="ru-RU"/>
              </w:rPr>
              <w:t>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2011. Випуск 24. 435 с. С. 426–430.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., </w:t>
            </w:r>
            <w:r w:rsidRPr="00DC0BFD">
              <w:rPr>
                <w:lang w:val="ru-RU"/>
              </w:rPr>
              <w:t>Яструбецький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В</w:t>
            </w:r>
            <w:r w:rsidRPr="00DC0BFD">
              <w:t xml:space="preserve">. </w:t>
            </w:r>
            <w:r w:rsidRPr="00DC0BFD">
              <w:rPr>
                <w:lang w:val="ru-RU"/>
              </w:rPr>
              <w:t>О</w:t>
            </w:r>
            <w:r w:rsidRPr="00DC0BFD">
              <w:t xml:space="preserve">.,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ідхомний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О</w:t>
            </w:r>
            <w:r w:rsidRPr="00DC0BFD">
              <w:t xml:space="preserve">. </w:t>
            </w:r>
            <w:r w:rsidRPr="00DC0BFD">
              <w:rPr>
                <w:lang w:val="ru-RU"/>
              </w:rPr>
              <w:t>М</w:t>
            </w:r>
            <w:r w:rsidRPr="00DC0BFD">
              <w:t xml:space="preserve">. </w:t>
            </w:r>
            <w:r w:rsidRPr="00DC0BFD">
              <w:rPr>
                <w:lang w:val="ru-RU"/>
              </w:rPr>
              <w:t>Фінансова</w:t>
            </w:r>
            <w:r w:rsidRPr="00DC0BFD">
              <w:t xml:space="preserve"> </w:t>
            </w:r>
            <w:r w:rsidRPr="00DC0BFD">
              <w:rPr>
                <w:lang w:val="ru-RU"/>
              </w:rPr>
              <w:t>компетентність</w:t>
            </w:r>
            <w:r w:rsidRPr="00DC0BFD">
              <w:t xml:space="preserve"> </w:t>
            </w:r>
            <w:r w:rsidRPr="00DC0BFD">
              <w:rPr>
                <w:lang w:val="ru-RU"/>
              </w:rPr>
              <w:t>як</w:t>
            </w:r>
            <w:r w:rsidRPr="00DC0BFD">
              <w:t xml:space="preserve"> </w:t>
            </w:r>
            <w:r w:rsidRPr="00DC0BFD">
              <w:rPr>
                <w:lang w:val="ru-RU"/>
              </w:rPr>
              <w:t>чинник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безпеки</w:t>
            </w:r>
            <w:r w:rsidRPr="00DC0BFD">
              <w:t xml:space="preserve"> </w:t>
            </w:r>
            <w:r w:rsidRPr="00DC0BFD">
              <w:rPr>
                <w:lang w:val="ru-RU"/>
              </w:rPr>
              <w:t>суб</w:t>
            </w:r>
            <w:r w:rsidRPr="00DC0BFD">
              <w:t>’</w:t>
            </w:r>
            <w:r w:rsidRPr="00DC0BFD">
              <w:rPr>
                <w:lang w:val="ru-RU"/>
              </w:rPr>
              <w:t>єктів</w:t>
            </w:r>
            <w:r w:rsidRPr="00DC0BFD">
              <w:t xml:space="preserve"> </w:t>
            </w:r>
            <w:r w:rsidRPr="00DC0BFD">
              <w:rPr>
                <w:lang w:val="ru-RU"/>
              </w:rPr>
              <w:t>господарювання</w:t>
            </w:r>
            <w:r w:rsidRPr="00DC0BFD">
              <w:t xml:space="preserve">. </w:t>
            </w:r>
            <w:r w:rsidRPr="00DC0BFD">
              <w:rPr>
                <w:lang w:val="ru-RU"/>
              </w:rPr>
              <w:t>Науковий</w:t>
            </w:r>
            <w:r w:rsidRPr="00DC0BFD">
              <w:t xml:space="preserve"> </w:t>
            </w:r>
            <w:r w:rsidRPr="00DC0BFD">
              <w:rPr>
                <w:lang w:val="ru-RU"/>
              </w:rPr>
              <w:t>вісник</w:t>
            </w:r>
            <w:r w:rsidRPr="00DC0BFD">
              <w:t xml:space="preserve"> </w:t>
            </w:r>
            <w:r w:rsidRPr="00DC0BFD">
              <w:rPr>
                <w:lang w:val="ru-RU"/>
              </w:rPr>
              <w:t>Львівського</w:t>
            </w:r>
            <w:r w:rsidRPr="00DC0BFD">
              <w:t xml:space="preserve"> </w:t>
            </w:r>
            <w:proofErr w:type="gramStart"/>
            <w:r w:rsidRPr="00DC0BFD">
              <w:rPr>
                <w:lang w:val="ru-RU"/>
              </w:rPr>
              <w:t>державного</w:t>
            </w:r>
            <w:proofErr w:type="gramEnd"/>
            <w:r w:rsidRPr="00DC0BFD">
              <w:t xml:space="preserve"> </w:t>
            </w:r>
            <w:r w:rsidRPr="00DC0BFD">
              <w:rPr>
                <w:lang w:val="ru-RU"/>
              </w:rPr>
              <w:t>університету</w:t>
            </w:r>
            <w:r w:rsidRPr="00DC0BFD">
              <w:t xml:space="preserve"> </w:t>
            </w:r>
            <w:r w:rsidRPr="00DC0BFD">
              <w:rPr>
                <w:lang w:val="ru-RU"/>
              </w:rPr>
              <w:t>внутрішніх</w:t>
            </w:r>
            <w:r w:rsidRPr="00DC0BFD">
              <w:t xml:space="preserve"> </w:t>
            </w:r>
            <w:r w:rsidRPr="00DC0BFD">
              <w:rPr>
                <w:lang w:val="ru-RU"/>
              </w:rPr>
              <w:t>справ</w:t>
            </w:r>
            <w:r w:rsidRPr="00DC0BFD">
              <w:t xml:space="preserve">. </w:t>
            </w:r>
            <w:r w:rsidRPr="00DC0BFD">
              <w:rPr>
                <w:lang w:val="ru-RU"/>
              </w:rPr>
              <w:t>Серія економічна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збірник наукових праць / головний редактор Р. І. Тринько.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державний університет внутрішніх справ, 2011. Вип. 2. 436 С. 210–219.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 </w:t>
            </w:r>
            <w:r w:rsidRPr="00DC0BFD">
              <w:rPr>
                <w:lang w:val="ru-RU"/>
              </w:rPr>
              <w:t>Формування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страхового</w:t>
            </w:r>
            <w:r w:rsidRPr="00DC0BFD">
              <w:t xml:space="preserve"> </w:t>
            </w:r>
            <w:r w:rsidRPr="00DC0BFD">
              <w:rPr>
                <w:lang w:val="ru-RU"/>
              </w:rPr>
              <w:t>резерву</w:t>
            </w:r>
            <w:r w:rsidRPr="00DC0BFD">
              <w:t xml:space="preserve"> </w:t>
            </w:r>
            <w:r w:rsidRPr="00DC0BFD">
              <w:rPr>
                <w:lang w:val="ru-RU"/>
              </w:rPr>
              <w:t>грошових</w:t>
            </w:r>
            <w:r w:rsidRPr="00DC0BFD">
              <w:t xml:space="preserve"> </w:t>
            </w:r>
            <w:r w:rsidRPr="00DC0BFD">
              <w:rPr>
                <w:lang w:val="ru-RU"/>
              </w:rPr>
              <w:t>коштів</w:t>
            </w:r>
            <w:r w:rsidRPr="00DC0BFD">
              <w:t xml:space="preserve"> </w:t>
            </w:r>
            <w:proofErr w:type="gramStart"/>
            <w:r w:rsidRPr="00DC0BFD">
              <w:rPr>
                <w:lang w:val="ru-RU"/>
              </w:rPr>
              <w:t>в</w:t>
            </w:r>
            <w:proofErr w:type="gramEnd"/>
            <w:r w:rsidRPr="00DC0BFD">
              <w:t xml:space="preserve"> </w:t>
            </w:r>
            <w:r w:rsidRPr="00DC0BFD">
              <w:rPr>
                <w:lang w:val="ru-RU"/>
              </w:rPr>
              <w:t>системі</w:t>
            </w:r>
            <w:r w:rsidRPr="00DC0BFD">
              <w:t xml:space="preserve"> </w:t>
            </w:r>
            <w:r w:rsidRPr="00DC0BFD">
              <w:rPr>
                <w:lang w:val="ru-RU"/>
              </w:rPr>
              <w:t>заходів</w:t>
            </w:r>
            <w:r w:rsidRPr="00DC0BFD">
              <w:t xml:space="preserve"> </w:t>
            </w:r>
            <w:r w:rsidRPr="00DC0BFD">
              <w:rPr>
                <w:lang w:val="ru-RU"/>
              </w:rPr>
              <w:t>підвищення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рівня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фінансової</w:t>
            </w:r>
            <w:r w:rsidRPr="00DC0BFD">
              <w:t xml:space="preserve"> </w:t>
            </w:r>
            <w:r w:rsidRPr="00DC0BFD">
              <w:rPr>
                <w:lang w:val="ru-RU"/>
              </w:rPr>
              <w:t>безпеки</w:t>
            </w:r>
            <w:r w:rsidRPr="00DC0BFD">
              <w:t xml:space="preserve"> </w:t>
            </w:r>
            <w:r w:rsidRPr="00DC0BFD">
              <w:rPr>
                <w:lang w:val="ru-RU"/>
              </w:rPr>
              <w:t>промислових</w:t>
            </w:r>
            <w:r w:rsidRPr="00DC0BFD">
              <w:t xml:space="preserve"> </w:t>
            </w:r>
            <w:r w:rsidRPr="00DC0BFD">
              <w:rPr>
                <w:lang w:val="ru-RU"/>
              </w:rPr>
              <w:t>підприємств</w:t>
            </w:r>
            <w:r w:rsidRPr="00DC0BFD">
              <w:t xml:space="preserve">. </w:t>
            </w:r>
            <w:r w:rsidRPr="00DC0BFD">
              <w:rPr>
                <w:lang w:val="ru-RU"/>
              </w:rPr>
              <w:t>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2012. Випуск 26. Ч. 2.</w:t>
            </w:r>
            <w:r>
              <w:rPr>
                <w:lang w:val="ru-RU"/>
              </w:rPr>
              <w:t xml:space="preserve"> 366 с. С. 324– 331.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lastRenderedPageBreak/>
              <w:t xml:space="preserve">Яструбецька Л. С., Яструбецький В. О. Захист інформації в системі управління фінансовою безпекою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ідприємств.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2013. Випуск 29. (Ч. 2). С. 292–</w:t>
            </w:r>
            <w:r>
              <w:rPr>
                <w:lang w:val="ru-RU"/>
              </w:rPr>
              <w:t>298.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С., Яремик М. М. Аналіз особливостей злиття та поглинання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ідприємств в Україні. Науковий вісник НЛТУ України. 2015. Вип. 25.7. С. 239–2</w:t>
            </w:r>
            <w:r>
              <w:rPr>
                <w:lang w:val="ru-RU"/>
              </w:rPr>
              <w:t>45. URL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</w:t>
            </w:r>
            <w:hyperlink r:id="rId12" w:history="1">
              <w:r w:rsidRPr="00123305">
                <w:rPr>
                  <w:rStyle w:val="a5"/>
                  <w:lang w:val="ru-RU"/>
                </w:rPr>
                <w:t>http://surl.li/eptcn</w:t>
              </w:r>
            </w:hyperlink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Баб’як Я. Б., Яструбецька Л. С. Аналіз особливостей залучення вітчизняними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ідприємствами банківських кредитів. Молодий вчений. 2015. № 12 (2). С. 195–198.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</w:t>
            </w:r>
            <w:hyperlink r:id="rId13" w:history="1">
              <w:r w:rsidRPr="00123305">
                <w:rPr>
                  <w:rStyle w:val="a5"/>
                  <w:lang w:val="ru-RU"/>
                </w:rPr>
                <w:t>http://surl.li/eptcq</w:t>
              </w:r>
            </w:hyperlink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 Л. С., Терешко О. М. Рейдерство як загроза фінансовій безпеці суб’єктів господарювання в Україні.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2016. Випуск 35. (Ч. 2). С. 317–322.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Дропа Я. Б., Кульчицький М. І., Яструбецька Л. С. Аналіз структури оборотного капіталу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ідприємств України за напрямами вкладення // Актуальні проблеми розвитку економіки регіону : зб. наук. праць. 2008. Вип. IV, Т. 1. С. 156–162. Яструбецька Л. С. Нелегальне банкрутство як системна проблема фінансової безпеки суб'єктів господарювання в Україні.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2017. Випуск 37 (Ч. 2</w:t>
            </w:r>
            <w:proofErr w:type="gramStart"/>
            <w:r w:rsidRPr="00DC0BFD">
              <w:rPr>
                <w:lang w:val="ru-RU"/>
              </w:rPr>
              <w:t xml:space="preserve"> )</w:t>
            </w:r>
            <w:proofErr w:type="gramEnd"/>
            <w:r w:rsidRPr="00DC0BFD">
              <w:rPr>
                <w:lang w:val="ru-RU"/>
              </w:rPr>
              <w:t>. C. 260–263. – 0,25 д.а.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Особливості організації рейдерських захоплень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ідприємств в Україні. Економіка та суспільство. 2017. № 9. С. 1107–1112.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http://economyandsociety/in/ua. – 0,35 д.а.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 Л. С. Тіньова економічна діяльність як загроза фінансовій безпеці України.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2018. Вип. 40. Ч. 2. С. 264–271. – 0,35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http://surl.li/eptbp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 Л. С., О.М. Терешко О. М. Особливості забезпечення фінансових інтересів суб'єктів господарювання. Формування ринкової економіки в Україні : зб. наук</w:t>
            </w:r>
            <w:proofErr w:type="gramStart"/>
            <w:r w:rsidRPr="00DC0BFD">
              <w:rPr>
                <w:lang w:val="ru-RU"/>
              </w:rPr>
              <w:t>.</w:t>
            </w:r>
            <w:proofErr w:type="gramEnd"/>
            <w:r w:rsidRPr="00DC0BFD">
              <w:rPr>
                <w:lang w:val="ru-RU"/>
              </w:rPr>
              <w:t xml:space="preserve">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раць.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Франка, 2019.</w:t>
            </w:r>
            <w:r>
              <w:rPr>
                <w:lang w:val="ru-RU"/>
              </w:rPr>
              <w:t xml:space="preserve"> Випуск 41 (Ч. 2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  <w:r>
              <w:rPr>
                <w:lang w:val="ru-RU"/>
              </w:rPr>
              <w:t>. C. 165–173.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>Яструбецька</w:t>
            </w:r>
            <w:r w:rsidRPr="00DC0BFD">
              <w:t xml:space="preserve"> </w:t>
            </w:r>
            <w:r w:rsidRPr="00DC0BFD">
              <w:rPr>
                <w:lang w:val="ru-RU"/>
              </w:rPr>
              <w:t>Л</w:t>
            </w:r>
            <w:r w:rsidRPr="00DC0BFD">
              <w:t xml:space="preserve">. </w:t>
            </w:r>
            <w:r w:rsidRPr="00DC0BFD">
              <w:rPr>
                <w:lang w:val="ru-RU"/>
              </w:rPr>
              <w:t>С</w:t>
            </w:r>
            <w:r w:rsidRPr="00DC0BFD">
              <w:t xml:space="preserve">. </w:t>
            </w:r>
            <w:r w:rsidRPr="00DC0BFD">
              <w:rPr>
                <w:lang w:val="ru-RU"/>
              </w:rPr>
              <w:t>Інформаційне</w:t>
            </w:r>
            <w:r w:rsidRPr="00DC0BFD">
              <w:t xml:space="preserve"> </w:t>
            </w:r>
            <w:r w:rsidRPr="00DC0BFD">
              <w:rPr>
                <w:lang w:val="ru-RU"/>
              </w:rPr>
              <w:t>забезпечення</w:t>
            </w:r>
            <w:r w:rsidRPr="00DC0BFD">
              <w:t xml:space="preserve"> </w:t>
            </w:r>
            <w:r w:rsidRPr="00DC0BFD">
              <w:rPr>
                <w:lang w:val="ru-RU"/>
              </w:rPr>
              <w:t>суб</w:t>
            </w:r>
            <w:r w:rsidRPr="00DC0BFD">
              <w:t>'</w:t>
            </w:r>
            <w:r w:rsidRPr="00DC0BFD">
              <w:rPr>
                <w:lang w:val="ru-RU"/>
              </w:rPr>
              <w:t>єктів</w:t>
            </w:r>
            <w:r w:rsidRPr="00DC0BFD">
              <w:t xml:space="preserve"> </w:t>
            </w:r>
            <w:r w:rsidRPr="00DC0BFD">
              <w:rPr>
                <w:lang w:val="ru-RU"/>
              </w:rPr>
              <w:t>фінансових</w:t>
            </w:r>
            <w:r w:rsidRPr="00DC0BFD">
              <w:t xml:space="preserve"> </w:t>
            </w:r>
            <w:r w:rsidRPr="00DC0BFD">
              <w:rPr>
                <w:lang w:val="ru-RU"/>
              </w:rPr>
              <w:t>відносин</w:t>
            </w:r>
            <w:r w:rsidRPr="00DC0BFD">
              <w:t xml:space="preserve"> </w:t>
            </w:r>
            <w:r w:rsidRPr="00DC0BFD">
              <w:rPr>
                <w:lang w:val="ru-RU"/>
              </w:rPr>
              <w:t>як</w:t>
            </w:r>
            <w:r w:rsidRPr="00DC0BFD">
              <w:t xml:space="preserve"> </w:t>
            </w:r>
            <w:r w:rsidRPr="00DC0BFD">
              <w:rPr>
                <w:lang w:val="ru-RU"/>
              </w:rPr>
              <w:t>об</w:t>
            </w:r>
            <w:r w:rsidRPr="00DC0BFD">
              <w:t>’</w:t>
            </w:r>
            <w:r w:rsidRPr="00DC0BFD">
              <w:rPr>
                <w:lang w:val="ru-RU"/>
              </w:rPr>
              <w:t>єкт</w:t>
            </w:r>
            <w:r w:rsidRPr="00DC0BFD">
              <w:t xml:space="preserve"> </w:t>
            </w:r>
            <w:r w:rsidRPr="00DC0BFD">
              <w:rPr>
                <w:lang w:val="ru-RU"/>
              </w:rPr>
              <w:t>захисту</w:t>
            </w:r>
            <w:r w:rsidRPr="00DC0BFD">
              <w:t xml:space="preserve">. </w:t>
            </w:r>
            <w:r w:rsidRPr="00DC0BFD">
              <w:rPr>
                <w:lang w:val="ru-RU"/>
              </w:rPr>
              <w:t>Економічний прості</w:t>
            </w:r>
            <w:proofErr w:type="gramStart"/>
            <w:r w:rsidRPr="00DC0BFD">
              <w:rPr>
                <w:lang w:val="ru-RU"/>
              </w:rPr>
              <w:t>р</w:t>
            </w:r>
            <w:proofErr w:type="gramEnd"/>
            <w:r w:rsidRPr="00DC0BFD">
              <w:rPr>
                <w:lang w:val="ru-RU"/>
              </w:rPr>
              <w:t xml:space="preserve"> : Збірник наукових праць. Дніпро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ПДАБА, 2020. № 159. 178 с. С. 157– 161 – 0,3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http://surl.li/eptbq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Методи протидії рейдерству в Україні. </w:t>
            </w:r>
            <w:proofErr w:type="gramStart"/>
            <w:r w:rsidRPr="00DC0BFD">
              <w:rPr>
                <w:lang w:val="ru-RU"/>
              </w:rPr>
              <w:t>Вісник</w:t>
            </w:r>
            <w:proofErr w:type="gramEnd"/>
            <w:r w:rsidRPr="00DC0BFD">
              <w:rPr>
                <w:lang w:val="ru-RU"/>
              </w:rPr>
              <w:t xml:space="preserve"> Львівського університету. Серія економічна. 2019. Випуск 57. С. 298– 304. Львів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Львівський національний університет ім. Івана Франка. – 0,34 д.а. URL : http://surl.li/epsxd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Гібридний фінансовий конфлікт як загроза фінансовій безпеці суб'єктів 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ідприємництва в Україні. Науково-практичний журнал "Економічні студії". 2021. Випуск 1 (31). C. 173–179. – 0,5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http://surl.li/epndf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Комплексна методика оцінки </w:t>
            </w:r>
            <w:proofErr w:type="gramStart"/>
            <w:r w:rsidRPr="00DC0BFD">
              <w:rPr>
                <w:lang w:val="ru-RU"/>
              </w:rPr>
              <w:t>р</w:t>
            </w:r>
            <w:proofErr w:type="gramEnd"/>
            <w:r w:rsidRPr="00DC0BFD">
              <w:rPr>
                <w:lang w:val="ru-RU"/>
              </w:rPr>
              <w:t>івня фінансової безпеки суб'єктів підприємництва в Україні за умов гібридних загроз. Науково-практичний журнал "</w:t>
            </w:r>
            <w:proofErr w:type="gramStart"/>
            <w:r w:rsidRPr="00DC0BFD">
              <w:rPr>
                <w:lang w:val="ru-RU"/>
              </w:rPr>
              <w:t>П</w:t>
            </w:r>
            <w:proofErr w:type="gramEnd"/>
            <w:r w:rsidRPr="00DC0BFD">
              <w:rPr>
                <w:lang w:val="ru-RU"/>
              </w:rPr>
              <w:t>ідприємництво та інновації". 2021. № 17. С. 75–83. – 0,5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http://surl.li/epswg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Недобросовісна конкуренція як </w:t>
            </w:r>
            <w:proofErr w:type="gramStart"/>
            <w:r w:rsidRPr="00DC0BFD">
              <w:rPr>
                <w:lang w:val="ru-RU"/>
              </w:rPr>
              <w:t>г</w:t>
            </w:r>
            <w:proofErr w:type="gramEnd"/>
            <w:r w:rsidRPr="00DC0BFD">
              <w:rPr>
                <w:lang w:val="ru-RU"/>
              </w:rPr>
              <w:t xml:space="preserve">ібридний фінансовий конфлікт. Приазовський економічний </w:t>
            </w:r>
            <w:proofErr w:type="gramStart"/>
            <w:r w:rsidRPr="00DC0BFD">
              <w:rPr>
                <w:lang w:val="ru-RU"/>
              </w:rPr>
              <w:t>вісник</w:t>
            </w:r>
            <w:proofErr w:type="gramEnd"/>
            <w:r w:rsidRPr="00DC0BFD">
              <w:rPr>
                <w:lang w:val="ru-RU"/>
              </w:rPr>
              <w:t>. 2021. Випуск 2 (25). С. 207–212. – 0,38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http://pev.kpu.zp.ua/vypusk-2-25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Корупція як системна проблема фінансової безпеки в Україні. Науковий </w:t>
            </w:r>
            <w:proofErr w:type="gramStart"/>
            <w:r w:rsidRPr="00DC0BFD">
              <w:rPr>
                <w:lang w:val="ru-RU"/>
              </w:rPr>
              <w:t>в</w:t>
            </w:r>
            <w:proofErr w:type="gramEnd"/>
            <w:r w:rsidRPr="00DC0BFD">
              <w:rPr>
                <w:lang w:val="ru-RU"/>
              </w:rPr>
              <w:t xml:space="preserve">існик Ужгородського національного університету. Серія : Міжнародні економічні відносини та </w:t>
            </w:r>
            <w:proofErr w:type="gramStart"/>
            <w:r w:rsidRPr="00DC0BFD">
              <w:rPr>
                <w:lang w:val="ru-RU"/>
              </w:rPr>
              <w:t>св</w:t>
            </w:r>
            <w:proofErr w:type="gramEnd"/>
            <w:r w:rsidRPr="00DC0BFD">
              <w:rPr>
                <w:lang w:val="ru-RU"/>
              </w:rPr>
              <w:t>ітове господарство. Випуск 36/2021. С. 171–178. – 0,5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http://surl.li/eptbv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Яструбецька Л. С. Рейдерство як конфліктна форма перерозподілу власності в Україні. Таврійський науковий </w:t>
            </w:r>
            <w:proofErr w:type="gramStart"/>
            <w:r w:rsidRPr="00DC0BFD">
              <w:rPr>
                <w:lang w:val="ru-RU"/>
              </w:rPr>
              <w:lastRenderedPageBreak/>
              <w:t>в</w:t>
            </w:r>
            <w:proofErr w:type="gramEnd"/>
            <w:r w:rsidRPr="00DC0BFD">
              <w:rPr>
                <w:lang w:val="ru-RU"/>
              </w:rPr>
              <w:t>існик. Серія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Економіка. 2021. Випуск 6. С. 105–112. – 0,35 д.а. 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http://surl.li/epsxj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Mykola Dziamulych, Tetiana Shmatkovska, Mykhailo Krupka, Lesya Yastrubetska, Bohdana Vyshyvana, Svitlana Derevianko. </w:t>
            </w:r>
            <w:r w:rsidRPr="00DC0BFD">
              <w:t xml:space="preserve">Introduction of NSFR Ratio on the Activities of Commercial Banks in Ukraine. Universal Journal of Accounting and Finance. 2021. Vol. 9 (6), pp. 1544–1550. </w:t>
            </w:r>
            <w:r w:rsidRPr="00DC0BFD">
              <w:rPr>
                <w:lang w:val="ru-RU"/>
              </w:rPr>
              <w:t>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https://www.hrpub.org/download/20211130/UJAF31-12225290.pdf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Lesya Yastrubetska, Mariia Orel, Havrylenko Nataliia, Oleksii Tonkykh, Vladymyr Yefimov. </w:t>
            </w:r>
            <w:r w:rsidRPr="00DC0BFD">
              <w:t xml:space="preserve">Financial security management under the conditions of digitalization: the state and business entities. International Journal of Computer Science &amp; Network Security (IJCSNS). VOL. 21 No. 10, October 2021. pp. 310–316. </w:t>
            </w:r>
            <w:r w:rsidRPr="00DC0BFD">
              <w:rPr>
                <w:lang w:val="ru-RU"/>
              </w:rPr>
              <w:t>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http://paper.ijcsns.org/07_book/202110/20211044.pdf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Lesya Yastrubetska, Ihor Krupka, Viktor Kovalenko, Nataliia Zhmurko, Olesia Mykuliak. </w:t>
            </w:r>
            <w:proofErr w:type="gramStart"/>
            <w:r w:rsidRPr="00DC0BFD">
              <w:rPr>
                <w:lang w:val="ru-RU"/>
              </w:rPr>
              <w:t>С</w:t>
            </w:r>
            <w:proofErr w:type="gramEnd"/>
            <w:r w:rsidRPr="00DC0BFD">
              <w:t>ompanies' Financial Security Mechanism Under Hybryd Conflicts. Universal Journal of Accounting and Finance. 2022. Vol. 10, No. 1, pp. 113–123</w:t>
            </w:r>
            <w:r>
              <w:t>.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t xml:space="preserve">Yuliia Bocharova, Marianna Kokhan, Lesya Yastrubetska, Iruna Muratova, Yuliia Ishchuk, Viega Kuliavets. The management of technology transfer and its impact on business activity and financial security in developing countries. AD </w:t>
            </w:r>
            <w:proofErr w:type="gramStart"/>
            <w:r w:rsidRPr="00DC0BFD">
              <w:t>ALTA :</w:t>
            </w:r>
            <w:proofErr w:type="gramEnd"/>
            <w:r w:rsidRPr="00DC0BFD">
              <w:t xml:space="preserve"> Journal of interdisciplinary research. 2021. V. 11 (2). Special issue XXIV. pp. 204–209. </w:t>
            </w:r>
            <w:r w:rsidRPr="00DC0BFD">
              <w:rPr>
                <w:lang w:val="ru-RU"/>
              </w:rPr>
              <w:t>URL</w:t>
            </w:r>
            <w:proofErr w:type="gramStart"/>
            <w:r w:rsidRPr="00DC0BFD">
              <w:rPr>
                <w:lang w:val="ru-RU"/>
              </w:rPr>
              <w:t xml:space="preserve"> :</w:t>
            </w:r>
            <w:proofErr w:type="gramEnd"/>
            <w:r w:rsidRPr="00DC0BFD">
              <w:rPr>
                <w:lang w:val="ru-RU"/>
              </w:rPr>
              <w:t xml:space="preserve"> http://surl.li/eptcf </w:t>
            </w:r>
          </w:p>
          <w:p w:rsidR="00DC0BFD" w:rsidRPr="00DC0BFD" w:rsidRDefault="00DC0BFD" w:rsidP="00820E4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C0BFD">
              <w:rPr>
                <w:lang w:val="ru-RU"/>
              </w:rPr>
              <w:t xml:space="preserve">Aleksey Mints, </w:t>
            </w:r>
            <w:proofErr w:type="gramStart"/>
            <w:r w:rsidRPr="00DC0BFD">
              <w:rPr>
                <w:lang w:val="ru-RU"/>
              </w:rPr>
              <w:t>О</w:t>
            </w:r>
            <w:proofErr w:type="gramEnd"/>
            <w:r w:rsidRPr="00DC0BFD">
              <w:rPr>
                <w:lang w:val="ru-RU"/>
              </w:rPr>
              <w:t xml:space="preserve">leh Kolodiziev, Mykhailo Krupka, Bohdana Vyshyvana, Lesya Yastrubetska. </w:t>
            </w:r>
            <w:r w:rsidRPr="00DC0BFD">
              <w:t xml:space="preserve">A cross-impact analysis of the bank payment card market parameters and non-financial sectors’ indicators in the Ukrainian economy. Banks and Bank Systems. 2022. 17 (2), pp. 163–177. </w:t>
            </w:r>
            <w:r w:rsidRPr="00DC0BFD">
              <w:rPr>
                <w:lang w:val="ru-RU"/>
              </w:rPr>
              <w:t xml:space="preserve">URL: http://surl.li/eptci </w:t>
            </w:r>
          </w:p>
          <w:p w:rsidR="00B325A7" w:rsidRPr="00B25F3D" w:rsidRDefault="00B325A7" w:rsidP="00DC0BFD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>Офіційний</w:t>
            </w:r>
            <w:r w:rsidRPr="005E19B9">
              <w:t xml:space="preserve"> </w:t>
            </w:r>
            <w:r w:rsidRPr="005E19B9">
              <w:rPr>
                <w:lang w:val="ru-RU"/>
              </w:rPr>
              <w:t>сайт</w:t>
            </w:r>
            <w:r w:rsidRPr="005E19B9">
              <w:t xml:space="preserve"> </w:t>
            </w:r>
            <w:r w:rsidRPr="005E19B9">
              <w:rPr>
                <w:lang w:val="ru-RU"/>
              </w:rPr>
              <w:t>Міністерства</w:t>
            </w:r>
            <w:r w:rsidRPr="005E19B9">
              <w:t xml:space="preserve"> </w:t>
            </w:r>
            <w:r w:rsidRPr="005E19B9">
              <w:rPr>
                <w:lang w:val="ru-RU"/>
              </w:rPr>
              <w:t>юстиції</w:t>
            </w:r>
            <w:r w:rsidRPr="005E19B9">
              <w:t xml:space="preserve"> </w:t>
            </w:r>
            <w:r w:rsidRPr="005E19B9">
              <w:rPr>
                <w:lang w:val="ru-RU"/>
              </w:rPr>
              <w:t>України</w:t>
            </w:r>
            <w:r w:rsidRPr="005E19B9">
              <w:t xml:space="preserve">. URL: </w:t>
            </w:r>
            <w:hyperlink r:id="rId14" w:history="1">
              <w:r w:rsidRPr="005E19B9">
                <w:rPr>
                  <w:rStyle w:val="a5"/>
                </w:rPr>
                <w:t>https://minjust.gov.ua</w:t>
              </w:r>
            </w:hyperlink>
            <w:r w:rsidRPr="005E19B9">
              <w:t>.</w:t>
            </w:r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фіскальної служби України. </w:t>
            </w:r>
            <w:r w:rsidRPr="005E19B9">
              <w:t xml:space="preserve">URL: </w:t>
            </w:r>
            <w:hyperlink r:id="rId15" w:history="1">
              <w:r w:rsidRPr="005E19B9">
                <w:rPr>
                  <w:rStyle w:val="a5"/>
                </w:rPr>
                <w:t>http://sfs.gov.ua</w:t>
              </w:r>
            </w:hyperlink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Міністерства економіки України. </w:t>
            </w:r>
            <w:r w:rsidRPr="005E19B9">
              <w:t xml:space="preserve">URL: </w:t>
            </w:r>
            <w:hyperlink r:id="rId16" w:history="1">
              <w:r w:rsidRPr="00670710">
                <w:rPr>
                  <w:rStyle w:val="a5"/>
                </w:rPr>
                <w:t>https://www.me.gov.ua/?lang=uk-UA</w:t>
              </w:r>
            </w:hyperlink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Служби безпеки України. </w:t>
            </w:r>
            <w:r w:rsidRPr="005E19B9">
              <w:t xml:space="preserve">URL: </w:t>
            </w:r>
            <w:hyperlink r:id="rId17" w:history="1">
              <w:r w:rsidRPr="00670710">
                <w:rPr>
                  <w:rStyle w:val="a5"/>
                </w:rPr>
                <w:t>https://ssu.gov.ua/</w:t>
              </w:r>
            </w:hyperlink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t xml:space="preserve">Офіційний сайт </w:t>
            </w:r>
            <w:r w:rsidRPr="005E19B9">
              <w:rPr>
                <w:lang w:val="ru-RU"/>
              </w:rPr>
              <w:t>Департаменту</w:t>
            </w:r>
            <w:r w:rsidRPr="005E19B9">
              <w:t xml:space="preserve"> </w:t>
            </w:r>
            <w:r w:rsidRPr="005E19B9">
              <w:rPr>
                <w:lang w:val="ru-RU"/>
              </w:rPr>
              <w:t>кіберполіції</w:t>
            </w:r>
            <w:r w:rsidRPr="005E19B9">
              <w:t xml:space="preserve"> </w:t>
            </w:r>
            <w:r w:rsidRPr="005E19B9">
              <w:rPr>
                <w:lang w:val="ru-RU"/>
              </w:rPr>
              <w:t>Національної</w:t>
            </w:r>
            <w:r w:rsidRPr="005E19B9">
              <w:t xml:space="preserve"> </w:t>
            </w:r>
            <w:r w:rsidRPr="005E19B9">
              <w:rPr>
                <w:lang w:val="ru-RU"/>
              </w:rPr>
              <w:t>поліції</w:t>
            </w:r>
            <w:r w:rsidRPr="005E19B9">
              <w:t xml:space="preserve"> України. URL: </w:t>
            </w:r>
            <w:hyperlink r:id="rId18" w:history="1">
              <w:r w:rsidRPr="00670710">
                <w:rPr>
                  <w:rStyle w:val="a5"/>
                </w:rPr>
                <w:t>https://cyberpolice.gov.ua/</w:t>
              </w:r>
            </w:hyperlink>
          </w:p>
          <w:p w:rsidR="00372897" w:rsidRPr="005E19B9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Національного антикорупційного бюро України. </w:t>
            </w:r>
            <w:r w:rsidRPr="005E19B9">
              <w:t xml:space="preserve">URL: </w:t>
            </w:r>
            <w:hyperlink r:id="rId19" w:history="1">
              <w:r w:rsidRPr="00670710">
                <w:rPr>
                  <w:rStyle w:val="a5"/>
                </w:rPr>
                <w:t>https://nabu.gov.ua/</w:t>
              </w:r>
            </w:hyperlink>
          </w:p>
          <w:p w:rsidR="00372897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служби фінансового моніторингу України.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20" w:history="1">
              <w:r w:rsidRPr="00670710">
                <w:rPr>
                  <w:rStyle w:val="a5"/>
                </w:rPr>
                <w:t>https</w:t>
              </w:r>
              <w:r w:rsidRPr="00670710">
                <w:rPr>
                  <w:rStyle w:val="a5"/>
                  <w:lang w:val="ru-RU"/>
                </w:rPr>
                <w:t>://</w:t>
              </w:r>
              <w:r w:rsidRPr="00670710">
                <w:rPr>
                  <w:rStyle w:val="a5"/>
                </w:rPr>
                <w:t>fiu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gov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ua</w:t>
              </w:r>
              <w:r w:rsidRPr="00670710">
                <w:rPr>
                  <w:rStyle w:val="a5"/>
                  <w:lang w:val="ru-RU"/>
                </w:rPr>
                <w:t>/</w:t>
              </w:r>
            </w:hyperlink>
          </w:p>
          <w:p w:rsidR="00372897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 xml:space="preserve">Офіційний сайт Національного агентства з питаь запобігання корупції.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21" w:history="1">
              <w:r w:rsidRPr="00670710">
                <w:rPr>
                  <w:rStyle w:val="a5"/>
                </w:rPr>
                <w:t>https</w:t>
              </w:r>
              <w:r w:rsidRPr="00670710">
                <w:rPr>
                  <w:rStyle w:val="a5"/>
                  <w:lang w:val="ru-RU"/>
                </w:rPr>
                <w:t>://</w:t>
              </w:r>
              <w:r w:rsidRPr="00670710">
                <w:rPr>
                  <w:rStyle w:val="a5"/>
                </w:rPr>
                <w:t>nazk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gov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ua</w:t>
              </w:r>
              <w:r w:rsidRPr="00670710">
                <w:rPr>
                  <w:rStyle w:val="a5"/>
                  <w:lang w:val="ru-RU"/>
                </w:rPr>
                <w:t>/</w:t>
              </w:r>
              <w:r w:rsidRPr="00670710">
                <w:rPr>
                  <w:rStyle w:val="a5"/>
                </w:rPr>
                <w:t>uk</w:t>
              </w:r>
              <w:r w:rsidRPr="00670710">
                <w:rPr>
                  <w:rStyle w:val="a5"/>
                  <w:lang w:val="ru-RU"/>
                </w:rPr>
                <w:t>/</w:t>
              </w:r>
            </w:hyperlink>
          </w:p>
          <w:p w:rsidR="00372897" w:rsidRDefault="00372897" w:rsidP="00DC0B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Р</w:t>
            </w:r>
            <w:proofErr w:type="gramEnd"/>
            <w:r w:rsidRPr="005E19B9">
              <w:rPr>
                <w:lang w:val="ru-RU"/>
              </w:rPr>
              <w:t xml:space="preserve">ади національної безпеки і оборони України.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22" w:history="1">
              <w:r w:rsidRPr="005E19B9">
                <w:rPr>
                  <w:rStyle w:val="a5"/>
                </w:rPr>
                <w:t>https</w:t>
              </w:r>
              <w:r w:rsidRPr="005E19B9">
                <w:rPr>
                  <w:rStyle w:val="a5"/>
                  <w:lang w:val="ru-RU"/>
                </w:rPr>
                <w:t>://</w:t>
              </w:r>
              <w:r w:rsidRPr="005E19B9">
                <w:rPr>
                  <w:rStyle w:val="a5"/>
                </w:rPr>
                <w:t>rnbo</w:t>
              </w:r>
              <w:r w:rsidRPr="005E19B9">
                <w:rPr>
                  <w:rStyle w:val="a5"/>
                  <w:lang w:val="ru-RU"/>
                </w:rPr>
                <w:t>.</w:t>
              </w:r>
              <w:r w:rsidRPr="005E19B9">
                <w:rPr>
                  <w:rStyle w:val="a5"/>
                </w:rPr>
                <w:t>gov</w:t>
              </w:r>
              <w:r w:rsidRPr="005E19B9">
                <w:rPr>
                  <w:rStyle w:val="a5"/>
                  <w:lang w:val="ru-RU"/>
                </w:rPr>
                <w:t>.</w:t>
              </w:r>
              <w:r w:rsidRPr="005E19B9">
                <w:rPr>
                  <w:rStyle w:val="a5"/>
                </w:rPr>
                <w:t>ua</w:t>
              </w:r>
            </w:hyperlink>
          </w:p>
          <w:p w:rsidR="00B325A7" w:rsidRDefault="00372897" w:rsidP="00DC0BFD">
            <w:pPr>
              <w:pStyle w:val="TableParagraph"/>
              <w:spacing w:before="99"/>
              <w:ind w:right="78"/>
              <w:jc w:val="both"/>
              <w:rPr>
                <w:b/>
              </w:rPr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служби статистики України. </w:t>
            </w:r>
            <w:r w:rsidRPr="005E19B9">
              <w:t xml:space="preserve">URL: </w:t>
            </w:r>
            <w:hyperlink r:id="rId23" w:history="1">
              <w:r w:rsidRPr="005E19B9">
                <w:rPr>
                  <w:rStyle w:val="a5"/>
                </w:rPr>
                <w:t>https://www.ukrstat.gov.ua/</w:t>
              </w:r>
            </w:hyperlink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D4000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120 </w:t>
            </w:r>
            <w:r w:rsidR="00B325A7">
              <w:rPr>
                <w:b/>
                <w:lang w:val="uk-UA"/>
              </w:rPr>
              <w:t>год.</w:t>
            </w:r>
          </w:p>
        </w:tc>
      </w:tr>
      <w:tr w:rsidR="00D40007" w:rsidTr="00372897">
        <w:trPr>
          <w:trHeight w:val="1230"/>
        </w:trPr>
        <w:tc>
          <w:tcPr>
            <w:tcW w:w="3406" w:type="dxa"/>
          </w:tcPr>
          <w:p w:rsidR="00D40007" w:rsidRPr="00D40007" w:rsidRDefault="00D40007" w:rsidP="0037289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Обсяг курсу для денної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40007" w:rsidRPr="00B325A7" w:rsidRDefault="00D40007" w:rsidP="00D4000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r>
              <w:rPr>
                <w:lang w:val="ru-RU"/>
              </w:rPr>
              <w:t>,</w:t>
            </w:r>
          </w:p>
          <w:p w:rsidR="00D40007" w:rsidRDefault="00D40007" w:rsidP="00D4000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D4B21">
              <w:rPr>
                <w:lang w:val="ru-RU"/>
              </w:rPr>
              <w:t xml:space="preserve"> них 32год. Лекцій, </w:t>
            </w:r>
            <w:r>
              <w:rPr>
                <w:lang w:val="ru-RU"/>
              </w:rPr>
              <w:t xml:space="preserve">16 </w:t>
            </w:r>
            <w:r w:rsidRPr="00DD4B21">
              <w:rPr>
                <w:lang w:val="ru-RU"/>
              </w:rPr>
              <w:t>год</w:t>
            </w:r>
            <w:proofErr w:type="gramStart"/>
            <w:r w:rsidRPr="00DD4B21">
              <w:rPr>
                <w:lang w:val="ru-RU"/>
              </w:rPr>
              <w:t>.</w:t>
            </w:r>
            <w:proofErr w:type="gramEnd"/>
            <w:r w:rsidRPr="00DD4B21">
              <w:rPr>
                <w:lang w:val="ru-RU"/>
              </w:rPr>
              <w:t xml:space="preserve">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рактичних занять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D4000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D40007">
              <w:rPr>
                <w:b/>
                <w:sz w:val="24"/>
                <w:lang w:val="ru-RU"/>
              </w:rPr>
              <w:lastRenderedPageBreak/>
              <w:t>Обсяг курсу</w:t>
            </w:r>
            <w:r w:rsidR="00D40007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D40007">
              <w:rPr>
                <w:b/>
                <w:sz w:val="24"/>
                <w:lang w:val="uk-UA"/>
              </w:rPr>
              <w:t>для</w:t>
            </w:r>
            <w:proofErr w:type="gramEnd"/>
            <w:r w:rsidR="00D40007"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D4000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D40007">
              <w:rPr>
                <w:lang w:val="ru-RU"/>
              </w:rPr>
              <w:t xml:space="preserve"> них 1</w:t>
            </w:r>
            <w:r w:rsidR="00B325A7" w:rsidRPr="00DD4B21">
              <w:rPr>
                <w:lang w:val="ru-RU"/>
              </w:rPr>
              <w:t xml:space="preserve">2год. Лекцій, </w:t>
            </w:r>
            <w:r w:rsidR="00D40007">
              <w:rPr>
                <w:lang w:val="ru-RU"/>
              </w:rPr>
              <w:t>8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44213E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B325A7" w:rsidRPr="0044213E" w:rsidRDefault="00B325A7" w:rsidP="00B325A7">
            <w:pPr>
              <w:pStyle w:val="TableParagraph"/>
              <w:spacing w:before="6" w:line="250" w:lineRule="exact"/>
              <w:ind w:left="806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основні сутнісні характеристики фінансових інтересів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види загроз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причини та наслідки неналежного забезпечення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«рейдерство», об’єктита види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нормативно-правове забезпечення фінансової безпеки суб’єктів господарювання та напрями державного регулювання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сутність та призначення управління фінансовою безпекою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об’єкти, суб’єкти та принципи формування системи управління фінансовою безпекою підприємницьких структур;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t>складові фінансової компетентності працівників;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t>загрози конфіденційній фінансовій інформації суб’єктів господарювання.</w:t>
            </w:r>
          </w:p>
          <w:p w:rsidR="00B325A7" w:rsidRPr="00903C84" w:rsidRDefault="00B325A7" w:rsidP="00B325A7">
            <w:pPr>
              <w:pStyle w:val="TableParagraph"/>
              <w:ind w:left="818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визначати основні загрози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ознаки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ідготовки рейдерського нападу;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застосувати 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використати методи екстреного реагування на рейдерську атаку.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здійснити оцінку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івень фінансової компетентності потенційних працівників.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Підсумковий контроль, форма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Default="00B325A7" w:rsidP="0037289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(«Фінанси», «Фінанси підприємств», «Фінансовий менеджмент») й тісно пов’язана з навчальними дисциплінами «Фінансова безпека України і геополітика» та «Глобальні фінанси і гібридні війни».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Навчальні методи та техніки, які будуть</w:t>
            </w:r>
          </w:p>
          <w:p w:rsidR="00B325A7" w:rsidRPr="00B325A7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використовуватися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 час викладання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 Лекції</w:t>
            </w:r>
          </w:p>
          <w:p w:rsidR="00B325A7" w:rsidRPr="00DD4B21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 проблемних ситуацій</w:t>
            </w:r>
          </w:p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Виконання аналітичної роботи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 xml:space="preserve">Роздатковий матеріал Навчальний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t>20 балів - виконання домашніх завдань 4</w:t>
            </w:r>
          </w:p>
        </w:tc>
      </w:tr>
      <w:tr w:rsidR="00B325A7" w:rsidTr="0037289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</w:pPr>
            <w:r>
              <w:t>Поняття фінансової безпеки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Сутнісні характеристики фінансових інтересів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Класифікація фінансових інтересів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Поняття загроз фінансовій безпеці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Класифікація загроз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Внутрішні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Зовнішні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Моделі визначення головного фінансового інтересу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Сутність та види рейдерства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грінмейлу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lastRenderedPageBreak/>
              <w:t>Схеми рейдерських захоплень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Етапи рейдерського захоплення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Технології рейдерських захоплень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Чинники, які аналізуються рейдером при плануванні рейдерської атаки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підготовки рейдерського нападу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рейдерської атаки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Методи екстреного реагування на рейдерську атаку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Зарубіжні методи протидії рейдерству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 xml:space="preserve">Поняття банкрутства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регулювання банкрутства в Україні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банкрутства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нелегального банкрутства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та мотиви поширення нелегального банкрутства в Україні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Тіньова економіка та </w:t>
            </w:r>
            <w:proofErr w:type="gramStart"/>
            <w:r w:rsidRPr="00DD4B21">
              <w:rPr>
                <w:lang w:val="ru-RU"/>
              </w:rPr>
              <w:t>види т</w:t>
            </w:r>
            <w:proofErr w:type="gramEnd"/>
            <w:r w:rsidRPr="00DD4B21">
              <w:rPr>
                <w:lang w:val="ru-RU"/>
              </w:rPr>
              <w:t>іньової економічної діяльності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Суб'єкти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Характеристика типових схем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виникнення та поширення тіньової економіки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фінансової компетентності персоналу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Складові фінансової компетентності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виявлення фінансового шахрайства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Причини поширення фінансових злочинів на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конфлікту інтересів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Сутність корпоративного конфлікту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фінансового конфлікту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корпоративної культури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комерційної таємниці та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Джерела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інсайдерів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Загрози конфіденційній фінансовійй інформації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Методи захисту конфіденційної фінансової інформації підприємств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Принципи побудови системи захисту конфіденційної фінансової інформації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Матриця динамічної фінансової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івноваги в оцінці рівня фінансової безпеки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Управління фінансовою безпекою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Об</w:t>
            </w:r>
            <w:r w:rsidRPr="007C1A78">
              <w:t>'</w:t>
            </w:r>
            <w:r>
              <w:t>єкти та суб’єкти управління фінансовою безпекою суб</w:t>
            </w:r>
            <w:r w:rsidRPr="007C1A78"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забезпечення управління фінансовою безпекою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B325A7">
              <w:rPr>
                <w:lang w:val="ru-RU"/>
              </w:rPr>
              <w:t>Державні органи, що забезпечують фінансову безпеку суб'єктів господарювання в Україні</w:t>
            </w:r>
          </w:p>
        </w:tc>
      </w:tr>
      <w:tr w:rsidR="004B6CA4" w:rsidTr="00372897">
        <w:trPr>
          <w:trHeight w:val="1230"/>
        </w:trPr>
        <w:tc>
          <w:tcPr>
            <w:tcW w:w="3406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375A65" w:rsidRDefault="00375A65" w:rsidP="0044213E">
      <w:pPr>
        <w:pStyle w:val="a3"/>
        <w:spacing w:before="64"/>
        <w:ind w:right="6506" w:firstLine="7088"/>
        <w:jc w:val="center"/>
      </w:pPr>
    </w:p>
    <w:p w:rsidR="00375A65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>
        <w:br w:type="page"/>
      </w: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372897">
        <w:trPr>
          <w:trHeight w:val="1610"/>
        </w:trPr>
        <w:tc>
          <w:tcPr>
            <w:tcW w:w="1087" w:type="dxa"/>
          </w:tcPr>
          <w:p w:rsidR="00DD4B21" w:rsidRDefault="00DD4B21" w:rsidP="00372897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372897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372897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372897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372897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372897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372897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372897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579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372897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608" w:type="dxa"/>
          </w:tcPr>
          <w:p w:rsidR="00DD4B21" w:rsidRDefault="00DD4B21" w:rsidP="00372897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372897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372897">
        <w:trPr>
          <w:trHeight w:val="3078"/>
        </w:trPr>
        <w:tc>
          <w:tcPr>
            <w:tcW w:w="1087" w:type="dxa"/>
          </w:tcPr>
          <w:p w:rsidR="00DD4B21" w:rsidRDefault="0044213E" w:rsidP="0037289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</w:p>
          <w:p w:rsidR="0044213E" w:rsidRPr="0044213E" w:rsidRDefault="0044213E" w:rsidP="0037289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37289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  <w:t>МІСЦЕ ТА РОЛЬ ФІНАНСОВОЇ БЕЗПЕКИ СУБ’ЄКТІВ ГОСПОДАРЮВАННЯ В РИНКОВИХ УМОВАХ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1.1.</w:t>
            </w:r>
            <w:r w:rsidRPr="00DD4B21">
              <w:rPr>
                <w:lang w:val="ru-RU"/>
              </w:rPr>
              <w:tab/>
              <w:t>Сутність та класифікація фінансових інтересі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суб’єктів господарювання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  <w:t>Взаємозв’язки мікр</w:t>
            </w:r>
            <w:proofErr w:type="gramStart"/>
            <w:r w:rsidRPr="00DD4B21">
              <w:rPr>
                <w:lang w:val="ru-RU"/>
              </w:rPr>
              <w:t>о-</w:t>
            </w:r>
            <w:proofErr w:type="gramEnd"/>
            <w:r w:rsidRPr="00DD4B21">
              <w:rPr>
                <w:lang w:val="ru-RU"/>
              </w:rPr>
              <w:t xml:space="preserve"> та макрорівневих складових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фінансової безпеки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  <w:t>Загрози фінансовій безпеці господарських структур</w:t>
            </w:r>
          </w:p>
        </w:tc>
        <w:tc>
          <w:tcPr>
            <w:tcW w:w="1690" w:type="dxa"/>
          </w:tcPr>
          <w:p w:rsidR="00DD4B21" w:rsidRPr="00DD4B21" w:rsidRDefault="00DD4B21" w:rsidP="0037289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37289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D4B21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44213E">
              <w:rPr>
                <w:sz w:val="20"/>
                <w:lang w:val="uk-UA"/>
              </w:rPr>
              <w:t>Р. 1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DE17FC" w:rsidRPr="00DE17FC" w:rsidRDefault="00580C89" w:rsidP="00DE17F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Допоміжна: 10; 12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44213E" w:rsidRDefault="00D044BE" w:rsidP="00372897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3728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372897">
        <w:trPr>
          <w:trHeight w:val="2138"/>
        </w:trPr>
        <w:tc>
          <w:tcPr>
            <w:tcW w:w="1087" w:type="dxa"/>
          </w:tcPr>
          <w:p w:rsidR="00DD4B21" w:rsidRDefault="0044213E" w:rsidP="0037289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>
              <w:rPr>
                <w:b/>
                <w:sz w:val="20"/>
                <w:lang w:val="uk-UA"/>
              </w:rPr>
              <w:t>2, 3</w:t>
            </w:r>
          </w:p>
          <w:p w:rsidR="0044213E" w:rsidRPr="0044213E" w:rsidRDefault="0044213E" w:rsidP="0037289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37289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2. ВПЛИВ КОНФЛІКТІ</w:t>
            </w:r>
            <w:proofErr w:type="gramStart"/>
            <w:r w:rsidRPr="00DD4B21">
              <w:rPr>
                <w:b/>
                <w:lang w:val="ru-RU"/>
              </w:rPr>
              <w:t>В</w:t>
            </w:r>
            <w:proofErr w:type="gramEnd"/>
            <w:r w:rsidRPr="00DD4B21">
              <w:rPr>
                <w:b/>
                <w:lang w:val="ru-RU"/>
              </w:rPr>
              <w:t xml:space="preserve"> НА ФІНАНСОВУ БЕЗПЕКУ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  <w:r w:rsidRPr="00DD4B21">
              <w:rPr>
                <w:b/>
                <w:lang w:val="ru-RU"/>
              </w:rPr>
              <w:tab/>
            </w:r>
          </w:p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>2.1. Конфлікт як елемент фінансово-господарської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діяльності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  <w:r w:rsidRPr="00DD4B21">
              <w:rPr>
                <w:lang w:val="ru-RU"/>
              </w:rPr>
              <w:tab/>
            </w:r>
          </w:p>
          <w:p w:rsidR="00DD4B21" w:rsidRPr="00DD4B21" w:rsidRDefault="00DD4B21" w:rsidP="0037289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>2.3. Вплив корпоративної культури на фінансову безпеку суб’єктів господарювання</w:t>
            </w:r>
          </w:p>
        </w:tc>
        <w:tc>
          <w:tcPr>
            <w:tcW w:w="1690" w:type="dxa"/>
          </w:tcPr>
          <w:p w:rsidR="00DD4B21" w:rsidRPr="00DD4B21" w:rsidRDefault="00DD4B21" w:rsidP="0037289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37289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2);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DE17FC" w:rsidRDefault="003A2840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7, 8, 9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DE17FC" w:rsidRDefault="00D044BE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3728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372897">
        <w:trPr>
          <w:trHeight w:val="2400"/>
        </w:trPr>
        <w:tc>
          <w:tcPr>
            <w:tcW w:w="1087" w:type="dxa"/>
          </w:tcPr>
          <w:p w:rsidR="00DD4B21" w:rsidRDefault="0044213E" w:rsidP="0037289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>
              <w:rPr>
                <w:b/>
                <w:sz w:val="20"/>
                <w:lang w:val="uk-UA"/>
              </w:rPr>
              <w:t>4, 5</w:t>
            </w:r>
          </w:p>
          <w:p w:rsidR="0044213E" w:rsidRPr="0044213E" w:rsidRDefault="0044213E" w:rsidP="0037289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37289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4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  <w:t>КРИТИЧНІ НАСЛІДКИ ФІНАНСОВИХ НЕБЕЗПЕК У ФОРМІ БАНКРУТСТВА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proofErr w:type="gramStart"/>
            <w:r w:rsidRPr="00DD4B21">
              <w:rPr>
                <w:lang w:val="ru-RU"/>
              </w:rPr>
              <w:t>Соц</w:t>
            </w:r>
            <w:proofErr w:type="gramEnd"/>
            <w:r w:rsidRPr="00DD4B21">
              <w:rPr>
                <w:lang w:val="ru-RU"/>
              </w:rPr>
              <w:t>іально-економічна характеристика банкрутства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3.2. Державне регулювання банкрутства в Україні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3.3. Діагностика банкрутства суб’єктів господарювання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3.4. Характеристика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</w:t>
            </w:r>
          </w:p>
          <w:p w:rsidR="00DD4B21" w:rsidRPr="00DD4B21" w:rsidRDefault="00DD4B21" w:rsidP="0037289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3.5. Порядок виявлення ознак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 в Україні</w:t>
            </w:r>
          </w:p>
        </w:tc>
        <w:tc>
          <w:tcPr>
            <w:tcW w:w="1690" w:type="dxa"/>
          </w:tcPr>
          <w:p w:rsidR="00DD4B21" w:rsidRPr="00DD4B21" w:rsidRDefault="00DD4B21" w:rsidP="0037289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37289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3);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 xml:space="preserve">, </w:t>
            </w:r>
            <w:r w:rsidR="00580C89">
              <w:rPr>
                <w:sz w:val="20"/>
                <w:lang w:val="ru-RU"/>
              </w:rPr>
              <w:t>7.</w:t>
            </w:r>
          </w:p>
        </w:tc>
        <w:tc>
          <w:tcPr>
            <w:tcW w:w="1608" w:type="dxa"/>
          </w:tcPr>
          <w:p w:rsidR="00DD4B21" w:rsidRPr="00DD4B21" w:rsidRDefault="00DD4B21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3A2840" w:rsidRDefault="00D044BE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3A2840" w:rsidRDefault="003A2840" w:rsidP="003728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372897">
        <w:trPr>
          <w:trHeight w:val="315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6, 7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372897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37289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4. РЕЙДЕРСТВО ЯК КОНФЛІКТНА ФОРМА ПЕРЕРОЗПОДІЛУ ВЛАСНОСТІ В УКРАЇНІ</w:t>
            </w:r>
          </w:p>
          <w:p w:rsidR="00DD4B21" w:rsidRPr="00DD4B21" w:rsidRDefault="00DD4B21" w:rsidP="0037289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4.1. Сутність та види рейдерства</w:t>
            </w:r>
          </w:p>
          <w:p w:rsidR="00DD4B21" w:rsidRPr="00DD4B21" w:rsidRDefault="00DD4B21" w:rsidP="0037289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4.2. Типовий сценарій рейдерської атаки на ділову одиницю</w:t>
            </w:r>
          </w:p>
          <w:p w:rsidR="00DD4B21" w:rsidRPr="00DD4B21" w:rsidRDefault="00DD4B21" w:rsidP="0037289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4.3. Схеми й технології рейдерських захоплень в Україні</w:t>
            </w:r>
          </w:p>
          <w:p w:rsidR="00DD4B21" w:rsidRPr="00DD4B21" w:rsidRDefault="00DD4B21" w:rsidP="0037289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4.4. Методи захисту від рейдерських атак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37289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4</w:t>
            </w:r>
            <w:r>
              <w:rPr>
                <w:sz w:val="20"/>
                <w:lang w:val="uk-UA"/>
              </w:rPr>
              <w:t xml:space="preserve">); </w:t>
            </w:r>
            <w:r w:rsidR="00580C89">
              <w:rPr>
                <w:sz w:val="20"/>
                <w:lang w:val="ru-RU"/>
              </w:rPr>
              <w:t>8, 10.</w:t>
            </w:r>
          </w:p>
          <w:p w:rsidR="00DD4B21" w:rsidRPr="00580C89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1, 4, 12, 20</w:t>
            </w:r>
          </w:p>
        </w:tc>
        <w:tc>
          <w:tcPr>
            <w:tcW w:w="1608" w:type="dxa"/>
          </w:tcPr>
          <w:p w:rsidR="00DD4B21" w:rsidRPr="00DD4B21" w:rsidRDefault="00DD4B21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580C89" w:rsidP="003728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372897">
        <w:trPr>
          <w:trHeight w:val="3027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 xml:space="preserve">8. 9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37289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37289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Тема 5. ТІНЬОВА ЕКОНОМІКА ЯК СИСТЕМНА</w:t>
            </w:r>
          </w:p>
          <w:p w:rsidR="00DD4B21" w:rsidRPr="0044213E" w:rsidRDefault="00DD4B21" w:rsidP="0037289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ПРОБЛЕМА ФІНАНСОВОЇ БЕЗПЕКИ СУБ’ЄКТІВ</w:t>
            </w:r>
          </w:p>
          <w:p w:rsidR="00DD4B21" w:rsidRPr="0044213E" w:rsidRDefault="00DD4B21" w:rsidP="0037289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ГОСПОДАРЮВАННЯ В УКРАЇНИ</w:t>
            </w:r>
          </w:p>
          <w:p w:rsidR="00DD4B21" w:rsidRPr="008F350D" w:rsidRDefault="00DD4B21" w:rsidP="00372897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Зміст і види тіньової </w:t>
            </w:r>
            <w:r w:rsidRPr="008F350D">
              <w:rPr>
                <w:lang w:val="uk-UA"/>
              </w:rPr>
              <w:t>економічної діяльності</w:t>
            </w:r>
          </w:p>
          <w:p w:rsidR="00DD4B21" w:rsidRPr="00DD4B21" w:rsidRDefault="00DD4B21" w:rsidP="0037289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5.2. Масштаби й причини виникнення тіньової економіки в Україні</w:t>
            </w:r>
          </w:p>
          <w:p w:rsidR="00DD4B21" w:rsidRPr="00DD4B21" w:rsidRDefault="00DD4B21" w:rsidP="0037289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5.3. Схеми легалізації (відмивання) доходів, отриманих</w:t>
            </w:r>
          </w:p>
          <w:p w:rsidR="00DD4B21" w:rsidRPr="00DD4B21" w:rsidRDefault="00DD4B21" w:rsidP="0037289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злочинним способом, </w:t>
            </w:r>
            <w:proofErr w:type="gramStart"/>
            <w:r w:rsidRPr="00DD4B21">
              <w:rPr>
                <w:lang w:val="ru-RU"/>
              </w:rPr>
              <w:t>у</w:t>
            </w:r>
            <w:proofErr w:type="gramEnd"/>
            <w:r w:rsidRPr="00DD4B21">
              <w:rPr>
                <w:lang w:val="ru-RU"/>
              </w:rPr>
              <w:t xml:space="preserve"> вітчизняній практиці</w:t>
            </w:r>
          </w:p>
          <w:p w:rsidR="00DD4B21" w:rsidRPr="00DD4B21" w:rsidRDefault="00DD4B21" w:rsidP="00372897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5.4. Вплив тіньової економічної діяльності на фінансову безпеку суб’єктів господарювання та способи </w:t>
            </w:r>
            <w:proofErr w:type="gramStart"/>
            <w:r w:rsidRPr="00DD4B21">
              <w:rPr>
                <w:lang w:val="ru-RU"/>
              </w:rPr>
              <w:t>дет</w:t>
            </w:r>
            <w:proofErr w:type="gramEnd"/>
            <w:r w:rsidRPr="00DD4B21">
              <w:rPr>
                <w:lang w:val="ru-RU"/>
              </w:rPr>
              <w:t>інізації економіки</w:t>
            </w:r>
            <w:r w:rsidRPr="00DD4B21">
              <w:rPr>
                <w:b/>
                <w:lang w:val="ru-RU"/>
              </w:rPr>
              <w:t xml:space="preserve">  </w:t>
            </w:r>
          </w:p>
        </w:tc>
        <w:tc>
          <w:tcPr>
            <w:tcW w:w="1690" w:type="dxa"/>
          </w:tcPr>
          <w:p w:rsidR="00DD4B21" w:rsidRPr="00DD4B21" w:rsidRDefault="00DD4B21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37289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372897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5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</w:t>
            </w:r>
            <w:r w:rsidR="00580C89">
              <w:rPr>
                <w:sz w:val="20"/>
                <w:lang w:val="ru-RU"/>
              </w:rPr>
              <w:t xml:space="preserve"> 3, 7. 9 </w:t>
            </w:r>
          </w:p>
          <w:p w:rsidR="00DD4B21" w:rsidRPr="00580C89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2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372897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D044BE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372897">
        <w:trPr>
          <w:trHeight w:val="302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10, 11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44213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>Тема 6. ВПЛИВ ПЕРСОНАЛУ НА ФІНАНСОВУ БЕЗПЕКУ СУБ’ЄКТІВ ГОСПОДАРЮВАННЯ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6.1. Сутність і складові фінансової компетентності працівникі</w:t>
            </w:r>
            <w:proofErr w:type="gramStart"/>
            <w:r w:rsidRPr="00B325A7">
              <w:rPr>
                <w:lang w:val="ru-RU"/>
              </w:rPr>
              <w:t>в</w:t>
            </w:r>
            <w:proofErr w:type="gramEnd"/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6.2. Змі</w:t>
            </w:r>
            <w:proofErr w:type="gramStart"/>
            <w:r w:rsidRPr="00B325A7">
              <w:rPr>
                <w:lang w:val="ru-RU"/>
              </w:rPr>
              <w:t>ст</w:t>
            </w:r>
            <w:proofErr w:type="gramEnd"/>
            <w:r w:rsidRPr="00B325A7">
              <w:rPr>
                <w:lang w:val="ru-RU"/>
              </w:rPr>
              <w:t xml:space="preserve"> і види фінансових шахрайств у діяльності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суб’єктів господарювання</w:t>
            </w:r>
          </w:p>
          <w:p w:rsidR="00897CF5" w:rsidRPr="00897CF5" w:rsidRDefault="00897CF5" w:rsidP="00897CF5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>6.3. Методи попередження та усунення фінансових помилок і шахрайств</w:t>
            </w:r>
          </w:p>
        </w:tc>
        <w:tc>
          <w:tcPr>
            <w:tcW w:w="1690" w:type="dxa"/>
          </w:tcPr>
          <w:p w:rsidR="00897CF5" w:rsidRPr="00897CF5" w:rsidRDefault="00897CF5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37289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6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3, 17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897CF5" w:rsidRPr="00B325A7" w:rsidRDefault="00897CF5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897CF5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580C89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372897">
        <w:trPr>
          <w:trHeight w:val="3027"/>
        </w:trPr>
        <w:tc>
          <w:tcPr>
            <w:tcW w:w="1087" w:type="dxa"/>
          </w:tcPr>
          <w:p w:rsidR="004B6CA4" w:rsidRDefault="004B6CA4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580C89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>12, 13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897CF5" w:rsidRDefault="0044213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4B6CA4" w:rsidRPr="00580C89">
              <w:rPr>
                <w:b/>
                <w:sz w:val="20"/>
                <w:lang w:val="ru-RU"/>
              </w:rPr>
              <w:t xml:space="preserve"> акад. </w:t>
            </w:r>
            <w:proofErr w:type="gramStart"/>
            <w:r w:rsidR="004B6CA4">
              <w:rPr>
                <w:b/>
                <w:sz w:val="20"/>
              </w:rPr>
              <w:t>год</w:t>
            </w:r>
            <w:proofErr w:type="gramEnd"/>
            <w:r w:rsidR="004B6CA4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4B6CA4">
              <w:rPr>
                <w:b/>
                <w:lang w:val="ru-RU"/>
              </w:rPr>
              <w:t>Тема 7. ІНФОРМАЦІЙНЕ ЗАБЕЗПЕЧЕННЯ СУБ’ЄКТІВ ФІНАНСОВИХ ВІДНОСИН ЯК ОБ’ЄКТ ЗАХИСТУ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 xml:space="preserve">7.1. Комерційна таємниця та конфіденційна фінансова інформація як чинник фінансової </w:t>
            </w:r>
            <w:proofErr w:type="gramStart"/>
            <w:r w:rsidRPr="004B6CA4">
              <w:rPr>
                <w:lang w:val="ru-RU"/>
              </w:rPr>
              <w:t>ст</w:t>
            </w:r>
            <w:proofErr w:type="gramEnd"/>
            <w:r w:rsidRPr="004B6CA4">
              <w:rPr>
                <w:lang w:val="ru-RU"/>
              </w:rPr>
              <w:t>ійкості підприємницьких структур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>7.2. Загрози конфіденційній фінансовій інформації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7.3. Особливості інформаційних потокі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у сучасних умовах</w:t>
            </w:r>
            <w:r w:rsidRPr="00DD4B21">
              <w:rPr>
                <w:lang w:val="ru-RU"/>
              </w:rPr>
              <w:tab/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7.4. Система захисту конфіденційної фінансової інформації суб’єктів господарювання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37289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7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5, 11, 19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372897">
        <w:trPr>
          <w:trHeight w:val="3027"/>
        </w:trPr>
        <w:tc>
          <w:tcPr>
            <w:tcW w:w="1087" w:type="dxa"/>
          </w:tcPr>
          <w:p w:rsidR="00897CF5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14</w:t>
            </w:r>
          </w:p>
          <w:p w:rsidR="0044213E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8. МЕХАНІЗМ УПРАВЛІННЯ ФІНАНСОВОЮ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БЕЗПЕКОЮ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8.1. Сутність, об’єкти та суб’єкти управління фінансовою безпекою ділових одиниць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8.2. Етапи та принципи управління фінансовою безпекою суб’єктів господарювання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8.3. Формування механізму управління фінансовою безпекою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37289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8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13, 14, 15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897CF5" w:rsidTr="00372897">
        <w:trPr>
          <w:trHeight w:val="3027"/>
        </w:trPr>
        <w:tc>
          <w:tcPr>
            <w:tcW w:w="1087" w:type="dxa"/>
          </w:tcPr>
          <w:p w:rsidR="00897CF5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15</w:t>
            </w:r>
          </w:p>
          <w:p w:rsidR="0044213E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9. ОЦІНКА </w:t>
            </w:r>
            <w:proofErr w:type="gramStart"/>
            <w:r w:rsidRPr="00DD4B21">
              <w:rPr>
                <w:b/>
                <w:lang w:val="ru-RU"/>
              </w:rPr>
              <w:t>Р</w:t>
            </w:r>
            <w:proofErr w:type="gramEnd"/>
            <w:r w:rsidRPr="00DD4B21">
              <w:rPr>
                <w:b/>
                <w:lang w:val="ru-RU"/>
              </w:rPr>
              <w:t>ІВНЯ ФІНАНСОВОЇ БЕЗПЕКИ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9.1. Організаційні аспекти оцінки фінансової безпеки суб’єктів господарювання</w:t>
            </w:r>
            <w:r w:rsidRPr="00DD4B21">
              <w:rPr>
                <w:lang w:val="ru-RU"/>
              </w:rPr>
              <w:tab/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9.2. Сучасні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ідходи до оцінки рівня фінансової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9.3. Методика комплексної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9245EF">
              <w:t>безпеки ділових одиниць</w:t>
            </w:r>
          </w:p>
        </w:tc>
        <w:tc>
          <w:tcPr>
            <w:tcW w:w="1690" w:type="dxa"/>
          </w:tcPr>
          <w:p w:rsidR="00897CF5" w:rsidRPr="00DD4B21" w:rsidRDefault="00897CF5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37289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9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</w:t>
            </w:r>
            <w:r>
              <w:rPr>
                <w:sz w:val="20"/>
                <w:lang w:val="ru-RU"/>
              </w:rPr>
              <w:t>8.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тиждень</w:t>
            </w:r>
          </w:p>
        </w:tc>
      </w:tr>
      <w:tr w:rsidR="004B6CA4" w:rsidTr="00372897">
        <w:trPr>
          <w:trHeight w:val="3027"/>
        </w:trPr>
        <w:tc>
          <w:tcPr>
            <w:tcW w:w="1087" w:type="dxa"/>
          </w:tcPr>
          <w:p w:rsidR="004B6CA4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Тиж. 16</w:t>
            </w:r>
          </w:p>
          <w:p w:rsidR="0044213E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Pr="00897CF5" w:rsidRDefault="0044213E" w:rsidP="0037289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10. ДЕРЖАВНЕ РЕГУЛЮВАННЯ ФІНАНСОВОЇ БЕЗПЕКИ СУБ’ЄКТІВ ГОСПОДАРЮВАННЯ В УКРАЇНІ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10.1. Правові методи </w:t>
            </w:r>
            <w:proofErr w:type="gramStart"/>
            <w:r w:rsidRPr="00DD4B21">
              <w:rPr>
                <w:lang w:val="ru-RU"/>
              </w:rPr>
              <w:t>державного</w:t>
            </w:r>
            <w:proofErr w:type="gramEnd"/>
            <w:r w:rsidRPr="00DD4B21">
              <w:rPr>
                <w:lang w:val="ru-RU"/>
              </w:rPr>
              <w:t xml:space="preserve"> регулювання фінансової безпеки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10.2. Перспективи функціонування державних органі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як суб’єктів формування фінансової 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 в Україні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4B6CA4" w:rsidRPr="00DD4B21" w:rsidRDefault="004B6CA4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3A2840" w:rsidRDefault="003A2840" w:rsidP="0037289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10</w:t>
            </w:r>
            <w:r>
              <w:rPr>
                <w:sz w:val="20"/>
                <w:lang w:val="uk-UA"/>
              </w:rPr>
              <w:t xml:space="preserve">); </w:t>
            </w:r>
            <w:r w:rsidR="00D044BE">
              <w:rPr>
                <w:sz w:val="20"/>
                <w:lang w:val="ru-RU"/>
              </w:rPr>
              <w:t>5; 6; 9, 11</w:t>
            </w:r>
            <w:r>
              <w:rPr>
                <w:sz w:val="20"/>
                <w:lang w:val="ru-RU"/>
              </w:rPr>
              <w:t>.</w:t>
            </w:r>
          </w:p>
          <w:p w:rsidR="004B6CA4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4B6CA4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4B6CA4" w:rsidRPr="00897CF5" w:rsidRDefault="00D044BE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тиждень</w:t>
            </w:r>
          </w:p>
        </w:tc>
      </w:tr>
      <w:tr w:rsidR="004B6CA4" w:rsidTr="00BC6E55">
        <w:trPr>
          <w:trHeight w:val="779"/>
        </w:trPr>
        <w:tc>
          <w:tcPr>
            <w:tcW w:w="1087" w:type="dxa"/>
          </w:tcPr>
          <w:p w:rsidR="004B6CA4" w:rsidRPr="00D044BE" w:rsidRDefault="004B6CA4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48: 32л +</w:t>
            </w:r>
          </w:p>
          <w:p w:rsidR="004B6CA4" w:rsidRPr="00897CF5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37289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579" w:type="dxa"/>
          </w:tcPr>
          <w:p w:rsidR="004B6CA4" w:rsidRPr="00897CF5" w:rsidRDefault="004B6CA4" w:rsidP="00372897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608" w:type="dxa"/>
          </w:tcPr>
          <w:p w:rsidR="004B6CA4" w:rsidRPr="00DD4B21" w:rsidRDefault="00D044BE" w:rsidP="0037289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850" w:type="dxa"/>
          </w:tcPr>
          <w:p w:rsidR="004B6CA4" w:rsidRPr="00897CF5" w:rsidRDefault="004B6CA4" w:rsidP="0037289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</w:tr>
    </w:tbl>
    <w:p w:rsidR="00DD4B21" w:rsidRDefault="00DD4B21" w:rsidP="00DD4B21">
      <w:pPr>
        <w:spacing w:line="214" w:lineRule="exact"/>
        <w:rPr>
          <w:sz w:val="20"/>
          <w:lang w:val="en-US"/>
        </w:rPr>
      </w:pPr>
    </w:p>
    <w:p w:rsidR="00375A65" w:rsidRDefault="00375A65" w:rsidP="00DD4B21">
      <w:pPr>
        <w:spacing w:line="214" w:lineRule="exact"/>
        <w:rPr>
          <w:sz w:val="20"/>
          <w:lang w:val="en-US"/>
        </w:rPr>
      </w:pPr>
    </w:p>
    <w:p w:rsidR="00DD4B21" w:rsidRPr="00C735D1" w:rsidRDefault="00DD4B21" w:rsidP="00375A65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34258C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2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3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4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83F30"/>
    <w:rsid w:val="00090FDE"/>
    <w:rsid w:val="000C2E89"/>
    <w:rsid w:val="00111785"/>
    <w:rsid w:val="001431D3"/>
    <w:rsid w:val="0034258C"/>
    <w:rsid w:val="00372897"/>
    <w:rsid w:val="00375A65"/>
    <w:rsid w:val="003A2840"/>
    <w:rsid w:val="00406B9D"/>
    <w:rsid w:val="0044213E"/>
    <w:rsid w:val="004B6CA4"/>
    <w:rsid w:val="00540485"/>
    <w:rsid w:val="00580C89"/>
    <w:rsid w:val="00820E4E"/>
    <w:rsid w:val="00897CF5"/>
    <w:rsid w:val="008F350D"/>
    <w:rsid w:val="008F7156"/>
    <w:rsid w:val="00B325A7"/>
    <w:rsid w:val="00BC6E55"/>
    <w:rsid w:val="00C05F9F"/>
    <w:rsid w:val="00C735D1"/>
    <w:rsid w:val="00CC4F99"/>
    <w:rsid w:val="00D044BE"/>
    <w:rsid w:val="00D40007"/>
    <w:rsid w:val="00DC0BFD"/>
    <w:rsid w:val="00DD4B21"/>
    <w:rsid w:val="00DE17FC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ua/uk/press-room/assets/gecs_ukraine%20_ua.pdf" TargetMode="External"/><Relationship Id="rId13" Type="http://schemas.openxmlformats.org/officeDocument/2006/relationships/hyperlink" Target="http://surl.li/eptcq" TargetMode="External"/><Relationship Id="rId18" Type="http://schemas.openxmlformats.org/officeDocument/2006/relationships/hyperlink" Target="https://cyberpolice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zk.gov.ua/uk/" TargetMode="External"/><Relationship Id="rId7" Type="http://schemas.openxmlformats.org/officeDocument/2006/relationships/hyperlink" Target="https://econom.lnu.edu.ua/wp-content/uploads/2020/05/Financial_security_Yastrubetska.pdf" TargetMode="External"/><Relationship Id="rId12" Type="http://schemas.openxmlformats.org/officeDocument/2006/relationships/hyperlink" Target="http://surl.li/eptcn" TargetMode="External"/><Relationship Id="rId17" Type="http://schemas.openxmlformats.org/officeDocument/2006/relationships/hyperlink" Target="https://ssu.gov.u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e.gov.ua/?lang=uk-UA" TargetMode="External"/><Relationship Id="rId20" Type="http://schemas.openxmlformats.org/officeDocument/2006/relationships/hyperlink" Target="https://fiu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www.investplan.com.ua/pdf/17_2010/1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fs.gov.ua" TargetMode="External"/><Relationship Id="rId23" Type="http://schemas.openxmlformats.org/officeDocument/2006/relationships/hyperlink" Target="https://www.ukrstat.gov.ua/" TargetMode="External"/><Relationship Id="rId10" Type="http://schemas.openxmlformats.org/officeDocument/2006/relationships/hyperlink" Target="http://nbuv.gov.ua/UJRN/binf_2015_4_51" TargetMode="External"/><Relationship Id="rId19" Type="http://schemas.openxmlformats.org/officeDocument/2006/relationships/hyperlink" Target="https://nab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apdp_2011_57_80" TargetMode="External"/><Relationship Id="rId14" Type="http://schemas.openxmlformats.org/officeDocument/2006/relationships/hyperlink" Target="https://minjust.gov.ua" TargetMode="External"/><Relationship Id="rId22" Type="http://schemas.openxmlformats.org/officeDocument/2006/relationships/hyperlink" Target="https://rnb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FB61-09CB-4E6A-958F-F61F941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18116</Words>
  <Characters>10327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3</cp:revision>
  <dcterms:created xsi:type="dcterms:W3CDTF">2023-02-04T19:09:00Z</dcterms:created>
  <dcterms:modified xsi:type="dcterms:W3CDTF">2023-02-04T19:51:00Z</dcterms:modified>
</cp:coreProperties>
</file>