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16" w:rsidRPr="001F7A52" w:rsidRDefault="00F60D16" w:rsidP="00F60D1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A52"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:rsidR="00F60D16" w:rsidRPr="001F7A52" w:rsidRDefault="00F60D16" w:rsidP="00F60D16">
      <w:pPr>
        <w:pStyle w:val="xfmc1"/>
        <w:spacing w:before="0" w:beforeAutospacing="0" w:after="0" w:afterAutospacing="0"/>
        <w:contextualSpacing/>
        <w:jc w:val="center"/>
        <w:rPr>
          <w:b/>
          <w:color w:val="0F243E"/>
          <w:sz w:val="28"/>
          <w:szCs w:val="28"/>
        </w:rPr>
      </w:pPr>
      <w:r w:rsidRPr="001F7A52">
        <w:rPr>
          <w:b/>
          <w:color w:val="0F243E"/>
          <w:sz w:val="28"/>
          <w:szCs w:val="28"/>
        </w:rPr>
        <w:t>«</w:t>
      </w:r>
      <w:r w:rsidR="0003598F">
        <w:rPr>
          <w:b/>
          <w:color w:val="0F243E"/>
          <w:sz w:val="28"/>
          <w:szCs w:val="28"/>
        </w:rPr>
        <w:t>УПРАВЛІННЯ ФІНАНСАМИ</w:t>
      </w:r>
      <w:r>
        <w:rPr>
          <w:b/>
          <w:color w:val="0F243E"/>
          <w:sz w:val="28"/>
          <w:szCs w:val="28"/>
        </w:rPr>
        <w:t xml:space="preserve"> СУБ</w:t>
      </w:r>
      <w:r w:rsidRPr="00E5606C">
        <w:rPr>
          <w:iCs/>
          <w:sz w:val="28"/>
          <w:szCs w:val="28"/>
        </w:rPr>
        <w:t>’</w:t>
      </w:r>
      <w:r>
        <w:rPr>
          <w:b/>
          <w:color w:val="0F243E"/>
          <w:sz w:val="28"/>
          <w:szCs w:val="28"/>
        </w:rPr>
        <w:t>ЄКТІВ ГОСПОДАРЮВАННЯ</w:t>
      </w:r>
      <w:r w:rsidRPr="001F7A52">
        <w:rPr>
          <w:b/>
          <w:color w:val="0F243E"/>
          <w:sz w:val="28"/>
          <w:szCs w:val="28"/>
        </w:rPr>
        <w:t>»</w:t>
      </w:r>
    </w:p>
    <w:p w:rsidR="00F60D16" w:rsidRPr="001F7A52" w:rsidRDefault="00F60D16" w:rsidP="00F60D16">
      <w:pPr>
        <w:pStyle w:val="xfmc3"/>
        <w:spacing w:before="0" w:beforeAutospacing="0" w:after="0" w:afterAutospacing="0"/>
        <w:contextualSpacing/>
        <w:jc w:val="center"/>
        <w:rPr>
          <w:b/>
          <w:bCs/>
          <w:i/>
          <w:color w:val="0F243E"/>
          <w:sz w:val="28"/>
          <w:szCs w:val="28"/>
        </w:rPr>
      </w:pPr>
      <w:r w:rsidRPr="001F7A52">
        <w:rPr>
          <w:b/>
          <w:bCs/>
          <w:i/>
          <w:color w:val="0F243E"/>
          <w:sz w:val="28"/>
          <w:szCs w:val="28"/>
        </w:rPr>
        <w:t>Анотація дисципліни</w:t>
      </w:r>
    </w:p>
    <w:p w:rsidR="00F60D16" w:rsidRPr="001F7A52" w:rsidRDefault="00F60D16" w:rsidP="00F60D16">
      <w:pPr>
        <w:pStyle w:val="xfmc3"/>
        <w:spacing w:before="0" w:beforeAutospacing="0" w:after="0" w:afterAutospacing="0"/>
        <w:contextualSpacing/>
        <w:jc w:val="center"/>
        <w:rPr>
          <w:b/>
          <w:bCs/>
          <w:i/>
          <w:color w:val="0F243E"/>
          <w:sz w:val="28"/>
          <w:szCs w:val="28"/>
        </w:rPr>
      </w:pPr>
    </w:p>
    <w:p w:rsidR="00F60D16" w:rsidRPr="001F7A52" w:rsidRDefault="00F60D16" w:rsidP="00F60D16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color w:val="0F243E"/>
          <w:sz w:val="28"/>
          <w:szCs w:val="28"/>
        </w:rPr>
      </w:pPr>
      <w:r w:rsidRPr="001F7A52">
        <w:rPr>
          <w:iCs/>
          <w:color w:val="0F243E"/>
          <w:sz w:val="28"/>
          <w:szCs w:val="28"/>
        </w:rPr>
        <w:t>Семестр:</w:t>
      </w:r>
      <w:r>
        <w:rPr>
          <w:iCs/>
          <w:color w:val="0F243E"/>
          <w:sz w:val="28"/>
          <w:szCs w:val="28"/>
        </w:rPr>
        <w:t xml:space="preserve"> </w:t>
      </w:r>
      <w:r w:rsidR="00605AF5">
        <w:rPr>
          <w:iCs/>
          <w:color w:val="0F243E"/>
          <w:sz w:val="28"/>
          <w:szCs w:val="28"/>
        </w:rPr>
        <w:t>9</w:t>
      </w:r>
    </w:p>
    <w:p w:rsidR="00F60D16" w:rsidRPr="001F7A52" w:rsidRDefault="00F60D16" w:rsidP="00F60D16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color w:val="0F243E"/>
          <w:sz w:val="28"/>
          <w:szCs w:val="28"/>
        </w:rPr>
      </w:pPr>
      <w:r w:rsidRPr="001F7A52">
        <w:rPr>
          <w:iCs/>
          <w:color w:val="0F243E"/>
          <w:sz w:val="28"/>
          <w:szCs w:val="28"/>
        </w:rPr>
        <w:t>Викладач:</w:t>
      </w:r>
      <w:r>
        <w:rPr>
          <w:iCs/>
          <w:color w:val="0F243E"/>
          <w:sz w:val="28"/>
          <w:szCs w:val="28"/>
        </w:rPr>
        <w:t xml:space="preserve"> </w:t>
      </w:r>
      <w:proofErr w:type="spellStart"/>
      <w:r>
        <w:rPr>
          <w:iCs/>
          <w:color w:val="0F243E"/>
          <w:sz w:val="28"/>
          <w:szCs w:val="28"/>
        </w:rPr>
        <w:t>к.е.н</w:t>
      </w:r>
      <w:proofErr w:type="spellEnd"/>
      <w:r>
        <w:rPr>
          <w:iCs/>
          <w:color w:val="0F243E"/>
          <w:sz w:val="28"/>
          <w:szCs w:val="28"/>
        </w:rPr>
        <w:t xml:space="preserve">., доц. </w:t>
      </w:r>
      <w:proofErr w:type="spellStart"/>
      <w:r>
        <w:rPr>
          <w:iCs/>
          <w:color w:val="0F243E"/>
          <w:sz w:val="28"/>
          <w:szCs w:val="28"/>
        </w:rPr>
        <w:t>Бодаковський</w:t>
      </w:r>
      <w:proofErr w:type="spellEnd"/>
      <w:r>
        <w:rPr>
          <w:iCs/>
          <w:color w:val="0F243E"/>
          <w:sz w:val="28"/>
          <w:szCs w:val="28"/>
        </w:rPr>
        <w:t xml:space="preserve"> В.Ю.</w:t>
      </w:r>
    </w:p>
    <w:p w:rsidR="00F60D16" w:rsidRPr="001F7A52" w:rsidRDefault="00F60D16" w:rsidP="00F60D16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color w:val="0F243E"/>
          <w:sz w:val="28"/>
          <w:szCs w:val="28"/>
        </w:rPr>
      </w:pPr>
      <w:r w:rsidRPr="001F7A52">
        <w:rPr>
          <w:iCs/>
          <w:color w:val="0F243E"/>
          <w:sz w:val="28"/>
          <w:szCs w:val="28"/>
        </w:rPr>
        <w:t>Кафедра:</w:t>
      </w:r>
      <w:r w:rsidRPr="00AC1BDB">
        <w:rPr>
          <w:iCs/>
          <w:color w:val="0F243E"/>
          <w:sz w:val="28"/>
          <w:szCs w:val="28"/>
        </w:rPr>
        <w:t xml:space="preserve"> </w:t>
      </w:r>
      <w:r>
        <w:rPr>
          <w:iCs/>
          <w:color w:val="0F243E"/>
          <w:sz w:val="28"/>
          <w:szCs w:val="28"/>
        </w:rPr>
        <w:t>фінансів, грошового обігу і кредиту</w:t>
      </w:r>
    </w:p>
    <w:p w:rsidR="00F60D16" w:rsidRDefault="00F60D16" w:rsidP="00F60D16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color w:val="0F243E"/>
          <w:sz w:val="28"/>
          <w:szCs w:val="28"/>
        </w:rPr>
      </w:pPr>
      <w:r w:rsidRPr="001F7A52">
        <w:rPr>
          <w:iCs/>
          <w:color w:val="0F243E"/>
          <w:sz w:val="28"/>
          <w:szCs w:val="28"/>
        </w:rPr>
        <w:t>Короткий опис дисципліни:</w:t>
      </w:r>
    </w:p>
    <w:p w:rsidR="004111D2" w:rsidRPr="004111D2" w:rsidRDefault="004111D2" w:rsidP="004111D2">
      <w:pPr>
        <w:pStyle w:val="xfmc3"/>
        <w:ind w:firstLine="567"/>
        <w:contextualSpacing/>
        <w:jc w:val="both"/>
        <w:rPr>
          <w:iCs/>
          <w:sz w:val="28"/>
          <w:szCs w:val="28"/>
        </w:rPr>
      </w:pPr>
      <w:r w:rsidRPr="004111D2">
        <w:rPr>
          <w:iCs/>
          <w:sz w:val="28"/>
          <w:szCs w:val="28"/>
        </w:rPr>
        <w:t>Сучасні процеси ро</w:t>
      </w:r>
      <w:r w:rsidR="008A34DF">
        <w:rPr>
          <w:iCs/>
          <w:sz w:val="28"/>
          <w:szCs w:val="28"/>
        </w:rPr>
        <w:t xml:space="preserve">звитку суб’єктів господарювання (далі – СГ) </w:t>
      </w:r>
      <w:r w:rsidRPr="004111D2">
        <w:rPr>
          <w:iCs/>
          <w:sz w:val="28"/>
          <w:szCs w:val="28"/>
        </w:rPr>
        <w:t xml:space="preserve">характеризуються несталістю, стагнацією, відсутністю дієвих механізмів управління фінансами, що зумовлює необхідність дослідження цілої низки питань, пов’язаних як з формуванням системи фінансового менеджменту залежно від організаційно-правової форми господарювання, сфери чи ринкового сегменту діяльності, </w:t>
      </w:r>
      <w:proofErr w:type="spellStart"/>
      <w:r w:rsidRPr="004111D2">
        <w:rPr>
          <w:iCs/>
          <w:sz w:val="28"/>
          <w:szCs w:val="28"/>
        </w:rPr>
        <w:t>макро</w:t>
      </w:r>
      <w:proofErr w:type="spellEnd"/>
      <w:r w:rsidRPr="004111D2">
        <w:rPr>
          <w:iCs/>
          <w:sz w:val="28"/>
          <w:szCs w:val="28"/>
        </w:rPr>
        <w:t xml:space="preserve">, </w:t>
      </w:r>
      <w:proofErr w:type="spellStart"/>
      <w:r w:rsidRPr="004111D2">
        <w:rPr>
          <w:iCs/>
          <w:sz w:val="28"/>
          <w:szCs w:val="28"/>
        </w:rPr>
        <w:t>мезо</w:t>
      </w:r>
      <w:proofErr w:type="spellEnd"/>
      <w:r w:rsidRPr="004111D2">
        <w:rPr>
          <w:iCs/>
          <w:sz w:val="28"/>
          <w:szCs w:val="28"/>
        </w:rPr>
        <w:t>- чи макрорівня діяльності суб’єкта господарювання. Шляхи подолання існуючих проблем і необхідність вирішення нагальних питань, пов’язаних з ефективним функціонуванням суб’єктів господарювання зумовлюють посилення уваги до процесів створення та реалізації механізму їх фінансового управління.</w:t>
      </w:r>
    </w:p>
    <w:p w:rsidR="000A674D" w:rsidRDefault="008A34DF" w:rsidP="00F60D16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sz w:val="28"/>
          <w:szCs w:val="28"/>
        </w:rPr>
      </w:pPr>
      <w:r w:rsidRPr="008A34DF">
        <w:rPr>
          <w:iCs/>
          <w:sz w:val="28"/>
          <w:szCs w:val="28"/>
        </w:rPr>
        <w:t>Предметом вивчення дисципліни УФСГ</w:t>
      </w:r>
      <w:r>
        <w:rPr>
          <w:iCs/>
          <w:sz w:val="28"/>
          <w:szCs w:val="28"/>
        </w:rPr>
        <w:t xml:space="preserve"> є форми</w:t>
      </w:r>
      <w:r w:rsidR="00DF5278">
        <w:rPr>
          <w:iCs/>
          <w:sz w:val="28"/>
          <w:szCs w:val="28"/>
        </w:rPr>
        <w:t xml:space="preserve"> та</w:t>
      </w:r>
      <w:r>
        <w:rPr>
          <w:iCs/>
          <w:sz w:val="28"/>
          <w:szCs w:val="28"/>
        </w:rPr>
        <w:t xml:space="preserve"> методи управління фінансами </w:t>
      </w:r>
      <w:r w:rsidR="00B307EF">
        <w:rPr>
          <w:iCs/>
          <w:sz w:val="28"/>
          <w:szCs w:val="28"/>
        </w:rPr>
        <w:t>СГ</w:t>
      </w:r>
      <w:r w:rsidR="00D350FD">
        <w:rPr>
          <w:iCs/>
          <w:sz w:val="28"/>
          <w:szCs w:val="28"/>
        </w:rPr>
        <w:t xml:space="preserve"> (юридичних і фізичних осіб)</w:t>
      </w:r>
      <w:r w:rsidR="00B307EF">
        <w:rPr>
          <w:iCs/>
          <w:sz w:val="28"/>
          <w:szCs w:val="28"/>
        </w:rPr>
        <w:t>.</w:t>
      </w:r>
    </w:p>
    <w:p w:rsidR="00B307EF" w:rsidRPr="008A34DF" w:rsidRDefault="00DF5278" w:rsidP="00F60D16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sz w:val="28"/>
          <w:szCs w:val="28"/>
        </w:rPr>
      </w:pPr>
      <w:r w:rsidRPr="003F05D2">
        <w:rPr>
          <w:sz w:val="28"/>
          <w:szCs w:val="28"/>
        </w:rPr>
        <w:t xml:space="preserve">Метою навчальної дисципліни </w:t>
      </w:r>
      <w:r>
        <w:rPr>
          <w:sz w:val="28"/>
          <w:szCs w:val="28"/>
        </w:rPr>
        <w:t>«</w:t>
      </w:r>
      <w:r w:rsidR="007843B5">
        <w:rPr>
          <w:sz w:val="28"/>
          <w:szCs w:val="28"/>
        </w:rPr>
        <w:t>УФСГ</w:t>
      </w:r>
      <w:r>
        <w:rPr>
          <w:sz w:val="28"/>
          <w:szCs w:val="28"/>
        </w:rPr>
        <w:t>»</w:t>
      </w:r>
      <w:r w:rsidRPr="003F05D2">
        <w:rPr>
          <w:sz w:val="28"/>
          <w:szCs w:val="28"/>
        </w:rPr>
        <w:t xml:space="preserve"> є вивчення теоретико-методологічних засад і організаційно-правового механізму </w:t>
      </w:r>
      <w:r w:rsidR="007843B5">
        <w:rPr>
          <w:sz w:val="28"/>
          <w:szCs w:val="28"/>
        </w:rPr>
        <w:t>управління фінансами СГ</w:t>
      </w:r>
      <w:r>
        <w:rPr>
          <w:sz w:val="28"/>
          <w:szCs w:val="28"/>
        </w:rPr>
        <w:t xml:space="preserve"> в Україні</w:t>
      </w:r>
      <w:r w:rsidRPr="003F05D2">
        <w:rPr>
          <w:sz w:val="28"/>
          <w:szCs w:val="28"/>
        </w:rPr>
        <w:t>.</w:t>
      </w:r>
    </w:p>
    <w:p w:rsidR="00692816" w:rsidRPr="003F05D2" w:rsidRDefault="00692816" w:rsidP="00692816">
      <w:pPr>
        <w:pStyle w:val="a3"/>
        <w:widowControl w:val="0"/>
        <w:ind w:firstLine="539"/>
        <w:contextualSpacing/>
        <w:jc w:val="both"/>
        <w:rPr>
          <w:szCs w:val="28"/>
        </w:rPr>
      </w:pPr>
      <w:r w:rsidRPr="003F05D2">
        <w:rPr>
          <w:szCs w:val="28"/>
        </w:rPr>
        <w:t xml:space="preserve">Завданнями навчальної дисципліни </w:t>
      </w:r>
      <w:r>
        <w:rPr>
          <w:szCs w:val="28"/>
        </w:rPr>
        <w:t>«</w:t>
      </w:r>
      <w:r>
        <w:rPr>
          <w:szCs w:val="28"/>
        </w:rPr>
        <w:t>УФСГ</w:t>
      </w:r>
      <w:r>
        <w:rPr>
          <w:szCs w:val="28"/>
        </w:rPr>
        <w:t>»</w:t>
      </w:r>
      <w:r w:rsidRPr="003F05D2">
        <w:rPr>
          <w:szCs w:val="28"/>
        </w:rPr>
        <w:t xml:space="preserve"> є формування у студентів системи знань про </w:t>
      </w:r>
      <w:r>
        <w:rPr>
          <w:szCs w:val="28"/>
        </w:rPr>
        <w:t>фінансові взаємовідносини в економічній системі</w:t>
      </w:r>
      <w:r w:rsidRPr="003F05D2">
        <w:rPr>
          <w:szCs w:val="28"/>
        </w:rPr>
        <w:t xml:space="preserve">, організацію </w:t>
      </w:r>
      <w:r>
        <w:rPr>
          <w:szCs w:val="28"/>
        </w:rPr>
        <w:t>системи управління фінансами</w:t>
      </w:r>
      <w:r w:rsidRPr="003F05D2">
        <w:rPr>
          <w:szCs w:val="28"/>
        </w:rPr>
        <w:t>,</w:t>
      </w:r>
      <w:r>
        <w:rPr>
          <w:szCs w:val="28"/>
        </w:rPr>
        <w:t xml:space="preserve"> організацію </w:t>
      </w:r>
      <w:r>
        <w:rPr>
          <w:szCs w:val="28"/>
        </w:rPr>
        <w:t>механізму</w:t>
      </w:r>
      <w:r>
        <w:rPr>
          <w:szCs w:val="28"/>
        </w:rPr>
        <w:t xml:space="preserve"> контролю за </w:t>
      </w:r>
      <w:r>
        <w:rPr>
          <w:szCs w:val="28"/>
        </w:rPr>
        <w:t>грошовими потоками СГ</w:t>
      </w:r>
      <w:r>
        <w:rPr>
          <w:szCs w:val="28"/>
        </w:rPr>
        <w:t xml:space="preserve"> України, встановлення нормативів діяльності для </w:t>
      </w:r>
      <w:r w:rsidR="00FC6EB5">
        <w:rPr>
          <w:szCs w:val="28"/>
        </w:rPr>
        <w:t>СГ</w:t>
      </w:r>
      <w:r>
        <w:rPr>
          <w:szCs w:val="28"/>
        </w:rPr>
        <w:t xml:space="preserve"> та регулювання порядку формування ними </w:t>
      </w:r>
      <w:r w:rsidR="00FC6EB5">
        <w:rPr>
          <w:szCs w:val="28"/>
        </w:rPr>
        <w:t>капіталу, фінансових ресурсів</w:t>
      </w:r>
      <w:r>
        <w:rPr>
          <w:szCs w:val="28"/>
        </w:rPr>
        <w:t xml:space="preserve">, проведення комплексної оцінки діяльності </w:t>
      </w:r>
      <w:r w:rsidR="00FC6EB5">
        <w:rPr>
          <w:szCs w:val="28"/>
        </w:rPr>
        <w:t>СГ</w:t>
      </w:r>
      <w:r>
        <w:rPr>
          <w:szCs w:val="28"/>
        </w:rPr>
        <w:t xml:space="preserve"> і застосування </w:t>
      </w:r>
      <w:r w:rsidR="00FC6EB5">
        <w:rPr>
          <w:szCs w:val="28"/>
        </w:rPr>
        <w:t xml:space="preserve">фінансовими службами </w:t>
      </w:r>
      <w:r>
        <w:rPr>
          <w:szCs w:val="28"/>
        </w:rPr>
        <w:t xml:space="preserve">заходів впливу, використання </w:t>
      </w:r>
      <w:r w:rsidR="00FC6EB5">
        <w:rPr>
          <w:szCs w:val="28"/>
        </w:rPr>
        <w:t xml:space="preserve">фінансових </w:t>
      </w:r>
      <w:r>
        <w:rPr>
          <w:szCs w:val="28"/>
        </w:rPr>
        <w:t xml:space="preserve">інструментів для підтримки </w:t>
      </w:r>
      <w:r w:rsidR="00FC6EB5">
        <w:rPr>
          <w:szCs w:val="28"/>
        </w:rPr>
        <w:t>фінансової результативності СГ</w:t>
      </w:r>
      <w:r w:rsidRPr="003F05D2">
        <w:rPr>
          <w:szCs w:val="28"/>
        </w:rPr>
        <w:t>.</w:t>
      </w:r>
    </w:p>
    <w:p w:rsidR="00F60D16" w:rsidRPr="000B0E6B" w:rsidRDefault="00F60D16" w:rsidP="00F60D16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>Структура курсу:</w:t>
      </w:r>
    </w:p>
    <w:p w:rsidR="00436B56" w:rsidRPr="00436B56" w:rsidRDefault="00436B56" w:rsidP="007A567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B56">
        <w:rPr>
          <w:rFonts w:ascii="Times New Roman" w:hAnsi="Times New Roman" w:cs="Times New Roman"/>
          <w:iCs/>
          <w:sz w:val="28"/>
          <w:szCs w:val="28"/>
        </w:rPr>
        <w:t xml:space="preserve">Тема </w:t>
      </w:r>
      <w:r w:rsidR="005179FE">
        <w:rPr>
          <w:rFonts w:ascii="Times New Roman" w:hAnsi="Times New Roman" w:cs="Times New Roman"/>
          <w:iCs/>
          <w:sz w:val="28"/>
          <w:szCs w:val="28"/>
        </w:rPr>
        <w:t>1</w:t>
      </w:r>
      <w:r w:rsidRPr="00436B5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A5670">
        <w:rPr>
          <w:rFonts w:ascii="Times New Roman" w:hAnsi="Times New Roman" w:cs="Times New Roman"/>
          <w:iCs/>
          <w:sz w:val="28"/>
          <w:szCs w:val="28"/>
        </w:rPr>
        <w:t>Теоретико-методологічні засади управління фінансами СГ.</w:t>
      </w:r>
    </w:p>
    <w:p w:rsidR="00436B56" w:rsidRPr="00436B56" w:rsidRDefault="00436B56" w:rsidP="002336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6B56">
        <w:rPr>
          <w:rFonts w:ascii="Times New Roman" w:hAnsi="Times New Roman" w:cs="Times New Roman"/>
          <w:iCs/>
          <w:sz w:val="28"/>
          <w:szCs w:val="28"/>
        </w:rPr>
        <w:t xml:space="preserve">Тема </w:t>
      </w:r>
      <w:r w:rsidR="005179FE">
        <w:rPr>
          <w:rFonts w:ascii="Times New Roman" w:hAnsi="Times New Roman" w:cs="Times New Roman"/>
          <w:iCs/>
          <w:sz w:val="28"/>
          <w:szCs w:val="28"/>
        </w:rPr>
        <w:t>2</w:t>
      </w:r>
      <w:r w:rsidRPr="00436B5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336D3">
        <w:rPr>
          <w:rFonts w:ascii="Times New Roman" w:hAnsi="Times New Roman" w:cs="Times New Roman"/>
          <w:iCs/>
          <w:sz w:val="28"/>
          <w:szCs w:val="28"/>
        </w:rPr>
        <w:t>Система управління фінансами СГ.</w:t>
      </w:r>
    </w:p>
    <w:p w:rsidR="00436B56" w:rsidRPr="00436B56" w:rsidRDefault="002336D3" w:rsidP="00436B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Тема </w:t>
      </w:r>
      <w:r w:rsidR="005179FE">
        <w:rPr>
          <w:rFonts w:ascii="Times New Roman" w:hAnsi="Times New Roman" w:cs="Times New Roman"/>
          <w:iCs/>
          <w:sz w:val="28"/>
          <w:szCs w:val="28"/>
        </w:rPr>
        <w:t>3</w:t>
      </w:r>
      <w:r w:rsidR="00436B56" w:rsidRPr="00436B5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0C4056">
        <w:rPr>
          <w:rFonts w:ascii="Times New Roman" w:hAnsi="Times New Roman" w:cs="Times New Roman"/>
          <w:iCs/>
          <w:sz w:val="28"/>
          <w:szCs w:val="28"/>
        </w:rPr>
        <w:t>Інструменти управління фінансами СГ.</w:t>
      </w:r>
    </w:p>
    <w:p w:rsidR="002336D3" w:rsidRDefault="000C4056" w:rsidP="00436B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Тема </w:t>
      </w:r>
      <w:r w:rsidR="005179FE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6008C">
        <w:rPr>
          <w:rFonts w:ascii="Times New Roman" w:hAnsi="Times New Roman" w:cs="Times New Roman"/>
          <w:iCs/>
          <w:sz w:val="28"/>
          <w:szCs w:val="28"/>
        </w:rPr>
        <w:t>Фінансова політика СГ.</w:t>
      </w:r>
      <w:r w:rsidR="00C1448F">
        <w:rPr>
          <w:rFonts w:ascii="Times New Roman" w:hAnsi="Times New Roman" w:cs="Times New Roman"/>
          <w:iCs/>
          <w:sz w:val="28"/>
          <w:szCs w:val="28"/>
        </w:rPr>
        <w:t xml:space="preserve"> Розробка фінансової стратегії і тактики.</w:t>
      </w:r>
    </w:p>
    <w:p w:rsidR="0036008C" w:rsidRDefault="0036008C" w:rsidP="00436B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Тема </w:t>
      </w:r>
      <w:r w:rsidR="005179FE">
        <w:rPr>
          <w:rFonts w:ascii="Times New Roman" w:hAnsi="Times New Roman" w:cs="Times New Roman"/>
          <w:iCs/>
          <w:sz w:val="28"/>
          <w:szCs w:val="28"/>
        </w:rPr>
        <w:t>5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5179FE">
        <w:rPr>
          <w:rFonts w:ascii="Times New Roman" w:hAnsi="Times New Roman" w:cs="Times New Roman"/>
          <w:iCs/>
          <w:sz w:val="28"/>
          <w:szCs w:val="28"/>
        </w:rPr>
        <w:t>Роль консалтингу в управлінні фінансами СГ.</w:t>
      </w:r>
    </w:p>
    <w:p w:rsidR="005179FE" w:rsidRDefault="005179FE" w:rsidP="00436B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Тема 6. </w:t>
      </w:r>
      <w:r w:rsidR="007D3284">
        <w:rPr>
          <w:rFonts w:ascii="Times New Roman" w:hAnsi="Times New Roman" w:cs="Times New Roman"/>
          <w:iCs/>
          <w:sz w:val="28"/>
          <w:szCs w:val="28"/>
        </w:rPr>
        <w:t xml:space="preserve">Управління фінансами фізичних осіб. Класичний та фінансовий </w:t>
      </w:r>
      <w:proofErr w:type="spellStart"/>
      <w:r w:rsidR="007D3284">
        <w:rPr>
          <w:rFonts w:ascii="Times New Roman" w:hAnsi="Times New Roman" w:cs="Times New Roman"/>
          <w:iCs/>
          <w:sz w:val="28"/>
          <w:szCs w:val="28"/>
        </w:rPr>
        <w:t>коучинг</w:t>
      </w:r>
      <w:proofErr w:type="spellEnd"/>
      <w:r w:rsidR="007D3284">
        <w:rPr>
          <w:rFonts w:ascii="Times New Roman" w:hAnsi="Times New Roman" w:cs="Times New Roman"/>
          <w:iCs/>
          <w:sz w:val="28"/>
          <w:szCs w:val="28"/>
        </w:rPr>
        <w:t>.</w:t>
      </w:r>
    </w:p>
    <w:p w:rsidR="002336D3" w:rsidRDefault="00EC6EE8" w:rsidP="00436B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Тема 7. </w:t>
      </w:r>
      <w:r w:rsidR="00893311">
        <w:rPr>
          <w:rFonts w:ascii="Times New Roman" w:hAnsi="Times New Roman" w:cs="Times New Roman"/>
          <w:iCs/>
          <w:sz w:val="28"/>
          <w:szCs w:val="28"/>
        </w:rPr>
        <w:t>Прогнозування фінансової ефективності фізичних і юридичних осіб.</w:t>
      </w:r>
    </w:p>
    <w:p w:rsidR="00893311" w:rsidRDefault="004949BA" w:rsidP="00436B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Тема 8. </w:t>
      </w:r>
      <w:r w:rsidR="007757E7">
        <w:rPr>
          <w:rFonts w:ascii="Times New Roman" w:hAnsi="Times New Roman" w:cs="Times New Roman"/>
          <w:iCs/>
          <w:sz w:val="28"/>
          <w:szCs w:val="28"/>
        </w:rPr>
        <w:t xml:space="preserve">Управління </w:t>
      </w:r>
      <w:r w:rsidR="00392A89">
        <w:rPr>
          <w:rFonts w:ascii="Times New Roman" w:hAnsi="Times New Roman" w:cs="Times New Roman"/>
          <w:iCs/>
          <w:sz w:val="28"/>
          <w:szCs w:val="28"/>
        </w:rPr>
        <w:t>економічними</w:t>
      </w:r>
      <w:r w:rsidR="007757E7">
        <w:rPr>
          <w:rFonts w:ascii="Times New Roman" w:hAnsi="Times New Roman" w:cs="Times New Roman"/>
          <w:iCs/>
          <w:sz w:val="28"/>
          <w:szCs w:val="28"/>
        </w:rPr>
        <w:t xml:space="preserve"> загрозами та конкурентним середовищем</w:t>
      </w:r>
      <w:r w:rsidR="00392A89">
        <w:rPr>
          <w:rFonts w:ascii="Times New Roman" w:hAnsi="Times New Roman" w:cs="Times New Roman"/>
          <w:iCs/>
          <w:sz w:val="28"/>
          <w:szCs w:val="28"/>
        </w:rPr>
        <w:t xml:space="preserve"> СГ</w:t>
      </w:r>
      <w:r w:rsidR="007757E7">
        <w:rPr>
          <w:rFonts w:ascii="Times New Roman" w:hAnsi="Times New Roman" w:cs="Times New Roman"/>
          <w:iCs/>
          <w:sz w:val="28"/>
          <w:szCs w:val="28"/>
        </w:rPr>
        <w:t>.</w:t>
      </w:r>
    </w:p>
    <w:p w:rsidR="00776195" w:rsidRDefault="00776195" w:rsidP="00436B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Тема 9. </w:t>
      </w:r>
      <w:r w:rsidR="00177A12">
        <w:rPr>
          <w:rFonts w:ascii="Times New Roman" w:hAnsi="Times New Roman" w:cs="Times New Roman"/>
          <w:iCs/>
          <w:sz w:val="28"/>
          <w:szCs w:val="28"/>
        </w:rPr>
        <w:t>Система оцінки ефективності інвестиційної діяльності СГ. Синергія між операційною, фінансовою та інвестиційною діяльністю</w:t>
      </w:r>
      <w:r w:rsidR="00216DF1">
        <w:rPr>
          <w:rFonts w:ascii="Times New Roman" w:hAnsi="Times New Roman" w:cs="Times New Roman"/>
          <w:iCs/>
          <w:sz w:val="28"/>
          <w:szCs w:val="28"/>
        </w:rPr>
        <w:t xml:space="preserve"> СГ</w:t>
      </w:r>
      <w:bookmarkStart w:id="0" w:name="_GoBack"/>
      <w:bookmarkEnd w:id="0"/>
      <w:r w:rsidR="00177A12">
        <w:rPr>
          <w:rFonts w:ascii="Times New Roman" w:hAnsi="Times New Roman" w:cs="Times New Roman"/>
          <w:iCs/>
          <w:sz w:val="28"/>
          <w:szCs w:val="28"/>
        </w:rPr>
        <w:t>.</w:t>
      </w:r>
    </w:p>
    <w:p w:rsidR="00F60D16" w:rsidRPr="00AC392E" w:rsidRDefault="00F60D16" w:rsidP="00F60D1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323E4F" w:themeColor="text2" w:themeShade="BF"/>
          <w:sz w:val="28"/>
          <w:szCs w:val="28"/>
        </w:rPr>
      </w:pPr>
      <w:r w:rsidRPr="00AC392E">
        <w:rPr>
          <w:rFonts w:ascii="Times New Roman" w:hAnsi="Times New Roman" w:cs="Times New Roman"/>
          <w:iCs/>
          <w:color w:val="323E4F" w:themeColor="text2" w:themeShade="BF"/>
          <w:sz w:val="28"/>
          <w:szCs w:val="28"/>
        </w:rPr>
        <w:t>Форма підсумкового контролю: залік.</w:t>
      </w:r>
    </w:p>
    <w:p w:rsidR="00F60D16" w:rsidRPr="00F92DD5" w:rsidRDefault="00F60D16" w:rsidP="00F60D16">
      <w:pPr>
        <w:pStyle w:val="xfmc3"/>
        <w:spacing w:before="0" w:beforeAutospacing="0" w:after="0" w:afterAutospacing="0"/>
        <w:ind w:firstLine="567"/>
        <w:contextualSpacing/>
        <w:jc w:val="center"/>
        <w:rPr>
          <w:color w:val="0F243E"/>
          <w:sz w:val="28"/>
          <w:szCs w:val="28"/>
          <w:lang w:val="ru-RU"/>
        </w:rPr>
      </w:pPr>
    </w:p>
    <w:p w:rsidR="00F60D16" w:rsidRPr="000B0E6B" w:rsidRDefault="00F60D16" w:rsidP="00F60D1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A57EE" w:rsidRDefault="00DA57EE"/>
    <w:sectPr w:rsidR="00DA57EE" w:rsidSect="00CF63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33"/>
    <w:rsid w:val="0003598F"/>
    <w:rsid w:val="000A674D"/>
    <w:rsid w:val="000B1222"/>
    <w:rsid w:val="000C32D3"/>
    <w:rsid w:val="000C4056"/>
    <w:rsid w:val="00122D33"/>
    <w:rsid w:val="00126ACA"/>
    <w:rsid w:val="00177A12"/>
    <w:rsid w:val="00205302"/>
    <w:rsid w:val="00216DF1"/>
    <w:rsid w:val="002336D3"/>
    <w:rsid w:val="002A0C61"/>
    <w:rsid w:val="0036008C"/>
    <w:rsid w:val="00392A89"/>
    <w:rsid w:val="004111D2"/>
    <w:rsid w:val="00436B56"/>
    <w:rsid w:val="00473EBB"/>
    <w:rsid w:val="004949BA"/>
    <w:rsid w:val="005179FE"/>
    <w:rsid w:val="005A2026"/>
    <w:rsid w:val="005C4185"/>
    <w:rsid w:val="00605AF5"/>
    <w:rsid w:val="00692816"/>
    <w:rsid w:val="006941A3"/>
    <w:rsid w:val="006B18E0"/>
    <w:rsid w:val="007757E7"/>
    <w:rsid w:val="00776195"/>
    <w:rsid w:val="007843B5"/>
    <w:rsid w:val="007A5670"/>
    <w:rsid w:val="007D3284"/>
    <w:rsid w:val="0086103E"/>
    <w:rsid w:val="00893311"/>
    <w:rsid w:val="008A34DF"/>
    <w:rsid w:val="008D7641"/>
    <w:rsid w:val="008E743C"/>
    <w:rsid w:val="00AC392E"/>
    <w:rsid w:val="00B307EF"/>
    <w:rsid w:val="00BA791F"/>
    <w:rsid w:val="00BB357B"/>
    <w:rsid w:val="00C1448F"/>
    <w:rsid w:val="00C74128"/>
    <w:rsid w:val="00CC0E7D"/>
    <w:rsid w:val="00D179F2"/>
    <w:rsid w:val="00D350FD"/>
    <w:rsid w:val="00DA57EE"/>
    <w:rsid w:val="00DF5278"/>
    <w:rsid w:val="00E25F62"/>
    <w:rsid w:val="00E457DC"/>
    <w:rsid w:val="00EC6EE8"/>
    <w:rsid w:val="00ED4372"/>
    <w:rsid w:val="00F45B68"/>
    <w:rsid w:val="00F60D16"/>
    <w:rsid w:val="00FA3B1A"/>
    <w:rsid w:val="00F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6C18"/>
  <w15:chartTrackingRefBased/>
  <w15:docId w15:val="{74B9A80A-D6A5-4671-ABD8-B803DDBF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1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F6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F6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Title"/>
    <w:basedOn w:val="a"/>
    <w:link w:val="a4"/>
    <w:qFormat/>
    <w:rsid w:val="006928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 Знак"/>
    <w:basedOn w:val="a0"/>
    <w:link w:val="a3"/>
    <w:rsid w:val="0069281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1501</Words>
  <Characters>857</Characters>
  <Application>Microsoft Office Word</Application>
  <DocSecurity>0</DocSecurity>
  <Lines>7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dcterms:created xsi:type="dcterms:W3CDTF">2021-03-04T11:14:00Z</dcterms:created>
  <dcterms:modified xsi:type="dcterms:W3CDTF">2021-03-04T11:52:00Z</dcterms:modified>
</cp:coreProperties>
</file>