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7" w:rsidRPr="009A4EEA" w:rsidRDefault="001D2896" w:rsidP="00E6302D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4EEA">
        <w:rPr>
          <w:rFonts w:ascii="Times New Roman" w:hAnsi="Times New Roman" w:cs="Times New Roman"/>
          <w:caps/>
          <w:sz w:val="28"/>
          <w:szCs w:val="28"/>
        </w:rPr>
        <w:t>Міністерство освіти і науки України</w:t>
      </w:r>
    </w:p>
    <w:p w:rsidR="001D2896" w:rsidRPr="00E6302D" w:rsidRDefault="001D2896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1D2896" w:rsidRPr="00E6302D" w:rsidRDefault="001D2896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:rsidR="001D2896" w:rsidRPr="00E6302D" w:rsidRDefault="001D2896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Кафедра маркетингу</w:t>
      </w:r>
    </w:p>
    <w:p w:rsidR="00990659" w:rsidRPr="00E6302D" w:rsidRDefault="00990659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659" w:rsidRPr="00E6302D" w:rsidRDefault="00990659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D08" w:rsidRPr="00E6302D" w:rsidRDefault="00C57D08" w:rsidP="00C57D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Затверджено:</w:t>
      </w:r>
    </w:p>
    <w:p w:rsidR="00C57D08" w:rsidRDefault="00C57D08" w:rsidP="00C57D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на засідання кафедри маркетингу</w:t>
      </w:r>
    </w:p>
    <w:p w:rsidR="00C57D08" w:rsidRPr="00E6302D" w:rsidRDefault="00C57D08" w:rsidP="00C57D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економічного факультету</w:t>
      </w:r>
    </w:p>
    <w:p w:rsidR="00C57D08" w:rsidRPr="00E6302D" w:rsidRDefault="00C57D08" w:rsidP="00C57D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ьвівського національного університету і</w:t>
      </w:r>
      <w:r w:rsidRPr="00E6302D">
        <w:rPr>
          <w:rFonts w:ascii="Times New Roman" w:hAnsi="Times New Roman" w:cs="Times New Roman"/>
          <w:sz w:val="28"/>
          <w:szCs w:val="28"/>
        </w:rPr>
        <w:t>мені І</w:t>
      </w:r>
      <w:r>
        <w:rPr>
          <w:rFonts w:ascii="Times New Roman" w:hAnsi="Times New Roman" w:cs="Times New Roman"/>
          <w:sz w:val="28"/>
          <w:szCs w:val="28"/>
        </w:rPr>
        <w:t xml:space="preserve">вана </w:t>
      </w:r>
      <w:r w:rsidRPr="00E6302D">
        <w:rPr>
          <w:rFonts w:ascii="Times New Roman" w:hAnsi="Times New Roman" w:cs="Times New Roman"/>
          <w:sz w:val="28"/>
          <w:szCs w:val="28"/>
        </w:rPr>
        <w:t>Франка</w:t>
      </w:r>
    </w:p>
    <w:p w:rsidR="00C57D08" w:rsidRPr="00E6302D" w:rsidRDefault="00C57D08" w:rsidP="00C57D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(протокол №___ від _________202</w:t>
      </w:r>
      <w:r w:rsidR="00DC47B4">
        <w:rPr>
          <w:rFonts w:ascii="Times New Roman" w:hAnsi="Times New Roman" w:cs="Times New Roman"/>
          <w:sz w:val="28"/>
          <w:szCs w:val="28"/>
        </w:rPr>
        <w:t>1</w:t>
      </w:r>
      <w:r w:rsidRPr="00E6302D">
        <w:rPr>
          <w:rFonts w:ascii="Times New Roman" w:hAnsi="Times New Roman" w:cs="Times New Roman"/>
          <w:sz w:val="28"/>
          <w:szCs w:val="28"/>
        </w:rPr>
        <w:t>)</w:t>
      </w:r>
    </w:p>
    <w:p w:rsidR="00C57D08" w:rsidRPr="00E6302D" w:rsidRDefault="00C57D08" w:rsidP="00C57D0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57D08" w:rsidRPr="00E6302D" w:rsidRDefault="00C57D08" w:rsidP="00C57D0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C57D08" w:rsidRPr="00E6302D" w:rsidRDefault="00C57D08" w:rsidP="00C57D0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 xml:space="preserve">_______________ проф. </w:t>
      </w:r>
      <w:proofErr w:type="spellStart"/>
      <w:r w:rsidRPr="00E6302D">
        <w:rPr>
          <w:rFonts w:ascii="Times New Roman" w:hAnsi="Times New Roman" w:cs="Times New Roman"/>
          <w:sz w:val="28"/>
          <w:szCs w:val="28"/>
        </w:rPr>
        <w:t>Майовець</w:t>
      </w:r>
      <w:proofErr w:type="spellEnd"/>
      <w:r w:rsidRPr="00E6302D">
        <w:rPr>
          <w:rFonts w:ascii="Times New Roman" w:hAnsi="Times New Roman" w:cs="Times New Roman"/>
          <w:sz w:val="28"/>
          <w:szCs w:val="28"/>
        </w:rPr>
        <w:t xml:space="preserve"> Є.Й.</w:t>
      </w:r>
    </w:p>
    <w:p w:rsidR="001D2896" w:rsidRPr="00E6302D" w:rsidRDefault="001D2896" w:rsidP="00E63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896" w:rsidRPr="00C57D08" w:rsidRDefault="001F61BA" w:rsidP="00E63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D0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C57D08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1F61BA" w:rsidRPr="00E6302D" w:rsidRDefault="00F96406" w:rsidP="00E63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Стратегічний</w:t>
      </w:r>
      <w:r w:rsidRPr="00E630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F61BA" w:rsidRPr="00E6302D">
        <w:rPr>
          <w:rFonts w:ascii="Times New Roman" w:hAnsi="Times New Roman" w:cs="Times New Roman"/>
          <w:b/>
          <w:caps/>
          <w:sz w:val="28"/>
          <w:szCs w:val="28"/>
        </w:rPr>
        <w:t>Маркетинг</w:t>
      </w:r>
      <w:r w:rsidR="001F61BA" w:rsidRPr="00E6302D">
        <w:rPr>
          <w:rFonts w:ascii="Times New Roman" w:hAnsi="Times New Roman" w:cs="Times New Roman"/>
          <w:b/>
          <w:sz w:val="28"/>
          <w:szCs w:val="28"/>
        </w:rPr>
        <w:t>»</w:t>
      </w:r>
      <w:r w:rsidR="00FC6BEE" w:rsidRPr="00E6302D">
        <w:rPr>
          <w:rFonts w:ascii="Times New Roman" w:hAnsi="Times New Roman" w:cs="Times New Roman"/>
          <w:b/>
          <w:sz w:val="28"/>
          <w:szCs w:val="28"/>
        </w:rPr>
        <w:t>,</w:t>
      </w:r>
    </w:p>
    <w:p w:rsidR="00C57D08" w:rsidRPr="00C57D08" w:rsidRDefault="00C57D08" w:rsidP="00C57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D08">
        <w:rPr>
          <w:rFonts w:ascii="Times New Roman" w:hAnsi="Times New Roman" w:cs="Times New Roman"/>
          <w:sz w:val="28"/>
          <w:szCs w:val="28"/>
        </w:rPr>
        <w:t>що викладається в межах ОПП Маркетинг</w:t>
      </w:r>
    </w:p>
    <w:p w:rsidR="00C57D08" w:rsidRPr="00C57D08" w:rsidRDefault="00C57D08" w:rsidP="00C57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D08">
        <w:rPr>
          <w:rFonts w:ascii="Times New Roman" w:hAnsi="Times New Roman" w:cs="Times New Roman"/>
          <w:sz w:val="28"/>
          <w:szCs w:val="28"/>
        </w:rPr>
        <w:t>другого (магістерського) рівня вищої освіти для здобувачів</w:t>
      </w:r>
    </w:p>
    <w:p w:rsidR="00FC6BEE" w:rsidRPr="00E6302D" w:rsidRDefault="00C57D08" w:rsidP="00C57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D08">
        <w:rPr>
          <w:rFonts w:ascii="Times New Roman" w:hAnsi="Times New Roman" w:cs="Times New Roman"/>
          <w:sz w:val="28"/>
          <w:szCs w:val="28"/>
        </w:rPr>
        <w:t>з спеціальності 075 Маркетинг</w:t>
      </w: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2D" w:rsidRPr="00E6302D" w:rsidRDefault="00E6302D" w:rsidP="00E63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t>Львів 202</w:t>
      </w:r>
      <w:r w:rsidR="00DC47B4">
        <w:rPr>
          <w:rFonts w:ascii="Times New Roman" w:hAnsi="Times New Roman" w:cs="Times New Roman"/>
          <w:sz w:val="28"/>
          <w:szCs w:val="28"/>
        </w:rPr>
        <w:t>1</w:t>
      </w:r>
    </w:p>
    <w:p w:rsidR="00E6302D" w:rsidRPr="00E6302D" w:rsidRDefault="00E6302D" w:rsidP="00E6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173"/>
        <w:gridCol w:w="8000"/>
      </w:tblGrid>
      <w:tr w:rsidR="00E6302D" w:rsidRPr="00E6302D" w:rsidTr="00AE7F52">
        <w:trPr>
          <w:trHeight w:val="50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lastRenderedPageBreak/>
              <w:t>Назва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BE5136" w:rsidP="00BE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Стратегічний м</w:t>
            </w:r>
            <w:r w:rsidR="001B0435">
              <w:rPr>
                <w:rFonts w:ascii="Times New Roman" w:hAnsi="Times New Roman" w:cs="Times New Roman"/>
                <w:b/>
                <w:bCs/>
              </w:rPr>
              <w:t>аркетинг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Адреса викладання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 xml:space="preserve">Кафедра </w:t>
            </w:r>
            <w:r w:rsidR="001B0435">
              <w:rPr>
                <w:rFonts w:ascii="Times New Roman" w:hAnsi="Times New Roman" w:cs="Times New Roman"/>
              </w:rPr>
              <w:t>маркетингу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 xml:space="preserve">07 «Управління </w:t>
            </w:r>
            <w:r w:rsidR="00654CCB">
              <w:rPr>
                <w:rFonts w:ascii="Times New Roman" w:hAnsi="Times New Roman" w:cs="Times New Roman"/>
              </w:rPr>
              <w:t>та</w:t>
            </w:r>
            <w:r w:rsidRPr="00E6302D">
              <w:rPr>
                <w:rFonts w:ascii="Times New Roman" w:hAnsi="Times New Roman" w:cs="Times New Roman"/>
              </w:rPr>
              <w:t xml:space="preserve"> адміністрування»</w:t>
            </w:r>
          </w:p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  <w:bCs/>
              </w:rPr>
              <w:t>07</w:t>
            </w:r>
            <w:r w:rsidR="001B0435">
              <w:rPr>
                <w:rFonts w:ascii="Times New Roman" w:hAnsi="Times New Roman" w:cs="Times New Roman"/>
                <w:bCs/>
              </w:rPr>
              <w:t>5</w:t>
            </w:r>
            <w:r w:rsidRPr="00E6302D">
              <w:rPr>
                <w:rFonts w:ascii="Times New Roman" w:hAnsi="Times New Roman" w:cs="Times New Roman"/>
                <w:bCs/>
              </w:rPr>
              <w:t xml:space="preserve"> </w:t>
            </w:r>
            <w:r w:rsidRPr="00E6302D">
              <w:rPr>
                <w:rFonts w:ascii="Times New Roman" w:hAnsi="Times New Roman" w:cs="Times New Roman"/>
              </w:rPr>
              <w:t>«</w:t>
            </w:r>
            <w:r w:rsidRPr="00E6302D">
              <w:rPr>
                <w:rFonts w:ascii="Times New Roman" w:hAnsi="Times New Roman" w:cs="Times New Roman"/>
                <w:bCs/>
              </w:rPr>
              <w:t>М</w:t>
            </w:r>
            <w:r w:rsidR="001B0435">
              <w:rPr>
                <w:rFonts w:ascii="Times New Roman" w:hAnsi="Times New Roman" w:cs="Times New Roman"/>
                <w:bCs/>
              </w:rPr>
              <w:t>аркетинг</w:t>
            </w:r>
            <w:r w:rsidRPr="00E6302D">
              <w:rPr>
                <w:rFonts w:ascii="Times New Roman" w:hAnsi="Times New Roman" w:cs="Times New Roman"/>
              </w:rPr>
              <w:t>»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E6302D">
              <w:rPr>
                <w:rFonts w:ascii="Times New Roman" w:hAnsi="Times New Roman" w:cs="Times New Roman"/>
                <w:b/>
              </w:rPr>
              <w:t>Викладачі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1B0435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Кузик Олег Володимирович, кандидат </w:t>
            </w:r>
            <w:r w:rsidR="00E6302D" w:rsidRPr="00E6302D">
              <w:rPr>
                <w:rFonts w:ascii="Times New Roman" w:hAnsi="Times New Roman" w:cs="Times New Roman"/>
              </w:rPr>
              <w:t xml:space="preserve">економічних наук, </w:t>
            </w:r>
            <w:r>
              <w:rPr>
                <w:rFonts w:ascii="Times New Roman" w:hAnsi="Times New Roman" w:cs="Times New Roman"/>
              </w:rPr>
              <w:t>доцент</w:t>
            </w:r>
            <w:r w:rsidR="00E6302D" w:rsidRPr="00E63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6302D" w:rsidRPr="00E6302D">
              <w:rPr>
                <w:rFonts w:ascii="Times New Roman" w:hAnsi="Times New Roman" w:cs="Times New Roman"/>
              </w:rPr>
              <w:t>кафедри м</w:t>
            </w:r>
            <w:r>
              <w:rPr>
                <w:rFonts w:ascii="Times New Roman" w:hAnsi="Times New Roman" w:cs="Times New Roman"/>
              </w:rPr>
              <w:t>аркетингу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E6302D">
              <w:rPr>
                <w:rFonts w:ascii="Times New Roman" w:hAnsi="Times New Roman" w:cs="Times New Roman"/>
                <w:b/>
              </w:rPr>
              <w:t>Контактна інформація викладачів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6B" w:rsidRPr="007D226B" w:rsidRDefault="001A0B8A" w:rsidP="00AB27E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9" w:history="1">
              <w:r w:rsidR="007D226B" w:rsidRPr="0059572F">
                <w:rPr>
                  <w:rStyle w:val="a3"/>
                  <w:rFonts w:ascii="Times New Roman" w:hAnsi="Times New Roman" w:cs="Times New Roman"/>
                  <w:lang w:val="pl-PL"/>
                </w:rPr>
                <w:t>oleh</w:t>
              </w:r>
              <w:r w:rsidR="007D226B" w:rsidRPr="007D226B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226B" w:rsidRPr="0059572F">
                <w:rPr>
                  <w:rStyle w:val="a3"/>
                  <w:rFonts w:ascii="Times New Roman" w:hAnsi="Times New Roman" w:cs="Times New Roman"/>
                  <w:lang w:val="pl-PL"/>
                </w:rPr>
                <w:t>kuzyk</w:t>
              </w:r>
              <w:r w:rsidR="007D226B" w:rsidRPr="007D226B">
                <w:rPr>
                  <w:rStyle w:val="a3"/>
                  <w:rFonts w:ascii="Times New Roman" w:hAnsi="Times New Roman" w:cs="Times New Roman"/>
                </w:rPr>
                <w:t>@</w:t>
              </w:r>
              <w:r w:rsidR="007D226B" w:rsidRPr="0059572F">
                <w:rPr>
                  <w:rStyle w:val="a3"/>
                  <w:rFonts w:ascii="Times New Roman" w:hAnsi="Times New Roman" w:cs="Times New Roman"/>
                  <w:lang w:val="pl-PL"/>
                </w:rPr>
                <w:t>lnu</w:t>
              </w:r>
              <w:r w:rsidR="007D226B" w:rsidRPr="007D226B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226B" w:rsidRPr="0059572F">
                <w:rPr>
                  <w:rStyle w:val="a3"/>
                  <w:rFonts w:ascii="Times New Roman" w:hAnsi="Times New Roman" w:cs="Times New Roman"/>
                  <w:lang w:val="pl-PL"/>
                </w:rPr>
                <w:t>edu</w:t>
              </w:r>
              <w:r w:rsidR="007D226B" w:rsidRPr="007D226B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226B" w:rsidRPr="0059572F">
                <w:rPr>
                  <w:rStyle w:val="a3"/>
                  <w:rFonts w:ascii="Times New Roman" w:hAnsi="Times New Roman" w:cs="Times New Roman"/>
                  <w:lang w:val="pl-PL"/>
                </w:rPr>
                <w:t>ua</w:t>
              </w:r>
            </w:hyperlink>
            <w:r w:rsidR="007D226B" w:rsidRPr="007D226B">
              <w:rPr>
                <w:rStyle w:val="a3"/>
                <w:rFonts w:ascii="Times New Roman" w:hAnsi="Times New Roman" w:cs="Times New Roman"/>
              </w:rPr>
              <w:t xml:space="preserve">; </w:t>
            </w:r>
            <w:r w:rsidR="007D226B">
              <w:rPr>
                <w:rStyle w:val="a3"/>
                <w:rFonts w:ascii="Times New Roman" w:hAnsi="Times New Roman" w:cs="Times New Roman"/>
                <w:lang w:val="pl-PL"/>
              </w:rPr>
              <w:t>kuzykol</w:t>
            </w:r>
            <w:r w:rsidR="007D226B" w:rsidRPr="007D226B">
              <w:rPr>
                <w:rStyle w:val="a3"/>
                <w:rFonts w:ascii="Times New Roman" w:hAnsi="Times New Roman" w:cs="Times New Roman"/>
              </w:rPr>
              <w:t>@</w:t>
            </w:r>
            <w:r w:rsidR="007D226B">
              <w:rPr>
                <w:rStyle w:val="a3"/>
                <w:rFonts w:ascii="Times New Roman" w:hAnsi="Times New Roman" w:cs="Times New Roman"/>
                <w:lang w:val="pl-PL"/>
              </w:rPr>
              <w:t>gmail</w:t>
            </w:r>
            <w:r w:rsidR="007D226B" w:rsidRPr="007D226B">
              <w:rPr>
                <w:rStyle w:val="a3"/>
                <w:rFonts w:ascii="Times New Roman" w:hAnsi="Times New Roman" w:cs="Times New Roman"/>
              </w:rPr>
              <w:t>.</w:t>
            </w:r>
            <w:r w:rsidR="007D226B">
              <w:rPr>
                <w:rStyle w:val="a3"/>
                <w:rFonts w:ascii="Times New Roman" w:hAnsi="Times New Roman" w:cs="Times New Roman"/>
                <w:lang w:val="pl-PL"/>
              </w:rPr>
              <w:t>com</w:t>
            </w:r>
            <w:r w:rsidR="007D226B" w:rsidRPr="007D226B">
              <w:rPr>
                <w:rStyle w:val="a3"/>
                <w:rFonts w:ascii="Times New Roman" w:hAnsi="Times New Roman" w:cs="Times New Roman"/>
              </w:rPr>
              <w:t>;</w:t>
            </w:r>
          </w:p>
          <w:p w:rsidR="00654CCB" w:rsidRPr="00654CCB" w:rsidRDefault="001A0B8A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54CCB" w:rsidRPr="00654CCB">
                <w:rPr>
                  <w:rStyle w:val="a3"/>
                  <w:rFonts w:ascii="Times New Roman" w:hAnsi="Times New Roman" w:cs="Times New Roman"/>
                </w:rPr>
                <w:t>https://econom.lnu.edu.ua/employee/kuzyk-oleh-volodymyrovych</w:t>
              </w:r>
            </w:hyperlink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Консультації по курсу відбуваються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7D226B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028">
              <w:rPr>
                <w:rFonts w:ascii="Times New Roman" w:hAnsi="Times New Roman" w:cs="Times New Roman"/>
                <w:lang w:val="ru-RU"/>
              </w:rPr>
              <w:t>____________</w:t>
            </w:r>
            <w:r w:rsidR="00E6302D" w:rsidRPr="00E6302D">
              <w:rPr>
                <w:rFonts w:ascii="Times New Roman" w:hAnsi="Times New Roman" w:cs="Times New Roman"/>
              </w:rPr>
              <w:t xml:space="preserve">, </w:t>
            </w:r>
            <w:r w:rsidRPr="004A3028">
              <w:rPr>
                <w:rFonts w:ascii="Times New Roman" w:hAnsi="Times New Roman" w:cs="Times New Roman"/>
                <w:lang w:val="ru-RU"/>
              </w:rPr>
              <w:t xml:space="preserve">___________ </w:t>
            </w:r>
            <w:r w:rsidR="00E6302D" w:rsidRPr="00E6302D">
              <w:rPr>
                <w:rFonts w:ascii="Times New Roman" w:hAnsi="Times New Roman" w:cs="Times New Roman"/>
              </w:rPr>
              <w:t>год</w:t>
            </w:r>
            <w:proofErr w:type="gramStart"/>
            <w:r w:rsidR="00E6302D" w:rsidRPr="00E6302D">
              <w:rPr>
                <w:rFonts w:ascii="Times New Roman" w:hAnsi="Times New Roman" w:cs="Times New Roman"/>
              </w:rPr>
              <w:t>.</w:t>
            </w:r>
            <w:proofErr w:type="gramEnd"/>
            <w:r w:rsidR="00E6302D" w:rsidRPr="00E6302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6302D" w:rsidRPr="00E6302D">
              <w:rPr>
                <w:rFonts w:ascii="Times New Roman" w:hAnsi="Times New Roman" w:cs="Times New Roman"/>
              </w:rPr>
              <w:t>а</w:t>
            </w:r>
            <w:proofErr w:type="gramEnd"/>
            <w:r w:rsidR="00E6302D" w:rsidRPr="00E6302D">
              <w:rPr>
                <w:rFonts w:ascii="Times New Roman" w:hAnsi="Times New Roman" w:cs="Times New Roman"/>
              </w:rPr>
              <w:t xml:space="preserve">дреса економічного факультету: 79000, Україна, м. Львів, пр. Свободи, 18, </w:t>
            </w:r>
            <w:proofErr w:type="spellStart"/>
            <w:r w:rsidR="00E6302D" w:rsidRPr="00E6302D">
              <w:rPr>
                <w:rFonts w:ascii="Times New Roman" w:hAnsi="Times New Roman" w:cs="Times New Roman"/>
              </w:rPr>
              <w:t>ауд</w:t>
            </w:r>
            <w:proofErr w:type="spellEnd"/>
            <w:r w:rsidR="00E6302D" w:rsidRPr="00E6302D">
              <w:rPr>
                <w:rFonts w:ascii="Times New Roman" w:hAnsi="Times New Roman" w:cs="Times New Roman"/>
              </w:rPr>
              <w:t xml:space="preserve">. </w:t>
            </w:r>
            <w:r w:rsidRPr="004A3028">
              <w:rPr>
                <w:rFonts w:ascii="Times New Roman" w:hAnsi="Times New Roman" w:cs="Times New Roman"/>
                <w:lang w:val="ru-RU"/>
              </w:rPr>
              <w:t>210</w:t>
            </w:r>
            <w:r w:rsidR="00E6302D" w:rsidRPr="00E6302D">
              <w:rPr>
                <w:rFonts w:ascii="Times New Roman" w:hAnsi="Times New Roman" w:cs="Times New Roman"/>
              </w:rPr>
              <w:t xml:space="preserve">) </w:t>
            </w:r>
          </w:p>
          <w:p w:rsidR="00E6302D" w:rsidRPr="00E6302D" w:rsidRDefault="00F54C02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6302D" w:rsidRPr="00E6302D">
              <w:rPr>
                <w:rFonts w:ascii="Times New Roman" w:hAnsi="Times New Roman" w:cs="Times New Roman"/>
              </w:rPr>
              <w:t xml:space="preserve">онсультації проводяться </w:t>
            </w:r>
            <w:r>
              <w:rPr>
                <w:rFonts w:ascii="Times New Roman" w:hAnsi="Times New Roman" w:cs="Times New Roman"/>
              </w:rPr>
              <w:t>також у</w:t>
            </w:r>
            <w:r w:rsidR="00E6302D" w:rsidRPr="00E6302D">
              <w:rPr>
                <w:rFonts w:ascii="Times New Roman" w:hAnsi="Times New Roman" w:cs="Times New Roman"/>
              </w:rPr>
              <w:t xml:space="preserve"> день проведення лекцій (за попередньою домовленістю). </w:t>
            </w:r>
            <w:r>
              <w:rPr>
                <w:rFonts w:ascii="Times New Roman" w:hAnsi="Times New Roman" w:cs="Times New Roman"/>
              </w:rPr>
              <w:t>М</w:t>
            </w:r>
            <w:r w:rsidR="00E6302D" w:rsidRPr="00E6302D">
              <w:rPr>
                <w:rFonts w:ascii="Times New Roman" w:hAnsi="Times New Roman" w:cs="Times New Roman"/>
              </w:rPr>
              <w:t>ожлив</w:t>
            </w:r>
            <w:r>
              <w:rPr>
                <w:rFonts w:ascii="Times New Roman" w:hAnsi="Times New Roman" w:cs="Times New Roman"/>
              </w:rPr>
              <w:t>ими є</w:t>
            </w:r>
            <w:r w:rsidR="00E6302D" w:rsidRPr="00E6302D">
              <w:rPr>
                <w:rFonts w:ascii="Times New Roman" w:hAnsi="Times New Roman" w:cs="Times New Roman"/>
              </w:rPr>
              <w:t xml:space="preserve"> он-лайн консультації </w:t>
            </w:r>
            <w:r>
              <w:rPr>
                <w:rFonts w:ascii="Times New Roman" w:hAnsi="Times New Roman" w:cs="Times New Roman"/>
              </w:rPr>
              <w:t xml:space="preserve">із застосуванням ресурсів </w:t>
            </w:r>
            <w:proofErr w:type="spellStart"/>
            <w:r w:rsidR="00E6302D" w:rsidRPr="00E6302D"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F54C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Teams</w:t>
            </w:r>
            <w:r w:rsidRPr="00F54C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="00E6302D" w:rsidRPr="00E6302D">
              <w:rPr>
                <w:rFonts w:ascii="Times New Roman" w:hAnsi="Times New Roman" w:cs="Times New Roman"/>
              </w:rPr>
              <w:t xml:space="preserve"> або подібн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E6302D" w:rsidRPr="00E6302D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>ів</w:t>
            </w:r>
            <w:r w:rsidR="00E6302D" w:rsidRPr="00E630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Узгодження </w:t>
            </w:r>
            <w:r w:rsidR="00E6302D" w:rsidRPr="00E6302D">
              <w:rPr>
                <w:rFonts w:ascii="Times New Roman" w:hAnsi="Times New Roman" w:cs="Times New Roman"/>
              </w:rPr>
              <w:t xml:space="preserve">часу он-лайн консультацій </w:t>
            </w:r>
            <w:r>
              <w:rPr>
                <w:rFonts w:ascii="Times New Roman" w:hAnsi="Times New Roman" w:cs="Times New Roman"/>
              </w:rPr>
              <w:t xml:space="preserve">відбувається через </w:t>
            </w:r>
            <w:r w:rsidR="00E6302D" w:rsidRPr="00E6302D">
              <w:rPr>
                <w:rFonts w:ascii="Times New Roman" w:hAnsi="Times New Roman" w:cs="Times New Roman"/>
              </w:rPr>
              <w:t>електронну пошту викладача.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Сторінка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F52B41" w:rsidRDefault="00E6302D" w:rsidP="00F5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C43" w:rsidRPr="009D0C43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9D0C43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C43">
              <w:rPr>
                <w:rFonts w:ascii="Times New Roman" w:hAnsi="Times New Roman" w:cs="Times New Roman"/>
                <w:b/>
              </w:rPr>
              <w:t>Інформація про курс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43" w:rsidRPr="009D0C43" w:rsidRDefault="009D0C43" w:rsidP="009D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0C43">
              <w:rPr>
                <w:rFonts w:ascii="Times New Roman" w:eastAsia="Calibri" w:hAnsi="Times New Roman" w:cs="Times New Roman"/>
              </w:rPr>
              <w:t>Стратегічна орієнтація маркетингу виникла і швидко розповсюджувалась у світовій практиці з кінця 60-х – початку 70-х років XX століття. Попри широке вивчення маркетингу досі значна кількість управлінців підприємств до кінця не розуміють стратегічної, довготривалої цінності маркетингової діяльності.</w:t>
            </w:r>
          </w:p>
          <w:p w:rsidR="009D0C43" w:rsidRPr="009D0C43" w:rsidRDefault="009D0C43" w:rsidP="009D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0C43">
              <w:rPr>
                <w:rFonts w:ascii="Times New Roman" w:eastAsia="Calibri" w:hAnsi="Times New Roman" w:cs="Times New Roman"/>
              </w:rPr>
              <w:t>Ключовим у діяльності стратегічного маркетингу є направлення підприємства на привабливі економічні можливості, тобто на ті, що адаптовані до її ресурсів і ноу-хау, забезпечують її потенціал для зростання та рентабельності. Окрім того, стратегічний маркетинг є чинником економічної демократії, тому що створює систему, яка: прислухається до голосу покупця; орієнтує інвестиції та виробництво на передбачувані потреби; враховує різноманітність потреб через сегментацію ринків; стимулює інноваційну та підприємницьку діяльність.</w:t>
            </w:r>
          </w:p>
          <w:p w:rsidR="009D0C43" w:rsidRPr="009D0C43" w:rsidRDefault="009D0C43" w:rsidP="009D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0C43">
              <w:rPr>
                <w:rFonts w:ascii="Times New Roman" w:eastAsia="Calibri" w:hAnsi="Times New Roman" w:cs="Times New Roman"/>
              </w:rPr>
              <w:t xml:space="preserve">Вивчення особливостей стратегічного маркетингу, спрямованого на довготривалий ефект маркетингової діяльності крізь призму </w:t>
            </w:r>
            <w:proofErr w:type="spellStart"/>
            <w:r w:rsidRPr="009D0C43">
              <w:rPr>
                <w:rFonts w:ascii="Times New Roman" w:eastAsia="Calibri" w:hAnsi="Times New Roman" w:cs="Times New Roman"/>
              </w:rPr>
              <w:t>всестороннього</w:t>
            </w:r>
            <w:proofErr w:type="spellEnd"/>
            <w:r w:rsidRPr="009D0C43">
              <w:rPr>
                <w:rFonts w:ascii="Times New Roman" w:eastAsia="Calibri" w:hAnsi="Times New Roman" w:cs="Times New Roman"/>
              </w:rPr>
              <w:t xml:space="preserve"> задоволення потреб споживачів, є питанням особливо актуальним сьогодні. Важливим для кожного студента (майбутнього маркетолога) є знання і розуміння як, використовуючи маркетингові стратегії, завоювати нові ринки, забезпечити корпоративне зростання, створити стабільні конкурентні переваги, покращити імідж компанії і, як наслідок, максимізувати доходи власників та акціонерів.</w:t>
            </w:r>
          </w:p>
          <w:p w:rsidR="00E6302D" w:rsidRPr="009D0C43" w:rsidRDefault="009D0C43" w:rsidP="009D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0C43">
              <w:rPr>
                <w:rFonts w:ascii="Times New Roman" w:eastAsia="Calibri" w:hAnsi="Times New Roman" w:cs="Times New Roman"/>
              </w:rPr>
              <w:t>Реалізувати це все можливо лише за умови розроблення та впровадження маркетингової стратегії, що ґрунтується на глибокому розумінні ринку з метою визначення конкурентного положення, яке можна захистити, й яке опирається на неперервний процес навчання та підвищення цінності для клієнтів. Завдання маркетологів тут – навчитись успішно управляти впровадженням маркетингової стратегії та всіма процесами, що стоять за цим в плані зміни організації.</w:t>
            </w:r>
          </w:p>
        </w:tc>
      </w:tr>
      <w:tr w:rsidR="00EA3FF6" w:rsidRPr="00EA3FF6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A3FF6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3FF6">
              <w:rPr>
                <w:rFonts w:ascii="Times New Roman" w:hAnsi="Times New Roman" w:cs="Times New Roman"/>
                <w:b/>
              </w:rPr>
              <w:t>Коротка анотація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A3FF6" w:rsidRDefault="00E6302D" w:rsidP="00C41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EA3FF6">
              <w:rPr>
                <w:rFonts w:ascii="Times New Roman" w:hAnsi="Times New Roman" w:cs="Times New Roman"/>
              </w:rPr>
              <w:t>Дисципліна «</w:t>
            </w:r>
            <w:r w:rsidR="00B31572">
              <w:rPr>
                <w:rFonts w:ascii="Times New Roman" w:hAnsi="Times New Roman" w:cs="Times New Roman"/>
              </w:rPr>
              <w:t>Стратегічний м</w:t>
            </w:r>
            <w:r w:rsidR="00C41A89" w:rsidRPr="00EA3FF6">
              <w:rPr>
                <w:rFonts w:ascii="Times New Roman" w:hAnsi="Times New Roman" w:cs="Times New Roman"/>
                <w:bCs/>
              </w:rPr>
              <w:t>аркетинг</w:t>
            </w:r>
            <w:r w:rsidRPr="00EA3FF6">
              <w:rPr>
                <w:rFonts w:ascii="Times New Roman" w:hAnsi="Times New Roman" w:cs="Times New Roman"/>
              </w:rPr>
              <w:t xml:space="preserve">» є завершальною </w:t>
            </w:r>
            <w:r w:rsidR="00D97D1E">
              <w:rPr>
                <w:rFonts w:ascii="Times New Roman" w:hAnsi="Times New Roman" w:cs="Times New Roman"/>
              </w:rPr>
              <w:t xml:space="preserve">вибірковою </w:t>
            </w:r>
            <w:r w:rsidRPr="00EA3FF6">
              <w:rPr>
                <w:rFonts w:ascii="Times New Roman" w:hAnsi="Times New Roman" w:cs="Times New Roman"/>
              </w:rPr>
              <w:t>дисципліною для освітньої</w:t>
            </w:r>
            <w:r w:rsidR="00D97D1E">
              <w:rPr>
                <w:rFonts w:ascii="Times New Roman" w:hAnsi="Times New Roman" w:cs="Times New Roman"/>
              </w:rPr>
              <w:t xml:space="preserve"> </w:t>
            </w:r>
            <w:r w:rsidRPr="00EA3FF6">
              <w:rPr>
                <w:rFonts w:ascii="Times New Roman" w:hAnsi="Times New Roman" w:cs="Times New Roman"/>
              </w:rPr>
              <w:t xml:space="preserve">програми підготовки </w:t>
            </w:r>
            <w:r w:rsidR="009D0C43">
              <w:rPr>
                <w:rFonts w:ascii="Times New Roman" w:hAnsi="Times New Roman" w:cs="Times New Roman"/>
              </w:rPr>
              <w:t xml:space="preserve">магістра </w:t>
            </w:r>
            <w:r w:rsidRPr="00EA3FF6">
              <w:rPr>
                <w:rFonts w:ascii="Times New Roman" w:hAnsi="Times New Roman" w:cs="Times New Roman"/>
              </w:rPr>
              <w:t>з</w:t>
            </w:r>
            <w:r w:rsidR="00C41A89" w:rsidRPr="00EA3FF6">
              <w:rPr>
                <w:rFonts w:ascii="Times New Roman" w:hAnsi="Times New Roman" w:cs="Times New Roman"/>
              </w:rPr>
              <w:t>і</w:t>
            </w:r>
            <w:r w:rsidRPr="00EA3FF6">
              <w:rPr>
                <w:rFonts w:ascii="Times New Roman" w:hAnsi="Times New Roman" w:cs="Times New Roman"/>
              </w:rPr>
              <w:t xml:space="preserve"> спеціальності 07</w:t>
            </w:r>
            <w:r w:rsidR="00C41A89" w:rsidRPr="00EA3FF6">
              <w:rPr>
                <w:rFonts w:ascii="Times New Roman" w:hAnsi="Times New Roman" w:cs="Times New Roman"/>
              </w:rPr>
              <w:t>5</w:t>
            </w:r>
            <w:r w:rsidRPr="00EA3FF6">
              <w:rPr>
                <w:rFonts w:ascii="Times New Roman" w:hAnsi="Times New Roman" w:cs="Times New Roman"/>
              </w:rPr>
              <w:t xml:space="preserve"> «М</w:t>
            </w:r>
            <w:r w:rsidR="00C41A89" w:rsidRPr="00EA3FF6">
              <w:rPr>
                <w:rFonts w:ascii="Times New Roman" w:hAnsi="Times New Roman" w:cs="Times New Roman"/>
              </w:rPr>
              <w:t>аркетинг</w:t>
            </w:r>
            <w:r w:rsidRPr="00EA3FF6">
              <w:rPr>
                <w:rFonts w:ascii="Times New Roman" w:hAnsi="Times New Roman" w:cs="Times New Roman"/>
              </w:rPr>
              <w:t xml:space="preserve">», яка викладається в </w:t>
            </w:r>
            <w:r w:rsidR="009D0C43">
              <w:rPr>
                <w:rFonts w:ascii="Times New Roman" w:hAnsi="Times New Roman" w:cs="Times New Roman"/>
              </w:rPr>
              <w:t>3</w:t>
            </w:r>
            <w:r w:rsidRPr="00EA3FF6">
              <w:rPr>
                <w:rFonts w:ascii="Times New Roman" w:hAnsi="Times New Roman" w:cs="Times New Roman"/>
              </w:rPr>
              <w:t>-му</w:t>
            </w:r>
            <w:r w:rsidRPr="00EA3FF6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EA3FF6">
              <w:rPr>
                <w:rFonts w:ascii="Times New Roman" w:hAnsi="Times New Roman" w:cs="Times New Roman"/>
              </w:rPr>
              <w:t xml:space="preserve">семестрі в обсязі </w:t>
            </w:r>
            <w:r w:rsidR="00CE7BC0">
              <w:rPr>
                <w:rFonts w:ascii="Times New Roman" w:hAnsi="Times New Roman" w:cs="Times New Roman"/>
              </w:rPr>
              <w:t>4</w:t>
            </w:r>
            <w:r w:rsidRPr="00EA3FF6">
              <w:rPr>
                <w:rFonts w:ascii="Times New Roman" w:hAnsi="Times New Roman" w:cs="Times New Roman"/>
              </w:rPr>
              <w:t>-х кредитів (за Європейською Кредитно-Трансферною Системою ECTS).</w:t>
            </w:r>
          </w:p>
          <w:p w:rsidR="00B31572" w:rsidRDefault="006B7BC7" w:rsidP="00A01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FF6">
              <w:rPr>
                <w:rFonts w:ascii="Times New Roman" w:hAnsi="Times New Roman" w:cs="Times New Roman"/>
              </w:rPr>
              <w:t>У курсі «</w:t>
            </w:r>
            <w:r w:rsidR="00B31572">
              <w:rPr>
                <w:rFonts w:ascii="Times New Roman" w:hAnsi="Times New Roman" w:cs="Times New Roman"/>
              </w:rPr>
              <w:t>Стратегічний м</w:t>
            </w:r>
            <w:r w:rsidRPr="00EA3FF6">
              <w:rPr>
                <w:rFonts w:ascii="Times New Roman" w:hAnsi="Times New Roman" w:cs="Times New Roman"/>
              </w:rPr>
              <w:t>аркетинг</w:t>
            </w:r>
            <w:r w:rsidR="00B31572">
              <w:rPr>
                <w:rFonts w:ascii="Times New Roman" w:hAnsi="Times New Roman" w:cs="Times New Roman"/>
              </w:rPr>
              <w:t>» розглянуто</w:t>
            </w:r>
            <w:r w:rsidR="00D571BC">
              <w:rPr>
                <w:rFonts w:ascii="Times New Roman" w:hAnsi="Times New Roman" w:cs="Times New Roman"/>
              </w:rPr>
              <w:t xml:space="preserve"> сутність та основні ознаки стратегічного маркетингу, крізь призму його основних інструментів. Особливу увагу звернено на су</w:t>
            </w:r>
            <w:r w:rsidR="00D571BC" w:rsidRPr="00D571BC">
              <w:rPr>
                <w:rFonts w:ascii="Times New Roman" w:hAnsi="Times New Roman" w:cs="Times New Roman"/>
              </w:rPr>
              <w:t>часні принципи управління стратегічним маркетингом</w:t>
            </w:r>
            <w:r w:rsidR="00C54E24">
              <w:rPr>
                <w:rFonts w:ascii="Times New Roman" w:hAnsi="Times New Roman" w:cs="Times New Roman"/>
              </w:rPr>
              <w:t xml:space="preserve"> та основні різновиди сучасних маркетингових стратегій</w:t>
            </w:r>
            <w:r w:rsidR="00D571BC" w:rsidRPr="00D571BC">
              <w:rPr>
                <w:rFonts w:ascii="Times New Roman" w:hAnsi="Times New Roman" w:cs="Times New Roman"/>
              </w:rPr>
              <w:t>.</w:t>
            </w:r>
            <w:r w:rsidR="00C54E24">
              <w:rPr>
                <w:rFonts w:ascii="Times New Roman" w:hAnsi="Times New Roman" w:cs="Times New Roman"/>
              </w:rPr>
              <w:t xml:space="preserve"> Стратегії маркетингу проаналізовано з перспективи формування інструментів комплексу маркетинг сучасними підприємствами. Значну увагу приділено стратегічному управлінню портфелем підприємства з погляду маркетингової діяльності</w:t>
            </w:r>
            <w:r w:rsidR="00710458">
              <w:rPr>
                <w:rFonts w:ascii="Times New Roman" w:hAnsi="Times New Roman" w:cs="Times New Roman"/>
              </w:rPr>
              <w:t xml:space="preserve"> та ролі диференціювання та позиціонування у сучасному бізнесі.</w:t>
            </w:r>
          </w:p>
          <w:p w:rsidR="00A43339" w:rsidRPr="00EA3FF6" w:rsidRDefault="007F3856" w:rsidP="000C6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856">
              <w:rPr>
                <w:rFonts w:ascii="Times New Roman" w:hAnsi="Times New Roman" w:cs="Times New Roman"/>
              </w:rPr>
              <w:lastRenderedPageBreak/>
              <w:t>Стратегічний маркетинг передбачає систематичний аналіз інтересів споживачів, розробку та виробництво товару (надання послуги), що дають змогу підприємств</w:t>
            </w:r>
            <w:r w:rsidR="000C6E7E">
              <w:rPr>
                <w:rFonts w:ascii="Times New Roman" w:hAnsi="Times New Roman" w:cs="Times New Roman"/>
              </w:rPr>
              <w:t>у</w:t>
            </w:r>
            <w:r w:rsidRPr="007F3856">
              <w:rPr>
                <w:rFonts w:ascii="Times New Roman" w:hAnsi="Times New Roman" w:cs="Times New Roman"/>
              </w:rPr>
              <w:t xml:space="preserve"> обслуговувати обрані сегменти ефективніше, ніж конкуренти. Стратегічний маркетинг становить невід’ємну частину ефективного розвитку й органічної взаємодії підприємства з глобальним ринковим середовищем. Вагомим чинником успішності маркетингової стратегії вчені визнають комплексний підхід до її формування – інтегрованість маркетингу, фінансів, менеджменту персоналу, досліджень і розробок.</w:t>
            </w:r>
            <w:bookmarkEnd w:id="0"/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lastRenderedPageBreak/>
              <w:t>Мета та цілі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2" w:rsidRDefault="000829F2" w:rsidP="000829F2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b/>
                <w:sz w:val="22"/>
                <w:szCs w:val="22"/>
                <w:lang w:val="uk-UA"/>
              </w:rPr>
              <w:t>Мета</w:t>
            </w:r>
            <w:r w:rsidRPr="000829F2">
              <w:rPr>
                <w:sz w:val="22"/>
                <w:szCs w:val="22"/>
                <w:lang w:val="uk-UA"/>
              </w:rPr>
              <w:t xml:space="preserve"> курсу «Стратегічний маркетинг» – засвоєння теоретико-методологічних знань щодо маркетингових стратегій і формування практичних навичок стратегічного аналізу умов конкуренції, управління стратегічною маркетинговою діяльністю підприємства, досягнення стратегічних маркетингових цілей підприємства з урахуванням ринкових вимог і його можливостей.</w:t>
            </w:r>
          </w:p>
          <w:p w:rsidR="000829F2" w:rsidRPr="000829F2" w:rsidRDefault="000829F2" w:rsidP="000829F2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</w:p>
          <w:p w:rsidR="000829F2" w:rsidRPr="000829F2" w:rsidRDefault="000829F2" w:rsidP="000829F2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b/>
                <w:sz w:val="22"/>
                <w:szCs w:val="22"/>
                <w:lang w:val="uk-UA"/>
              </w:rPr>
              <w:t>Завдання</w:t>
            </w:r>
            <w:r w:rsidRPr="000829F2">
              <w:rPr>
                <w:sz w:val="22"/>
                <w:szCs w:val="22"/>
                <w:lang w:val="uk-UA"/>
              </w:rPr>
              <w:t xml:space="preserve"> дисципліни:</w:t>
            </w:r>
          </w:p>
          <w:p w:rsidR="000829F2" w:rsidRPr="000829F2" w:rsidRDefault="000829F2" w:rsidP="000829F2">
            <w:pPr>
              <w:pStyle w:val="a4"/>
              <w:numPr>
                <w:ilvl w:val="0"/>
                <w:numId w:val="19"/>
              </w:numPr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>вивчення сутності й сфери стратегічного маркетингу;</w:t>
            </w:r>
          </w:p>
          <w:p w:rsidR="000829F2" w:rsidRPr="000829F2" w:rsidRDefault="000829F2" w:rsidP="000829F2">
            <w:pPr>
              <w:pStyle w:val="a4"/>
              <w:numPr>
                <w:ilvl w:val="0"/>
                <w:numId w:val="19"/>
              </w:numPr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>ознайомлення студентів з методологічними основами стратегічного маркетингу;</w:t>
            </w:r>
          </w:p>
          <w:p w:rsidR="000829F2" w:rsidRPr="000829F2" w:rsidRDefault="000829F2" w:rsidP="000829F2">
            <w:pPr>
              <w:pStyle w:val="a4"/>
              <w:numPr>
                <w:ilvl w:val="0"/>
                <w:numId w:val="19"/>
              </w:numPr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>вивчення змісту маркетингового середовища та його впливу на стратегічну діяльність підприємства;</w:t>
            </w:r>
          </w:p>
          <w:p w:rsidR="000829F2" w:rsidRPr="000829F2" w:rsidRDefault="000829F2" w:rsidP="000829F2">
            <w:pPr>
              <w:pStyle w:val="a4"/>
              <w:numPr>
                <w:ilvl w:val="0"/>
                <w:numId w:val="19"/>
              </w:numPr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>набуття вмінь маркетингового стратегічного аналізу і проектування маркетингових стратегій;</w:t>
            </w:r>
          </w:p>
          <w:p w:rsidR="000829F2" w:rsidRPr="000829F2" w:rsidRDefault="000829F2" w:rsidP="000829F2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>здобування практичних навичок управління діяльністю сучасної фірми на основі принципів стратегічного маркетингу;</w:t>
            </w:r>
          </w:p>
          <w:p w:rsidR="000829F2" w:rsidRPr="000829F2" w:rsidRDefault="000829F2" w:rsidP="000829F2">
            <w:pPr>
              <w:pStyle w:val="a4"/>
              <w:numPr>
                <w:ilvl w:val="0"/>
                <w:numId w:val="19"/>
              </w:numPr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 xml:space="preserve">засвоєння особливостей та умов побудови стратегій крізь призму інструментів </w:t>
            </w:r>
            <w:proofErr w:type="spellStart"/>
            <w:r w:rsidRPr="000829F2">
              <w:rPr>
                <w:sz w:val="22"/>
                <w:szCs w:val="22"/>
                <w:lang w:val="uk-UA"/>
              </w:rPr>
              <w:t>маркетингу-мікс</w:t>
            </w:r>
            <w:proofErr w:type="spellEnd"/>
            <w:r w:rsidRPr="000829F2">
              <w:rPr>
                <w:sz w:val="22"/>
                <w:szCs w:val="22"/>
                <w:lang w:val="uk-UA"/>
              </w:rPr>
              <w:t>;</w:t>
            </w:r>
          </w:p>
          <w:p w:rsidR="00FB7D76" w:rsidRPr="000829F2" w:rsidRDefault="000829F2" w:rsidP="000829F2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spacing w:after="0"/>
              <w:ind w:left="237" w:hanging="237"/>
              <w:jc w:val="both"/>
              <w:rPr>
                <w:sz w:val="22"/>
                <w:szCs w:val="22"/>
                <w:lang w:val="uk-UA"/>
              </w:rPr>
            </w:pPr>
            <w:r w:rsidRPr="000829F2">
              <w:rPr>
                <w:sz w:val="22"/>
                <w:szCs w:val="22"/>
                <w:lang w:val="uk-UA"/>
              </w:rPr>
              <w:t>формування вмінь у використанні інструментарію стратегічного маркетингу в плануванні й управлінні товарним портфелем підприємства.</w:t>
            </w:r>
          </w:p>
        </w:tc>
      </w:tr>
      <w:tr w:rsidR="000B6285" w:rsidRPr="000B6285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0B6285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285">
              <w:rPr>
                <w:rFonts w:ascii="Times New Roman" w:hAnsi="Times New Roman" w:cs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86" w:rsidRPr="000B6285" w:rsidRDefault="00784F7C" w:rsidP="00AB27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pl-PL" w:eastAsia="uk-UA"/>
              </w:rPr>
            </w:pPr>
            <w:r w:rsidRPr="000B6285">
              <w:rPr>
                <w:rFonts w:ascii="Times New Roman" w:hAnsi="Times New Roman" w:cs="Times New Roman"/>
                <w:b/>
                <w:lang w:eastAsia="uk-UA"/>
              </w:rPr>
              <w:t>Базов</w:t>
            </w:r>
            <w:r w:rsidR="005A3186" w:rsidRPr="000B6285">
              <w:rPr>
                <w:rFonts w:ascii="Times New Roman" w:hAnsi="Times New Roman" w:cs="Times New Roman"/>
                <w:b/>
                <w:lang w:eastAsia="uk-UA"/>
              </w:rPr>
              <w:t>а література: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>Кузик О.В. Стратегічний маркетинг: Методичні матеріали для викладачів та студентів / О.В. Кузик. – Львів: ЛНУ імені Івана Франка, 2020. – 44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>Кузик О.В. Стратегічний маркетинг: Методичні матеріали для самостійної підготовки студентів / О.В. Кузик. – Львів: ЛНУ імені Івана Франка, 2020. – 76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 xml:space="preserve">Кузик О.В. Стратегічний маркетинг: теорія та методологія: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посіб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/ Олег Кузик. – Львів: ЛНУ, 2015. – 240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Балабанова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Л.В. Стратегічний маркетинг: підручник / Л.В.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Балабанова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В.В. Холод, І.В.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Балабанова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– К.: Центр учбової літератури, 2012. – 612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Верлока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В. С. Стратегічний маркетинг: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посіб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для студентів вищих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закладів / В. С.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Верлока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М. К.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Коноваленко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О. 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Сиволовська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– Х.: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УкрДАЗТ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2007. – 289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Дэй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Стратегический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маркетинг: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как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завоевать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и удержать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лидерские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позиции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эпоху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глобальной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конкуренции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Дэй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; пер. с англ. 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Егоров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– М.: ЭКСМО, 2003. – 632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Куденко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Н.В. Стратегічний маркетинг: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посіб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/ Н.В.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Куденко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– К.: КНЕУ, 1998. – 150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Ламбен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Ж.-Ж. Менеджмент,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ориентированный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рынок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Стратегический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и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операционный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маркетинг: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учебник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Ж.-Ж.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Ламбен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–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С.-Пб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Питер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2008. – 796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Майовець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Є. Маркетинг: теорія та методологія: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посібник / Євген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Майовець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– Львів: ЛНУ імені Івана Франка, 2015. – 450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 xml:space="preserve">Портер Майкл Е.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Конкурентная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стратегия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: Методика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анализа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отраслей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и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конкурентов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Е. Майкл Портер; пер. с англ. – 2-е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изд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– М.: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Альпина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Бизнес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Букс, 2006. – 454 с.</w:t>
            </w:r>
          </w:p>
          <w:p w:rsidR="00AC0CDD" w:rsidRPr="000B6285" w:rsidRDefault="00AC0CDD" w:rsidP="00AC0CDD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379" w:hanging="379"/>
              <w:jc w:val="both"/>
              <w:textAlignment w:val="baseline"/>
              <w:rPr>
                <w:lang w:val="ru-RU"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Хулей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Г.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Маркетинговая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стратегия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и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конкурентное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позиционирование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Г.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Хулей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Сондерс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Н.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Пирси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; пер. с англ. –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Днепропетровск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: Баланс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Бизнес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Букс, 2005.</w:t>
            </w:r>
            <w:r w:rsidRPr="000B6285">
              <w:rPr>
                <w:lang w:val="ru-RU" w:eastAsia="uk-UA"/>
              </w:rPr>
              <w:t xml:space="preserve"> – 800 с.</w:t>
            </w:r>
          </w:p>
          <w:p w:rsidR="000B6285" w:rsidRPr="00C57D08" w:rsidRDefault="000B6285" w:rsidP="00AB27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784F7C" w:rsidRPr="000B6285" w:rsidRDefault="00784F7C" w:rsidP="00AB27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pl-PL" w:eastAsia="uk-UA"/>
              </w:rPr>
            </w:pPr>
            <w:r w:rsidRPr="000B6285">
              <w:rPr>
                <w:rFonts w:ascii="Times New Roman" w:hAnsi="Times New Roman" w:cs="Times New Roman"/>
                <w:b/>
                <w:lang w:eastAsia="uk-UA"/>
              </w:rPr>
              <w:t>Допоміжна література:</w:t>
            </w:r>
          </w:p>
          <w:p w:rsidR="00201026" w:rsidRPr="000B6285" w:rsidRDefault="00201026" w:rsidP="00201026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lastRenderedPageBreak/>
              <w:t>Бельтюков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Е.А.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Выбор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стратегии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развития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предприятия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учеб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пособие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Е.А.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Бельтюков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Л.А. Некрасова. –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Одесса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: ОНПУ, 2002. – 279 с.</w:t>
            </w:r>
          </w:p>
          <w:p w:rsidR="00201026" w:rsidRPr="000B6285" w:rsidRDefault="00201026" w:rsidP="00201026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 xml:space="preserve">Городняк І.В. Поведінка споживача: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Посібник / І.В. Городняк. – Львів: ЛНУ імені Івана Франка, 2018. – 256 с.</w:t>
            </w:r>
          </w:p>
          <w:p w:rsidR="00201026" w:rsidRPr="000B6285" w:rsidRDefault="00201026" w:rsidP="00201026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 xml:space="preserve">Довгань Л.Є. Стратегічне управління: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посіб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/ Л.Є. Довгань, Ю.В.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Каракай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Л.П. Артеменко. – К.: ЦУЛ, 2009. – 440 с.</w:t>
            </w:r>
          </w:p>
          <w:p w:rsidR="00201026" w:rsidRPr="000B6285" w:rsidRDefault="00201026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0B6285">
              <w:rPr>
                <w:sz w:val="22"/>
                <w:szCs w:val="22"/>
                <w:lang w:eastAsia="uk-UA"/>
              </w:rPr>
              <w:t xml:space="preserve">Кузик О.В. Маркетинг послуг: технології та стратегії: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посіб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. / Олег Кузик. – Львів: Видавництво ЛНУ ім. І.Франка, 2018. – 338 с.</w:t>
            </w:r>
          </w:p>
          <w:p w:rsidR="00201026" w:rsidRPr="000B6285" w:rsidRDefault="00201026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Куденко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Н.В. Маркетингове позиціонування: різновиди та взаємозв’язок категорій / Н.В.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Куденко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К.І.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Комліченко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// Формування ринкової економіки: зб. наук. праць. – К.: КНЕУ, 2007. – Спец. вип. «Маркетинг: теорія і практика»: у 2 ч. Ч.1. – С. 393–403.</w:t>
            </w:r>
          </w:p>
          <w:p w:rsidR="000B6285" w:rsidRPr="000B6285" w:rsidRDefault="000B6285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Майовець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Є., Кузик О. Маркетингові комунікації / Є.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Майовець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О. Кузик. – Львів: ЛНУ імені Івана Франка, 2013. – 192 с.</w:t>
            </w:r>
          </w:p>
          <w:p w:rsidR="00201026" w:rsidRPr="000B6285" w:rsidRDefault="00201026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Пересадько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Г.О. Управління стратегіями диверсифікації промислових підприємств / Г.О.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Пересадько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– Суми: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СумДУ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2008. – 244 с.</w:t>
            </w:r>
          </w:p>
          <w:p w:rsidR="00201026" w:rsidRPr="000B6285" w:rsidRDefault="00201026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Траут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Новое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позиционирование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Траут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–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С.-Пб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.: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Питер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2000. – 192 с.</w:t>
            </w:r>
          </w:p>
          <w:p w:rsidR="00201026" w:rsidRPr="000B6285" w:rsidRDefault="00201026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Траут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Позиционирование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. Битва за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узнаваемость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Дж.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Траут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, Е. Райс; пер. с англ. С. Жильцова. – С.-Пб.: Питер, 2004. – 256 с.</w:t>
            </w:r>
          </w:p>
          <w:p w:rsidR="00E6302D" w:rsidRPr="000B6285" w:rsidRDefault="00201026" w:rsidP="000B6285">
            <w:pPr>
              <w:pStyle w:val="a8"/>
              <w:numPr>
                <w:ilvl w:val="0"/>
                <w:numId w:val="11"/>
              </w:numPr>
              <w:shd w:val="clear" w:color="auto" w:fill="FFFFFF"/>
              <w:ind w:left="379" w:hanging="379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proofErr w:type="spellStart"/>
            <w:r w:rsidRPr="000B6285">
              <w:rPr>
                <w:sz w:val="22"/>
                <w:szCs w:val="22"/>
                <w:lang w:eastAsia="uk-UA"/>
              </w:rPr>
              <w:t>Траут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Джек.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Дифференцируйся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или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умирай!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Выживание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эпоху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убийственной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конкуренции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/ Джек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Траут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Стив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B6285">
              <w:rPr>
                <w:sz w:val="22"/>
                <w:szCs w:val="22"/>
                <w:lang w:eastAsia="uk-UA"/>
              </w:rPr>
              <w:t>Ривкин</w:t>
            </w:r>
            <w:proofErr w:type="spellEnd"/>
            <w:r w:rsidRPr="000B6285">
              <w:rPr>
                <w:sz w:val="22"/>
                <w:szCs w:val="22"/>
                <w:lang w:eastAsia="uk-UA"/>
              </w:rPr>
              <w:t>; пер. с англ. Е. Колотвина. – С.-Пб.: Питер, 2010. – 304 с.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lastRenderedPageBreak/>
              <w:t>Тривалість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0829F2" w:rsidP="00082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302D" w:rsidRPr="00E6302D">
              <w:rPr>
                <w:rFonts w:ascii="Times New Roman" w:hAnsi="Times New Roman" w:cs="Times New Roman"/>
              </w:rPr>
              <w:t>0  год.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Обсяг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42" w:rsidRDefault="000B6285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31D">
              <w:rPr>
                <w:rFonts w:ascii="Times New Roman" w:hAnsi="Times New Roman" w:cs="Times New Roman"/>
                <w:lang w:val="ru-RU"/>
              </w:rPr>
              <w:t>40</w:t>
            </w:r>
            <w:r w:rsidR="00E6302D" w:rsidRPr="00E6302D">
              <w:rPr>
                <w:rFonts w:ascii="Times New Roman" w:hAnsi="Times New Roman" w:cs="Times New Roman"/>
              </w:rPr>
              <w:t xml:space="preserve"> годин аудиторних занять</w:t>
            </w:r>
            <w:r w:rsidR="00300836">
              <w:rPr>
                <w:rFonts w:ascii="Times New Roman" w:hAnsi="Times New Roman" w:cs="Times New Roman"/>
              </w:rPr>
              <w:t xml:space="preserve">: </w:t>
            </w:r>
            <w:r w:rsidRPr="001E731D">
              <w:rPr>
                <w:rFonts w:ascii="Times New Roman" w:hAnsi="Times New Roman" w:cs="Times New Roman"/>
                <w:lang w:val="ru-RU"/>
              </w:rPr>
              <w:t>16</w:t>
            </w:r>
            <w:r w:rsidR="00E6302D" w:rsidRPr="00E6302D">
              <w:rPr>
                <w:rFonts w:ascii="Times New Roman" w:hAnsi="Times New Roman" w:cs="Times New Roman"/>
              </w:rPr>
              <w:t xml:space="preserve"> годин лекцій, </w:t>
            </w:r>
            <w:r w:rsidR="00300836">
              <w:rPr>
                <w:rFonts w:ascii="Times New Roman" w:hAnsi="Times New Roman" w:cs="Times New Roman"/>
              </w:rPr>
              <w:t>2</w:t>
            </w:r>
            <w:r w:rsidRPr="001E731D">
              <w:rPr>
                <w:rFonts w:ascii="Times New Roman" w:hAnsi="Times New Roman" w:cs="Times New Roman"/>
                <w:lang w:val="ru-RU"/>
              </w:rPr>
              <w:t>4</w:t>
            </w:r>
            <w:r w:rsidR="00E6302D" w:rsidRPr="00E6302D">
              <w:rPr>
                <w:rFonts w:ascii="Times New Roman" w:hAnsi="Times New Roman" w:cs="Times New Roman"/>
              </w:rPr>
              <w:t xml:space="preserve"> годин практичних занять</w:t>
            </w:r>
            <w:r w:rsidR="00770242">
              <w:rPr>
                <w:rFonts w:ascii="Times New Roman" w:hAnsi="Times New Roman" w:cs="Times New Roman"/>
              </w:rPr>
              <w:t>.</w:t>
            </w:r>
          </w:p>
          <w:p w:rsidR="00E6302D" w:rsidRPr="00E6302D" w:rsidRDefault="00770242" w:rsidP="001E7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Самостійна робота – </w:t>
            </w:r>
            <w:r w:rsidR="001E731D">
              <w:rPr>
                <w:rFonts w:ascii="Times New Roman" w:hAnsi="Times New Roman" w:cs="Times New Roman"/>
                <w:lang w:val="pl-PL"/>
              </w:rPr>
              <w:t>80</w:t>
            </w:r>
            <w:r w:rsidR="001E731D">
              <w:rPr>
                <w:rFonts w:ascii="Times New Roman" w:hAnsi="Times New Roman" w:cs="Times New Roman"/>
              </w:rPr>
              <w:t xml:space="preserve"> годин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Очікувані результати навчання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8B" w:rsidRPr="00C57D08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302D">
              <w:rPr>
                <w:rFonts w:ascii="Times New Roman" w:hAnsi="Times New Roman" w:cs="Times New Roman"/>
              </w:rPr>
              <w:t xml:space="preserve">Після завершення курсу студент </w:t>
            </w:r>
            <w:r w:rsidR="00FF648B">
              <w:rPr>
                <w:rFonts w:ascii="Times New Roman" w:hAnsi="Times New Roman" w:cs="Times New Roman"/>
              </w:rPr>
              <w:t>має</w:t>
            </w:r>
            <w:r w:rsidRPr="00E6302D">
              <w:rPr>
                <w:rFonts w:ascii="Times New Roman" w:hAnsi="Times New Roman" w:cs="Times New Roman"/>
              </w:rPr>
              <w:t>:</w:t>
            </w:r>
          </w:p>
          <w:p w:rsidR="00136CDD" w:rsidRPr="007804B2" w:rsidRDefault="00136CDD" w:rsidP="00780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4B2">
              <w:rPr>
                <w:rFonts w:ascii="Times New Roman" w:hAnsi="Times New Roman" w:cs="Times New Roman"/>
                <w:b/>
                <w:bCs/>
                <w:i/>
                <w:iCs/>
              </w:rPr>
              <w:t>знати: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основні цілі фірми в ринковій економічній системі та способи їх досягнення;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місце стратегічного маркетингу в структурі управління фірмою та маркетингом;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закономірності поведінки споживачів;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методи сегментації та види позиціонування;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найбільш поширені моделі управління портфелем бізнесу фірми;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сучасні стратегічні можливості та напрямки реального зростання діяльності фірми;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процедури здійснення систематичного і постійного аналізу потреб і вимог ключових груп споживачів з метою обґрунтування маркетингових стратегій вибору цільового ринку і стратегій позиціонування товарів;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сукупність та особливості маркетингових конкурентних стратегій.</w:t>
            </w:r>
          </w:p>
          <w:p w:rsidR="00A71767" w:rsidRPr="00C57D08" w:rsidRDefault="00A71767" w:rsidP="00780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136CDD" w:rsidRPr="007804B2" w:rsidRDefault="00136CDD" w:rsidP="00780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4B2">
              <w:rPr>
                <w:rFonts w:ascii="Times New Roman" w:hAnsi="Times New Roman" w:cs="Times New Roman"/>
                <w:b/>
                <w:bCs/>
                <w:i/>
                <w:iCs/>
              </w:rPr>
              <w:t>вміти: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аналізувати хід процесів у ринковій економіці, пов’язаних з виробництвом та споживанням товарів;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прогнозувати негативні та позитивні наслідки впливу різноманітних факторів на діяльність фірми;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визначати цільовий сегмент ринку та будувати позиційні схеми;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формувати найбільш раціональний портфель бізнесу фірми;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вибирати найбільш ефективні напрямки зростання фірми;</w:t>
            </w:r>
          </w:p>
          <w:p w:rsidR="00A71767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розробити концепцію ефективних товарів і послуг, що дадуть змогу підприємству обслуговувати обрані групи споживачів краще, ніж конкуренти, і забезпечувати підприємству стійкі конкурентні переваги;</w:t>
            </w:r>
          </w:p>
          <w:p w:rsidR="00E6302D" w:rsidRPr="00A71767" w:rsidRDefault="00A71767" w:rsidP="00A71767">
            <w:pPr>
              <w:numPr>
                <w:ilvl w:val="0"/>
                <w:numId w:val="12"/>
              </w:numPr>
              <w:tabs>
                <w:tab w:val="clear" w:pos="1069"/>
                <w:tab w:val="num" w:pos="237"/>
              </w:tabs>
              <w:spacing w:after="0" w:line="240" w:lineRule="auto"/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A71767">
              <w:rPr>
                <w:rFonts w:ascii="Times New Roman" w:hAnsi="Times New Roman" w:cs="Times New Roman"/>
              </w:rPr>
              <w:t>розробляти маркетингові конкурентні стратегії.</w:t>
            </w:r>
          </w:p>
        </w:tc>
      </w:tr>
      <w:tr w:rsidR="00E6302D" w:rsidRPr="00E6302D" w:rsidTr="00AE7F52">
        <w:trPr>
          <w:trHeight w:val="217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lastRenderedPageBreak/>
              <w:t>Ключові слова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1F3019" w:rsidP="00D6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Стратегічний м</w:t>
            </w:r>
            <w:r w:rsidR="00045258">
              <w:rPr>
                <w:rFonts w:ascii="Times New Roman" w:hAnsi="Times New Roman" w:cs="Times New Roman"/>
              </w:rPr>
              <w:t>аркетинг</w:t>
            </w:r>
            <w:r>
              <w:rPr>
                <w:rFonts w:ascii="Times New Roman" w:hAnsi="Times New Roman" w:cs="Times New Roman"/>
              </w:rPr>
              <w:t xml:space="preserve">, стратегія, структура, </w:t>
            </w:r>
            <w:r w:rsidR="00972139" w:rsidRPr="00972139">
              <w:rPr>
                <w:rFonts w:ascii="Times New Roman" w:hAnsi="Times New Roman" w:cs="Times New Roman"/>
              </w:rPr>
              <w:t>маркетингова стратегія</w:t>
            </w:r>
            <w:r w:rsidR="00972139">
              <w:rPr>
                <w:rFonts w:ascii="Times New Roman" w:hAnsi="Times New Roman" w:cs="Times New Roman"/>
              </w:rPr>
              <w:t>,</w:t>
            </w:r>
            <w:r w:rsidR="00972139" w:rsidRPr="00972139">
              <w:rPr>
                <w:rFonts w:ascii="Times New Roman" w:hAnsi="Times New Roman" w:cs="Times New Roman"/>
              </w:rPr>
              <w:t xml:space="preserve"> </w:t>
            </w:r>
            <w:r w:rsidRPr="001F3019">
              <w:rPr>
                <w:rFonts w:ascii="Times New Roman" w:hAnsi="Times New Roman" w:cs="Times New Roman"/>
              </w:rPr>
              <w:t>глобальні маркетингові стратегії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1470B">
              <w:rPr>
                <w:rFonts w:ascii="Times New Roman" w:hAnsi="Times New Roman" w:cs="Times New Roman"/>
              </w:rPr>
              <w:t xml:space="preserve">стратегічна бізнес одиниця, </w:t>
            </w:r>
            <w:r w:rsidR="00972139" w:rsidRPr="00972139">
              <w:rPr>
                <w:rFonts w:ascii="Times New Roman" w:hAnsi="Times New Roman" w:cs="Times New Roman"/>
              </w:rPr>
              <w:t>портфель бізнесу фірми</w:t>
            </w:r>
            <w:r w:rsidR="00972139">
              <w:rPr>
                <w:rFonts w:ascii="Times New Roman" w:hAnsi="Times New Roman" w:cs="Times New Roman"/>
              </w:rPr>
              <w:t xml:space="preserve">, </w:t>
            </w:r>
            <w:r w:rsidR="00972139" w:rsidRPr="00972139">
              <w:rPr>
                <w:rFonts w:ascii="Times New Roman" w:hAnsi="Times New Roman" w:cs="Times New Roman"/>
              </w:rPr>
              <w:t>конкуренти</w:t>
            </w:r>
            <w:r w:rsidR="00972139">
              <w:rPr>
                <w:rFonts w:ascii="Times New Roman" w:hAnsi="Times New Roman" w:cs="Times New Roman"/>
              </w:rPr>
              <w:t xml:space="preserve">, модель п’яти сил конкуренції, </w:t>
            </w:r>
            <w:r w:rsidR="00972139" w:rsidRPr="00972139">
              <w:rPr>
                <w:rFonts w:ascii="Times New Roman" w:hAnsi="Times New Roman" w:cs="Times New Roman"/>
              </w:rPr>
              <w:t>SWOT-аналіз</w:t>
            </w:r>
            <w:r w:rsidR="009721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2139">
              <w:rPr>
                <w:rFonts w:ascii="Times New Roman" w:hAnsi="Times New Roman" w:cs="Times New Roman"/>
              </w:rPr>
              <w:t>а</w:t>
            </w:r>
            <w:r w:rsidR="00972139" w:rsidRPr="00972139">
              <w:rPr>
                <w:rFonts w:ascii="Times New Roman" w:hAnsi="Times New Roman" w:cs="Times New Roman"/>
              </w:rPr>
              <w:t>наліз</w:t>
            </w:r>
            <w:proofErr w:type="spellEnd"/>
            <w:r w:rsidR="00972139" w:rsidRPr="00972139">
              <w:rPr>
                <w:rFonts w:ascii="Times New Roman" w:hAnsi="Times New Roman" w:cs="Times New Roman"/>
              </w:rPr>
              <w:t xml:space="preserve"> SPACE</w:t>
            </w:r>
            <w:r w:rsidR="00972139">
              <w:rPr>
                <w:rFonts w:ascii="Times New Roman" w:hAnsi="Times New Roman" w:cs="Times New Roman"/>
              </w:rPr>
              <w:t xml:space="preserve">, </w:t>
            </w:r>
            <w:r w:rsidR="00B1470B" w:rsidRPr="00B1470B">
              <w:rPr>
                <w:rFonts w:ascii="Times New Roman" w:hAnsi="Times New Roman" w:cs="Times New Roman"/>
              </w:rPr>
              <w:t>STP-маркетингу</w:t>
            </w:r>
            <w:r w:rsidR="00B1470B">
              <w:rPr>
                <w:rFonts w:ascii="Times New Roman" w:hAnsi="Times New Roman" w:cs="Times New Roman"/>
              </w:rPr>
              <w:t>, с</w:t>
            </w:r>
            <w:r w:rsidR="00B1470B" w:rsidRPr="00B1470B">
              <w:rPr>
                <w:rFonts w:ascii="Times New Roman" w:hAnsi="Times New Roman" w:cs="Times New Roman"/>
              </w:rPr>
              <w:t>тратегії охоплення ринку</w:t>
            </w:r>
            <w:r w:rsidR="00B147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470B">
              <w:rPr>
                <w:rFonts w:ascii="Times New Roman" w:hAnsi="Times New Roman" w:cs="Times New Roman"/>
              </w:rPr>
              <w:t>м</w:t>
            </w:r>
            <w:r w:rsidR="00B1470B" w:rsidRPr="00B1470B">
              <w:rPr>
                <w:rFonts w:ascii="Times New Roman" w:hAnsi="Times New Roman" w:cs="Times New Roman"/>
              </w:rPr>
              <w:t>акро-</w:t>
            </w:r>
            <w:proofErr w:type="spellEnd"/>
            <w:r w:rsidR="00B1470B" w:rsidRPr="00B1470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B1470B" w:rsidRPr="00B1470B">
              <w:rPr>
                <w:rFonts w:ascii="Times New Roman" w:hAnsi="Times New Roman" w:cs="Times New Roman"/>
              </w:rPr>
              <w:t>мікросегментування</w:t>
            </w:r>
            <w:proofErr w:type="spellEnd"/>
            <w:r w:rsidR="00B1470B">
              <w:rPr>
                <w:rFonts w:ascii="Times New Roman" w:hAnsi="Times New Roman" w:cs="Times New Roman"/>
              </w:rPr>
              <w:t xml:space="preserve">, </w:t>
            </w:r>
            <w:r w:rsidR="005B3C59">
              <w:rPr>
                <w:rFonts w:ascii="Times New Roman" w:hAnsi="Times New Roman" w:cs="Times New Roman"/>
              </w:rPr>
              <w:t xml:space="preserve">стратегії зростання, </w:t>
            </w:r>
            <w:r w:rsidR="005B3C59" w:rsidRPr="005B3C59">
              <w:rPr>
                <w:rFonts w:ascii="Times New Roman" w:hAnsi="Times New Roman" w:cs="Times New Roman"/>
              </w:rPr>
              <w:t>франчайзингова система</w:t>
            </w:r>
            <w:r w:rsidR="005B3C59">
              <w:rPr>
                <w:rFonts w:ascii="Times New Roman" w:hAnsi="Times New Roman" w:cs="Times New Roman"/>
              </w:rPr>
              <w:t>, п</w:t>
            </w:r>
            <w:r w:rsidR="005B3C59" w:rsidRPr="005B3C59">
              <w:rPr>
                <w:rFonts w:ascii="Times New Roman" w:hAnsi="Times New Roman" w:cs="Times New Roman"/>
              </w:rPr>
              <w:t>ортфельний аналіз підприємства</w:t>
            </w:r>
            <w:r w:rsidR="005B3C59">
              <w:rPr>
                <w:rFonts w:ascii="Times New Roman" w:hAnsi="Times New Roman" w:cs="Times New Roman"/>
              </w:rPr>
              <w:t>, с</w:t>
            </w:r>
            <w:r w:rsidR="005B3C59" w:rsidRPr="005B3C59">
              <w:rPr>
                <w:rFonts w:ascii="Times New Roman" w:hAnsi="Times New Roman" w:cs="Times New Roman"/>
              </w:rPr>
              <w:t xml:space="preserve">тратегічна модель </w:t>
            </w:r>
            <w:proofErr w:type="spellStart"/>
            <w:r w:rsidR="005B3C59" w:rsidRPr="005B3C59">
              <w:rPr>
                <w:rFonts w:ascii="Times New Roman" w:hAnsi="Times New Roman" w:cs="Times New Roman"/>
              </w:rPr>
              <w:t>Портера</w:t>
            </w:r>
            <w:proofErr w:type="spellEnd"/>
            <w:r w:rsidR="005B3C59">
              <w:rPr>
                <w:rFonts w:ascii="Times New Roman" w:hAnsi="Times New Roman" w:cs="Times New Roman"/>
              </w:rPr>
              <w:t xml:space="preserve">, диференціація, </w:t>
            </w:r>
            <w:r w:rsidR="005B3C59" w:rsidRPr="005B3C59">
              <w:rPr>
                <w:rFonts w:ascii="Times New Roman" w:hAnsi="Times New Roman" w:cs="Times New Roman"/>
              </w:rPr>
              <w:t>концентраці</w:t>
            </w:r>
            <w:r w:rsidR="005B3C59">
              <w:rPr>
                <w:rFonts w:ascii="Times New Roman" w:hAnsi="Times New Roman" w:cs="Times New Roman"/>
              </w:rPr>
              <w:t xml:space="preserve">я, цінове </w:t>
            </w:r>
            <w:r w:rsidR="005B3C59" w:rsidRPr="005B3C59">
              <w:rPr>
                <w:rFonts w:ascii="Times New Roman" w:hAnsi="Times New Roman" w:cs="Times New Roman"/>
              </w:rPr>
              <w:t>лідерств</w:t>
            </w:r>
            <w:r w:rsidR="005B3C59">
              <w:rPr>
                <w:rFonts w:ascii="Times New Roman" w:hAnsi="Times New Roman" w:cs="Times New Roman"/>
              </w:rPr>
              <w:t>о</w:t>
            </w:r>
            <w:r w:rsidR="00D6577F">
              <w:rPr>
                <w:rFonts w:ascii="Times New Roman" w:hAnsi="Times New Roman" w:cs="Times New Roman"/>
              </w:rPr>
              <w:t>, м</w:t>
            </w:r>
            <w:r w:rsidR="00D6577F" w:rsidRPr="00D6577F">
              <w:rPr>
                <w:rFonts w:ascii="Times New Roman" w:hAnsi="Times New Roman" w:cs="Times New Roman"/>
              </w:rPr>
              <w:t xml:space="preserve">атриця </w:t>
            </w:r>
            <w:r w:rsidR="00D6577F">
              <w:rPr>
                <w:rFonts w:ascii="Times New Roman" w:hAnsi="Times New Roman" w:cs="Times New Roman"/>
              </w:rPr>
              <w:t>«</w:t>
            </w:r>
            <w:r w:rsidR="00D6577F" w:rsidRPr="00D6577F">
              <w:rPr>
                <w:rFonts w:ascii="Times New Roman" w:hAnsi="Times New Roman" w:cs="Times New Roman"/>
              </w:rPr>
              <w:t>зростання – частка ринку</w:t>
            </w:r>
            <w:r w:rsidR="00D6577F">
              <w:rPr>
                <w:rFonts w:ascii="Times New Roman" w:hAnsi="Times New Roman" w:cs="Times New Roman"/>
              </w:rPr>
              <w:t>», м</w:t>
            </w:r>
            <w:r w:rsidR="00D6577F" w:rsidRPr="00D6577F">
              <w:rPr>
                <w:rFonts w:ascii="Times New Roman" w:hAnsi="Times New Roman" w:cs="Times New Roman"/>
              </w:rPr>
              <w:t xml:space="preserve">атриця «Мак </w:t>
            </w:r>
            <w:proofErr w:type="spellStart"/>
            <w:r w:rsidR="00D6577F" w:rsidRPr="00D6577F">
              <w:rPr>
                <w:rFonts w:ascii="Times New Roman" w:hAnsi="Times New Roman" w:cs="Times New Roman"/>
              </w:rPr>
              <w:t>Кінсі</w:t>
            </w:r>
            <w:proofErr w:type="spellEnd"/>
            <w:r w:rsidR="00D6577F" w:rsidRPr="00D657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6577F" w:rsidRPr="00D6577F">
              <w:rPr>
                <w:rFonts w:ascii="Times New Roman" w:hAnsi="Times New Roman" w:cs="Times New Roman"/>
              </w:rPr>
              <w:t>Дженерал</w:t>
            </w:r>
            <w:proofErr w:type="spellEnd"/>
            <w:r w:rsidR="00D6577F" w:rsidRPr="00D6577F">
              <w:rPr>
                <w:rFonts w:ascii="Times New Roman" w:hAnsi="Times New Roman" w:cs="Times New Roman"/>
              </w:rPr>
              <w:t xml:space="preserve"> Електрик</w:t>
            </w:r>
            <w:r w:rsidR="00D6577F">
              <w:rPr>
                <w:rFonts w:ascii="Times New Roman" w:hAnsi="Times New Roman" w:cs="Times New Roman"/>
              </w:rPr>
              <w:t xml:space="preserve">», </w:t>
            </w:r>
            <w:r w:rsidR="00D6577F" w:rsidRPr="00D6577F">
              <w:rPr>
                <w:rFonts w:ascii="Times New Roman" w:hAnsi="Times New Roman" w:cs="Times New Roman"/>
              </w:rPr>
              <w:t>стратегічн</w:t>
            </w:r>
            <w:r w:rsidR="00D6577F">
              <w:rPr>
                <w:rFonts w:ascii="Times New Roman" w:hAnsi="Times New Roman" w:cs="Times New Roman"/>
              </w:rPr>
              <w:t>ий</w:t>
            </w:r>
            <w:r w:rsidR="00D6577F" w:rsidRPr="00D6577F">
              <w:rPr>
                <w:rFonts w:ascii="Times New Roman" w:hAnsi="Times New Roman" w:cs="Times New Roman"/>
              </w:rPr>
              <w:t xml:space="preserve"> трикутник</w:t>
            </w:r>
            <w:r w:rsidR="00D65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77F" w:rsidRPr="00D6577F">
              <w:rPr>
                <w:rFonts w:ascii="Times New Roman" w:hAnsi="Times New Roman" w:cs="Times New Roman"/>
              </w:rPr>
              <w:t>Кенічі</w:t>
            </w:r>
            <w:proofErr w:type="spellEnd"/>
            <w:r w:rsidR="00D6577F" w:rsidRPr="00D65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77F" w:rsidRPr="00D6577F">
              <w:rPr>
                <w:rFonts w:ascii="Times New Roman" w:hAnsi="Times New Roman" w:cs="Times New Roman"/>
              </w:rPr>
              <w:t>Омає</w:t>
            </w:r>
            <w:proofErr w:type="spellEnd"/>
            <w:r w:rsidR="00D6577F">
              <w:rPr>
                <w:rFonts w:ascii="Times New Roman" w:hAnsi="Times New Roman" w:cs="Times New Roman"/>
              </w:rPr>
              <w:t>, ефект дослідної кривої, стратегії</w:t>
            </w:r>
            <w:r w:rsidR="00D6577F" w:rsidRPr="00D6577F">
              <w:rPr>
                <w:rFonts w:ascii="Times New Roman" w:hAnsi="Times New Roman" w:cs="Times New Roman"/>
              </w:rPr>
              <w:t xml:space="preserve"> диференціації</w:t>
            </w:r>
            <w:r w:rsidR="00D6577F">
              <w:rPr>
                <w:rFonts w:ascii="Times New Roman" w:hAnsi="Times New Roman" w:cs="Times New Roman"/>
              </w:rPr>
              <w:t xml:space="preserve">, </w:t>
            </w:r>
            <w:r w:rsidR="00D6577F" w:rsidRPr="00D6577F">
              <w:rPr>
                <w:rFonts w:ascii="Times New Roman" w:hAnsi="Times New Roman" w:cs="Times New Roman"/>
              </w:rPr>
              <w:t>концепції позиціонування</w:t>
            </w:r>
            <w:r w:rsidR="00D6577F">
              <w:rPr>
                <w:rFonts w:ascii="Times New Roman" w:hAnsi="Times New Roman" w:cs="Times New Roman"/>
              </w:rPr>
              <w:t>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Формат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C57D08" w:rsidRDefault="00362B3D" w:rsidP="00362B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Очне навчання. Передбачає проведення лекцій, практичних занять, консультацій з метою глибшого розуміння матеріалу та сучасних тенденцій розвитку маркетингових комунікацій</w:t>
            </w:r>
          </w:p>
          <w:p w:rsidR="00EF1974" w:rsidRPr="001F3019" w:rsidRDefault="00EF1974" w:rsidP="00160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Заочне навчання. Передбачає проведення кількох лекцій для пояснення ключових закономірностей стратегічного маркетингу. </w:t>
            </w:r>
            <w:r w:rsidR="001601FA">
              <w:rPr>
                <w:rFonts w:ascii="Times New Roman" w:hAnsi="Times New Roman" w:cs="Times New Roman"/>
              </w:rPr>
              <w:t xml:space="preserve">Більшість аудиторних занять проходять у вигляді </w:t>
            </w:r>
            <w:r>
              <w:rPr>
                <w:rFonts w:ascii="Times New Roman" w:hAnsi="Times New Roman" w:cs="Times New Roman"/>
              </w:rPr>
              <w:t>практичних занять</w:t>
            </w:r>
            <w:r w:rsidR="001601FA">
              <w:rPr>
                <w:rFonts w:ascii="Times New Roman" w:hAnsi="Times New Roman" w:cs="Times New Roman"/>
              </w:rPr>
              <w:t xml:space="preserve"> та </w:t>
            </w:r>
            <w:r>
              <w:rPr>
                <w:rFonts w:ascii="Times New Roman" w:hAnsi="Times New Roman" w:cs="Times New Roman"/>
              </w:rPr>
              <w:t xml:space="preserve">консультацій з метою глибшого розуміння матеріалу та сучасних тенденцій розвитку </w:t>
            </w:r>
            <w:r w:rsidR="001601FA">
              <w:rPr>
                <w:rFonts w:ascii="Times New Roman" w:hAnsi="Times New Roman" w:cs="Times New Roman"/>
              </w:rPr>
              <w:t>стратегічного маркетингу.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 xml:space="preserve">Тема 1. Загальні особливості </w:t>
            </w:r>
            <w:r>
              <w:rPr>
                <w:rFonts w:ascii="Times New Roman" w:hAnsi="Times New Roman" w:cs="Times New Roman"/>
              </w:rPr>
              <w:t>стратегії розвитку підприємства.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2. Сутність, завдання та сфера стратегічного маркетингу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 xml:space="preserve">Тема 3. Структура маркетингового </w:t>
            </w:r>
            <w:r>
              <w:rPr>
                <w:rFonts w:ascii="Times New Roman" w:hAnsi="Times New Roman" w:cs="Times New Roman"/>
              </w:rPr>
              <w:t>середовища функціонування фірми.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4. Особливості аналізу маркетингового середовища фірми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5. Сегментування ринку: маркетингові стратегії сегментації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 xml:space="preserve">Тема 6. Стратегії вибору цільових </w:t>
            </w:r>
            <w:r>
              <w:rPr>
                <w:rFonts w:ascii="Times New Roman" w:hAnsi="Times New Roman" w:cs="Times New Roman"/>
              </w:rPr>
              <w:t>сегментів ринку.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7. Маркетингові стратегії зростання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8. Маркетингове стратегічне управління портфелем бізнесу підприємства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9. Методологічний інструментарій управління портфелем бізнесу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10. Маркетингові стратегії диференціації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340" w:rsidRPr="00813340" w:rsidRDefault="00813340" w:rsidP="0081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11. Маркетингові стратегії позиціонування: сутність, фактори, різновиди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37E6" w:rsidRPr="00E6302D" w:rsidRDefault="00813340" w:rsidP="00403C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3340">
              <w:rPr>
                <w:rFonts w:ascii="Times New Roman" w:hAnsi="Times New Roman" w:cs="Times New Roman"/>
              </w:rPr>
              <w:t>Тема 12. Стратегії на основі конкурентних позицій та маркетингових спрямувань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Підсумковий контроль, форма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1E" w:rsidRPr="00D97D1E" w:rsidRDefault="00F10F0A" w:rsidP="00F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F0A">
              <w:rPr>
                <w:rFonts w:ascii="Times New Roman" w:hAnsi="Times New Roman" w:cs="Times New Roman"/>
              </w:rPr>
              <w:t xml:space="preserve">Підсумковий контроль передбачає складання семестрового </w:t>
            </w:r>
            <w:r w:rsidR="00D97D1E">
              <w:rPr>
                <w:rFonts w:ascii="Times New Roman" w:hAnsi="Times New Roman" w:cs="Times New Roman"/>
              </w:rPr>
              <w:t>заліку, який оформляється за результатами роботи впродовж семестру</w:t>
            </w:r>
            <w:r w:rsidR="00D97D1E" w:rsidRPr="00D97D1E">
              <w:rPr>
                <w:rFonts w:ascii="Times New Roman" w:hAnsi="Times New Roman" w:cs="Times New Roman"/>
              </w:rPr>
              <w:t>.</w:t>
            </w:r>
          </w:p>
          <w:p w:rsidR="00E6302D" w:rsidRPr="00D97D1E" w:rsidRDefault="00D97D1E" w:rsidP="00D97D1E">
            <w:pPr>
              <w:spacing w:after="0" w:line="240" w:lineRule="auto"/>
              <w:jc w:val="both"/>
            </w:pPr>
            <w:r w:rsidRPr="00D97D1E">
              <w:rPr>
                <w:rFonts w:ascii="Times New Roman" w:hAnsi="Times New Roman" w:cs="Times New Roman"/>
              </w:rPr>
              <w:t xml:space="preserve">Залік передбачає врахування </w:t>
            </w:r>
            <w:r w:rsidR="00F10F0A" w:rsidRPr="00D97D1E">
              <w:rPr>
                <w:rFonts w:ascii="Times New Roman" w:hAnsi="Times New Roman" w:cs="Times New Roman"/>
              </w:rPr>
              <w:t>теоретичн</w:t>
            </w:r>
            <w:r w:rsidRPr="00D97D1E">
              <w:rPr>
                <w:rFonts w:ascii="Times New Roman" w:hAnsi="Times New Roman" w:cs="Times New Roman"/>
              </w:rPr>
              <w:t>ої складової і практичної.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02D">
              <w:rPr>
                <w:rFonts w:ascii="Times New Roman" w:hAnsi="Times New Roman" w:cs="Times New Roman"/>
                <w:b/>
              </w:rPr>
              <w:t>Пререквізити</w:t>
            </w:r>
            <w:proofErr w:type="spellEnd"/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 xml:space="preserve">Для вивчення курсу студенти потребують базових знань з таких дисциплін як </w:t>
            </w:r>
            <w:r w:rsidR="00F10F0A">
              <w:rPr>
                <w:rFonts w:ascii="Times New Roman" w:hAnsi="Times New Roman" w:cs="Times New Roman"/>
              </w:rPr>
              <w:t xml:space="preserve">мікроекономіка, маркетинг, економіка підприємства, </w:t>
            </w:r>
            <w:r w:rsidRPr="00E6302D">
              <w:rPr>
                <w:rFonts w:ascii="Times New Roman" w:hAnsi="Times New Roman" w:cs="Times New Roman"/>
              </w:rPr>
              <w:t>менеджмент, фінанси,</w:t>
            </w:r>
            <w:r w:rsidR="00F10F0A">
              <w:rPr>
                <w:rFonts w:ascii="Times New Roman" w:hAnsi="Times New Roman" w:cs="Times New Roman"/>
              </w:rPr>
              <w:t xml:space="preserve"> маркетингові дослідження, поведінка споживачів,</w:t>
            </w:r>
            <w:r w:rsidR="001861F0">
              <w:rPr>
                <w:rFonts w:ascii="Times New Roman" w:hAnsi="Times New Roman" w:cs="Times New Roman"/>
              </w:rPr>
              <w:t xml:space="preserve"> маркетингове ціноутворення</w:t>
            </w:r>
            <w:r w:rsidR="00813340">
              <w:rPr>
                <w:rFonts w:ascii="Times New Roman" w:hAnsi="Times New Roman" w:cs="Times New Roman"/>
              </w:rPr>
              <w:t xml:space="preserve">, маркетингові комунікації, маркетинг послуг, інфраструктура товарного ринку, маркетинг промислових підприємств, </w:t>
            </w:r>
            <w:proofErr w:type="spellStart"/>
            <w:r w:rsidR="00813340">
              <w:rPr>
                <w:rFonts w:ascii="Times New Roman" w:hAnsi="Times New Roman" w:cs="Times New Roman"/>
              </w:rPr>
              <w:t>медіапланування</w:t>
            </w:r>
            <w:proofErr w:type="spellEnd"/>
            <w:r w:rsidR="001861F0">
              <w:rPr>
                <w:rFonts w:ascii="Times New Roman" w:hAnsi="Times New Roman" w:cs="Times New Roman"/>
              </w:rPr>
              <w:t>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F0" w:rsidRPr="001861F0" w:rsidRDefault="001861F0" w:rsidP="00186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F0">
              <w:rPr>
                <w:rFonts w:ascii="Times New Roman" w:hAnsi="Times New Roman" w:cs="Times New Roman"/>
              </w:rPr>
              <w:t>У процесі вивчення дисципліни «</w:t>
            </w:r>
            <w:r w:rsidR="00813340">
              <w:rPr>
                <w:rFonts w:ascii="Times New Roman" w:hAnsi="Times New Roman" w:cs="Times New Roman"/>
              </w:rPr>
              <w:t>Стратегічний м</w:t>
            </w:r>
            <w:r w:rsidRPr="001861F0">
              <w:rPr>
                <w:rFonts w:ascii="Times New Roman" w:hAnsi="Times New Roman" w:cs="Times New Roman"/>
              </w:rPr>
              <w:t>аркетинг» передбачено використання таких методів навчання:</w:t>
            </w:r>
          </w:p>
          <w:p w:rsidR="001861F0" w:rsidRPr="001861F0" w:rsidRDefault="001861F0" w:rsidP="001861F0">
            <w:pPr>
              <w:pStyle w:val="a8"/>
              <w:numPr>
                <w:ilvl w:val="0"/>
                <w:numId w:val="14"/>
              </w:numPr>
              <w:ind w:left="237" w:hanging="237"/>
              <w:jc w:val="both"/>
              <w:rPr>
                <w:sz w:val="22"/>
                <w:szCs w:val="22"/>
              </w:rPr>
            </w:pPr>
            <w:r w:rsidRPr="001861F0">
              <w:rPr>
                <w:sz w:val="22"/>
                <w:szCs w:val="22"/>
              </w:rPr>
              <w:t>метод передачі та сприйняття навчальної інформації, пробудження наукового інтересу (лекції, ілюстрації, презентації);</w:t>
            </w:r>
          </w:p>
          <w:p w:rsidR="001861F0" w:rsidRPr="001861F0" w:rsidRDefault="001861F0" w:rsidP="001861F0">
            <w:pPr>
              <w:pStyle w:val="a8"/>
              <w:numPr>
                <w:ilvl w:val="0"/>
                <w:numId w:val="14"/>
              </w:numPr>
              <w:ind w:left="237" w:hanging="237"/>
              <w:jc w:val="both"/>
              <w:rPr>
                <w:sz w:val="22"/>
                <w:szCs w:val="22"/>
              </w:rPr>
            </w:pPr>
            <w:r w:rsidRPr="001861F0">
              <w:rPr>
                <w:sz w:val="22"/>
                <w:szCs w:val="22"/>
              </w:rPr>
              <w:t>метод практичного засвоєння курсу за допомогою складання тестових завдань, вирішення задач і ситуацій з метою набування умінь й практичних навичок  (практичні заняття);</w:t>
            </w:r>
          </w:p>
          <w:p w:rsidR="001861F0" w:rsidRPr="001861F0" w:rsidRDefault="001861F0" w:rsidP="001861F0">
            <w:pPr>
              <w:pStyle w:val="a8"/>
              <w:numPr>
                <w:ilvl w:val="0"/>
                <w:numId w:val="14"/>
              </w:numPr>
              <w:ind w:left="237" w:hanging="237"/>
              <w:jc w:val="both"/>
              <w:rPr>
                <w:sz w:val="22"/>
                <w:szCs w:val="22"/>
              </w:rPr>
            </w:pPr>
            <w:r w:rsidRPr="001861F0">
              <w:rPr>
                <w:sz w:val="22"/>
                <w:szCs w:val="22"/>
              </w:rPr>
              <w:t>метод модульного контролю з допомогою періодичного складання модулів за тематикою лекційних і практичних занять;</w:t>
            </w:r>
          </w:p>
          <w:p w:rsidR="001861F0" w:rsidRPr="001861F0" w:rsidRDefault="001861F0" w:rsidP="001861F0">
            <w:pPr>
              <w:pStyle w:val="a8"/>
              <w:numPr>
                <w:ilvl w:val="0"/>
                <w:numId w:val="14"/>
              </w:numPr>
              <w:ind w:left="237" w:hanging="237"/>
              <w:jc w:val="both"/>
              <w:rPr>
                <w:sz w:val="22"/>
                <w:szCs w:val="22"/>
              </w:rPr>
            </w:pPr>
            <w:r w:rsidRPr="001861F0">
              <w:rPr>
                <w:sz w:val="22"/>
                <w:szCs w:val="22"/>
              </w:rPr>
              <w:t xml:space="preserve">метод самостійного засвоєння студентами навчального матеріалу у вигляді складання тестів, вирішення задач, написання наукового </w:t>
            </w:r>
            <w:proofErr w:type="spellStart"/>
            <w:r w:rsidRPr="001861F0">
              <w:rPr>
                <w:sz w:val="22"/>
                <w:szCs w:val="22"/>
              </w:rPr>
              <w:t>ессе</w:t>
            </w:r>
            <w:proofErr w:type="spellEnd"/>
            <w:r w:rsidRPr="001861F0">
              <w:rPr>
                <w:sz w:val="22"/>
                <w:szCs w:val="22"/>
              </w:rPr>
              <w:t xml:space="preserve">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і практичних навичок (самостійна робота);</w:t>
            </w:r>
          </w:p>
          <w:p w:rsidR="001861F0" w:rsidRPr="001861F0" w:rsidRDefault="001861F0" w:rsidP="001861F0">
            <w:pPr>
              <w:pStyle w:val="a8"/>
              <w:numPr>
                <w:ilvl w:val="0"/>
                <w:numId w:val="14"/>
              </w:numPr>
              <w:ind w:left="237" w:hanging="237"/>
              <w:jc w:val="both"/>
              <w:rPr>
                <w:sz w:val="22"/>
                <w:szCs w:val="22"/>
              </w:rPr>
            </w:pPr>
            <w:r w:rsidRPr="001861F0">
              <w:rPr>
                <w:sz w:val="22"/>
                <w:szCs w:val="22"/>
              </w:rPr>
              <w:t>методи усного та письмового контролю (практичні заняття й самостійна робота).</w:t>
            </w:r>
          </w:p>
          <w:p w:rsidR="00E6302D" w:rsidRPr="00E6302D" w:rsidRDefault="001861F0" w:rsidP="00186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 час навчання застосовуватимуться п</w:t>
            </w:r>
            <w:r w:rsidR="00E6302D" w:rsidRPr="00E6302D">
              <w:rPr>
                <w:rFonts w:ascii="Times New Roman" w:hAnsi="Times New Roman" w:cs="Times New Roman"/>
              </w:rPr>
              <w:t>резентація, лекції, комплексні модулі та завдання</w:t>
            </w:r>
            <w:r>
              <w:rPr>
                <w:rFonts w:ascii="Times New Roman" w:hAnsi="Times New Roman" w:cs="Times New Roman"/>
              </w:rPr>
              <w:t>,</w:t>
            </w:r>
            <w:r w:rsidR="00E6302D" w:rsidRPr="00E6302D">
              <w:rPr>
                <w:rFonts w:ascii="Times New Roman" w:hAnsi="Times New Roman" w:cs="Times New Roman"/>
              </w:rPr>
              <w:t xml:space="preserve"> електронні матеріали з відповідного курсу, </w:t>
            </w:r>
            <w:proofErr w:type="spellStart"/>
            <w:r w:rsidR="00E6302D" w:rsidRPr="00E6302D">
              <w:rPr>
                <w:rFonts w:ascii="Times New Roman" w:hAnsi="Times New Roman" w:cs="Times New Roman"/>
              </w:rPr>
              <w:t>колаборативне</w:t>
            </w:r>
            <w:proofErr w:type="spellEnd"/>
            <w:r w:rsidR="00E6302D" w:rsidRPr="00E6302D">
              <w:rPr>
                <w:rFonts w:ascii="Times New Roman" w:hAnsi="Times New Roman" w:cs="Times New Roman"/>
              </w:rPr>
              <w:t xml:space="preserve"> навчання (групові проекти, спільні розробки), дискусія, написання наукових праць та розробок.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Необхідне обладнання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186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>Вивчення курсу потребує використання загальн</w:t>
            </w:r>
            <w:r w:rsidR="001861F0">
              <w:rPr>
                <w:rFonts w:ascii="Times New Roman" w:hAnsi="Times New Roman" w:cs="Times New Roman"/>
              </w:rPr>
              <w:t xml:space="preserve">их </w:t>
            </w:r>
            <w:r w:rsidRPr="00E6302D">
              <w:rPr>
                <w:rFonts w:ascii="Times New Roman" w:hAnsi="Times New Roman" w:cs="Times New Roman"/>
              </w:rPr>
              <w:t>програм і операційних систем</w:t>
            </w:r>
            <w:r w:rsidR="001861F0">
              <w:rPr>
                <w:rFonts w:ascii="Times New Roman" w:hAnsi="Times New Roman" w:cs="Times New Roman"/>
              </w:rPr>
              <w:t xml:space="preserve"> з метою подання </w:t>
            </w:r>
            <w:r w:rsidRPr="00E6302D">
              <w:rPr>
                <w:rFonts w:ascii="Times New Roman" w:hAnsi="Times New Roman" w:cs="Times New Roman"/>
              </w:rPr>
              <w:t>електронних матеріалів</w:t>
            </w:r>
            <w:r w:rsidR="001861F0">
              <w:rPr>
                <w:rFonts w:ascii="Times New Roman" w:hAnsi="Times New Roman" w:cs="Times New Roman"/>
              </w:rPr>
              <w:t xml:space="preserve">: електронна пошта, платформи </w:t>
            </w:r>
            <w:r w:rsidR="001861F0">
              <w:rPr>
                <w:rFonts w:ascii="Times New Roman" w:hAnsi="Times New Roman" w:cs="Times New Roman"/>
                <w:lang w:val="en-US"/>
              </w:rPr>
              <w:t>Microsoft</w:t>
            </w:r>
            <w:r w:rsidR="001861F0" w:rsidRPr="001861F0">
              <w:rPr>
                <w:rFonts w:ascii="Times New Roman" w:hAnsi="Times New Roman" w:cs="Times New Roman"/>
              </w:rPr>
              <w:t xml:space="preserve"> </w:t>
            </w:r>
            <w:r w:rsidR="001861F0">
              <w:rPr>
                <w:rFonts w:ascii="Times New Roman" w:hAnsi="Times New Roman" w:cs="Times New Roman"/>
                <w:lang w:val="en-US"/>
              </w:rPr>
              <w:t>Teams</w:t>
            </w:r>
            <w:r w:rsidR="001861F0" w:rsidRPr="001861F0">
              <w:rPr>
                <w:rFonts w:ascii="Times New Roman" w:hAnsi="Times New Roman" w:cs="Times New Roman"/>
              </w:rPr>
              <w:t xml:space="preserve">, </w:t>
            </w:r>
            <w:r w:rsidR="001861F0">
              <w:rPr>
                <w:rFonts w:ascii="Times New Roman" w:hAnsi="Times New Roman" w:cs="Times New Roman"/>
                <w:lang w:val="en-US"/>
              </w:rPr>
              <w:t>Zoom</w:t>
            </w:r>
            <w:r w:rsidR="001861F0" w:rsidRPr="001861F0">
              <w:rPr>
                <w:rFonts w:ascii="Times New Roman" w:hAnsi="Times New Roman" w:cs="Times New Roman"/>
              </w:rPr>
              <w:t xml:space="preserve">, </w:t>
            </w:r>
            <w:r w:rsidR="001861F0">
              <w:rPr>
                <w:rFonts w:ascii="Times New Roman" w:hAnsi="Times New Roman" w:cs="Times New Roman"/>
                <w:lang w:val="en-US"/>
              </w:rPr>
              <w:t>Telegram</w:t>
            </w:r>
            <w:r w:rsidR="001861F0" w:rsidRPr="00186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302D">
              <w:rPr>
                <w:rFonts w:ascii="Times New Roman" w:hAnsi="Times New Roman" w:cs="Times New Roman"/>
              </w:rPr>
              <w:t>Moodle</w:t>
            </w:r>
            <w:proofErr w:type="spellEnd"/>
            <w:r w:rsidRPr="00E6302D">
              <w:rPr>
                <w:rFonts w:ascii="Times New Roman" w:hAnsi="Times New Roman" w:cs="Times New Roman"/>
              </w:rPr>
              <w:t>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A6E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>Оцінювання про</w:t>
            </w:r>
            <w:r w:rsidR="00AA6EE2">
              <w:rPr>
                <w:rFonts w:ascii="Times New Roman" w:hAnsi="Times New Roman" w:cs="Times New Roman"/>
              </w:rPr>
              <w:t>водиться за 100-бальною шкалою.</w:t>
            </w:r>
          </w:p>
          <w:p w:rsidR="00E6302D" w:rsidRPr="00AA6EE2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6EC4" w:rsidRPr="006D6EC4" w:rsidRDefault="006D6EC4" w:rsidP="006D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EC4">
              <w:rPr>
                <w:rFonts w:ascii="Times New Roman" w:hAnsi="Times New Roman" w:cs="Times New Roman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6D6EC4" w:rsidRPr="006D6EC4" w:rsidRDefault="006D6EC4" w:rsidP="006D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EC4">
              <w:rPr>
                <w:rFonts w:ascii="Times New Roman" w:hAnsi="Times New Roman" w:cs="Times New Roman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6D6EC4" w:rsidRPr="006D6EC4" w:rsidRDefault="006D6EC4" w:rsidP="006D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EC4">
              <w:rPr>
                <w:rFonts w:ascii="Times New Roman" w:hAnsi="Times New Roman" w:cs="Times New Roman"/>
              </w:rPr>
              <w:t>- для поточного контролю – усне опитування, проведення тестування, розв’язання задач, розгляд практичних ситуацій;</w:t>
            </w:r>
          </w:p>
          <w:p w:rsidR="006D6EC4" w:rsidRPr="006D6EC4" w:rsidRDefault="006D6EC4" w:rsidP="006D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EC4">
              <w:rPr>
                <w:rFonts w:ascii="Times New Roman" w:hAnsi="Times New Roman" w:cs="Times New Roman"/>
              </w:rPr>
              <w:t>- для проміжного контролю – проведення модульного контролю, що включають тестування, теоретичні питання, описові ситуації.</w:t>
            </w:r>
          </w:p>
          <w:p w:rsidR="006D6EC4" w:rsidRPr="006D6EC4" w:rsidRDefault="006D6EC4" w:rsidP="006D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69"/>
              <w:gridCol w:w="1852"/>
            </w:tblGrid>
            <w:tr w:rsidR="006D6EC4" w:rsidRPr="006D6EC4" w:rsidTr="00AE7F52">
              <w:trPr>
                <w:trHeight w:val="609"/>
                <w:tblHeader/>
                <w:jc w:val="center"/>
              </w:trPr>
              <w:tc>
                <w:tcPr>
                  <w:tcW w:w="6369" w:type="dxa"/>
                  <w:vAlign w:val="center"/>
                </w:tcPr>
                <w:p w:rsidR="006D6EC4" w:rsidRPr="006D6EC4" w:rsidRDefault="006D6EC4" w:rsidP="006D6E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 xml:space="preserve">Засоби діагностики успішності навчання </w:t>
                  </w:r>
                  <w:r>
                    <w:rPr>
                      <w:rFonts w:ascii="Times New Roman" w:hAnsi="Times New Roman" w:cs="Times New Roman"/>
                    </w:rPr>
                    <w:t>впродовж семестру</w:t>
                  </w:r>
                </w:p>
              </w:tc>
              <w:tc>
                <w:tcPr>
                  <w:tcW w:w="1852" w:type="dxa"/>
                  <w:vAlign w:val="center"/>
                </w:tcPr>
                <w:p w:rsidR="006D6EC4" w:rsidRPr="006D6EC4" w:rsidRDefault="006D6EC4" w:rsidP="006D6E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Кількість балів</w:t>
                  </w:r>
                </w:p>
              </w:tc>
            </w:tr>
            <w:tr w:rsidR="006D6EC4" w:rsidRPr="006D6EC4" w:rsidTr="00AE7F52">
              <w:trPr>
                <w:jc w:val="center"/>
              </w:trPr>
              <w:tc>
                <w:tcPr>
                  <w:tcW w:w="6369" w:type="dxa"/>
                </w:tcPr>
                <w:p w:rsidR="006D6EC4" w:rsidRPr="006D6EC4" w:rsidRDefault="006D6EC4" w:rsidP="006D6EC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Поточне опитування на практичних заняттях</w:t>
                  </w:r>
                </w:p>
              </w:tc>
              <w:tc>
                <w:tcPr>
                  <w:tcW w:w="1852" w:type="dxa"/>
                </w:tcPr>
                <w:p w:rsidR="006D6EC4" w:rsidRPr="006D6EC4" w:rsidRDefault="006D6EC4" w:rsidP="006D6E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6D6EC4" w:rsidRPr="006D6EC4" w:rsidTr="00AE7F52">
              <w:trPr>
                <w:jc w:val="center"/>
              </w:trPr>
              <w:tc>
                <w:tcPr>
                  <w:tcW w:w="6369" w:type="dxa"/>
                </w:tcPr>
                <w:p w:rsidR="006D6EC4" w:rsidRPr="006D6EC4" w:rsidRDefault="006D6EC4" w:rsidP="006D6EC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Тестування за змістовим модулем 1</w:t>
                  </w:r>
                </w:p>
              </w:tc>
              <w:tc>
                <w:tcPr>
                  <w:tcW w:w="1852" w:type="dxa"/>
                </w:tcPr>
                <w:p w:rsidR="006D6EC4" w:rsidRPr="006D6EC4" w:rsidRDefault="006D6EC4" w:rsidP="006D6E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D6EC4" w:rsidRPr="006D6EC4" w:rsidTr="00AE7F52">
              <w:trPr>
                <w:jc w:val="center"/>
              </w:trPr>
              <w:tc>
                <w:tcPr>
                  <w:tcW w:w="6369" w:type="dxa"/>
                </w:tcPr>
                <w:p w:rsidR="006D6EC4" w:rsidRPr="006D6EC4" w:rsidRDefault="006D6EC4" w:rsidP="006D6EC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Тестування за змістовим модулем 2</w:t>
                  </w:r>
                </w:p>
              </w:tc>
              <w:tc>
                <w:tcPr>
                  <w:tcW w:w="1852" w:type="dxa"/>
                </w:tcPr>
                <w:p w:rsidR="006D6EC4" w:rsidRPr="006D6EC4" w:rsidRDefault="006D6EC4" w:rsidP="006D6E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EC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6D6EC4" w:rsidRPr="006D6EC4" w:rsidRDefault="006D6EC4" w:rsidP="006D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  <w:b/>
              </w:rPr>
              <w:t>Письмові роботи:</w:t>
            </w:r>
            <w:r w:rsidRPr="00E6302D">
              <w:rPr>
                <w:rFonts w:ascii="Times New Roman" w:hAnsi="Times New Roman" w:cs="Times New Roman"/>
              </w:rPr>
              <w:t xml:space="preserve"> Очікується, що студенти виконають індивідуальне письмове завдання. </w:t>
            </w:r>
          </w:p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  <w:b/>
              </w:rPr>
              <w:t>Академічна доброчесність</w:t>
            </w:r>
            <w:r w:rsidRPr="00E6302D">
              <w:rPr>
                <w:rFonts w:ascii="Times New Roman" w:hAnsi="Times New Roman" w:cs="Times New Roman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6302D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E6302D">
              <w:rPr>
                <w:rFonts w:ascii="Times New Roman" w:hAnsi="Times New Roman" w:cs="Times New Roman"/>
              </w:rPr>
              <w:t xml:space="preserve">. Виявлення ознак академічної </w:t>
            </w:r>
            <w:proofErr w:type="spellStart"/>
            <w:r w:rsidRPr="00E6302D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E6302D">
              <w:rPr>
                <w:rFonts w:ascii="Times New Roman" w:hAnsi="Times New Roman" w:cs="Times New Roman"/>
              </w:rPr>
              <w:t xml:space="preserve"> в письмовій роботі студента є підставою для її </w:t>
            </w:r>
            <w:proofErr w:type="spellStart"/>
            <w:r w:rsidRPr="00E6302D">
              <w:rPr>
                <w:rFonts w:ascii="Times New Roman" w:hAnsi="Times New Roman" w:cs="Times New Roman"/>
              </w:rPr>
              <w:t>незарахуванння</w:t>
            </w:r>
            <w:proofErr w:type="spellEnd"/>
            <w:r w:rsidRPr="00E6302D">
              <w:rPr>
                <w:rFonts w:ascii="Times New Roman" w:hAnsi="Times New Roman" w:cs="Times New Roman"/>
              </w:rPr>
              <w:t xml:space="preserve"> викладачем, незалежно від масштабів плагіату чи обману. </w:t>
            </w:r>
          </w:p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  <w:b/>
              </w:rPr>
              <w:t>Відвідання занять</w:t>
            </w:r>
            <w:r w:rsidRPr="00E6302D">
              <w:rPr>
                <w:rFonts w:ascii="Times New Roman" w:hAnsi="Times New Roman" w:cs="Times New Roman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  <w:b/>
              </w:rPr>
              <w:t>Література.</w:t>
            </w:r>
            <w:r w:rsidRPr="00E6302D">
              <w:rPr>
                <w:rFonts w:ascii="Times New Roman" w:hAnsi="Times New Roman" w:cs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E6302D" w:rsidRPr="00E6302D" w:rsidRDefault="00E6302D" w:rsidP="00AB27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AA6EE2">
              <w:rPr>
                <w:rFonts w:ascii="Times New Roman" w:hAnsi="Times New Roman" w:cs="Times New Roman"/>
                <w:b/>
              </w:rPr>
              <w:t>П</w:t>
            </w:r>
            <w:r w:rsidRPr="00E6302D">
              <w:rPr>
                <w:rFonts w:ascii="Times New Roman" w:hAnsi="Times New Roman" w:cs="Times New Roman"/>
                <w:b/>
                <w:bCs/>
                <w:lang w:eastAsia="uk-UA"/>
              </w:rPr>
              <w:t>олітика виставлення балів.</w:t>
            </w:r>
            <w:r w:rsidRPr="00E6302D">
              <w:rPr>
                <w:rFonts w:ascii="Times New Roman" w:hAnsi="Times New Roman" w:cs="Times New Roman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E6302D" w:rsidRPr="00E6302D" w:rsidRDefault="00E6302D" w:rsidP="00AB27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</w:p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02D">
              <w:rPr>
                <w:rFonts w:ascii="Times New Roman" w:hAnsi="Times New Roman" w:cs="Times New Roman"/>
                <w:b/>
                <w:bCs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E6302D" w:rsidRPr="00E6302D" w:rsidTr="00AE7F52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  <w:bCs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  <w:bCs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  <w:bCs/>
                    </w:rPr>
                    <w:t>Оцінка за національною шкалою</w:t>
                  </w:r>
                </w:p>
              </w:tc>
            </w:tr>
            <w:tr w:rsidR="00E6302D" w:rsidRPr="00E6302D" w:rsidTr="00AE7F52">
              <w:trPr>
                <w:trHeight w:val="450"/>
              </w:trPr>
              <w:tc>
                <w:tcPr>
                  <w:tcW w:w="1920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  <w:bCs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E6302D" w:rsidRPr="00E6302D" w:rsidRDefault="00E6302D" w:rsidP="00AB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  <w:bCs/>
                    </w:rPr>
                    <w:t>для заліку</w:t>
                  </w:r>
                </w:p>
              </w:tc>
            </w:tr>
            <w:tr w:rsidR="00E6302D" w:rsidRPr="00E6302D" w:rsidTr="00AE7F52">
              <w:tc>
                <w:tcPr>
                  <w:tcW w:w="1920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зараховано</w:t>
                  </w:r>
                </w:p>
              </w:tc>
            </w:tr>
            <w:tr w:rsidR="00E6302D" w:rsidRPr="00E6302D" w:rsidTr="00AE7F52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02D" w:rsidRPr="00E6302D" w:rsidTr="00AE7F52">
              <w:tc>
                <w:tcPr>
                  <w:tcW w:w="1920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02D" w:rsidRPr="00E6302D" w:rsidTr="00AE7F52">
              <w:tc>
                <w:tcPr>
                  <w:tcW w:w="1920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02D" w:rsidRPr="00E6302D" w:rsidTr="00AE7F52">
              <w:tc>
                <w:tcPr>
                  <w:tcW w:w="1920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302D" w:rsidRPr="00E6302D" w:rsidTr="00AE7F52">
              <w:tc>
                <w:tcPr>
                  <w:tcW w:w="1920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302D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E6302D" w:rsidRPr="00E6302D" w:rsidRDefault="00E6302D" w:rsidP="00AB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02D">
                    <w:rPr>
                      <w:rFonts w:ascii="Times New Roman" w:hAnsi="Times New Roman" w:cs="Times New Roman"/>
                    </w:rPr>
                    <w:t xml:space="preserve">не зараховано з можливістю повторного </w:t>
                  </w:r>
                  <w:r w:rsidRPr="00E6302D">
                    <w:rPr>
                      <w:rFonts w:ascii="Times New Roman" w:hAnsi="Times New Roman" w:cs="Times New Roman"/>
                    </w:rPr>
                    <w:lastRenderedPageBreak/>
                    <w:t>складання</w:t>
                  </w:r>
                </w:p>
              </w:tc>
            </w:tr>
          </w:tbl>
          <w:p w:rsidR="00AA6EE2" w:rsidRPr="00E6302D" w:rsidRDefault="00940AA3" w:rsidP="00AB27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.</w:t>
            </w:r>
          </w:p>
        </w:tc>
      </w:tr>
      <w:tr w:rsidR="002E4E55" w:rsidRPr="002E4E55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2E4E55" w:rsidRDefault="00832ECF" w:rsidP="0083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lastRenderedPageBreak/>
              <w:t>Типові п</w:t>
            </w:r>
            <w:r w:rsidR="00E6302D" w:rsidRPr="002E4E55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итання до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заліку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55" w:rsidRPr="00F96406" w:rsidRDefault="00E6302D" w:rsidP="0096013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E4E55">
              <w:rPr>
                <w:rFonts w:ascii="Times New Roman" w:hAnsi="Times New Roman" w:cs="Times New Roman"/>
                <w:b/>
                <w:lang w:eastAsia="uk-UA"/>
              </w:rPr>
              <w:t>Перелік питань для проведення підсумкової оцінки знань</w:t>
            </w:r>
            <w:r w:rsidR="0096013E" w:rsidRPr="002E4E55">
              <w:rPr>
                <w:rFonts w:ascii="Times New Roman" w:hAnsi="Times New Roman" w:cs="Times New Roman"/>
                <w:b/>
                <w:lang w:eastAsia="uk-UA"/>
              </w:rPr>
              <w:t>:</w:t>
            </w:r>
          </w:p>
          <w:p w:rsidR="00813340" w:rsidRDefault="002B768B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</w:t>
            </w:r>
            <w:r w:rsidRPr="002B768B">
              <w:rPr>
                <w:sz w:val="22"/>
                <w:szCs w:val="22"/>
                <w:lang w:eastAsia="uk-UA"/>
              </w:rPr>
              <w:t>тратегічний аналіз конкурентів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2B768B" w:rsidRDefault="002B768B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</w:t>
            </w:r>
            <w:r w:rsidRPr="002B768B">
              <w:rPr>
                <w:sz w:val="22"/>
                <w:szCs w:val="22"/>
                <w:lang w:eastAsia="uk-UA"/>
              </w:rPr>
              <w:t>инципи ефективної сегментації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2B768B" w:rsidRDefault="002B768B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</w:t>
            </w:r>
            <w:r w:rsidRPr="002B768B">
              <w:rPr>
                <w:sz w:val="22"/>
                <w:szCs w:val="22"/>
                <w:lang w:eastAsia="uk-UA"/>
              </w:rPr>
              <w:t>едиференційований</w:t>
            </w:r>
            <w:r>
              <w:rPr>
                <w:sz w:val="22"/>
                <w:szCs w:val="22"/>
                <w:lang w:eastAsia="uk-UA"/>
              </w:rPr>
              <w:t xml:space="preserve"> маркетинг.</w:t>
            </w:r>
          </w:p>
          <w:p w:rsidR="002B768B" w:rsidRDefault="002B768B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</w:t>
            </w:r>
            <w:r w:rsidRPr="002B768B">
              <w:rPr>
                <w:sz w:val="22"/>
                <w:szCs w:val="22"/>
                <w:lang w:eastAsia="uk-UA"/>
              </w:rPr>
              <w:t xml:space="preserve">иференційований </w:t>
            </w:r>
            <w:r>
              <w:rPr>
                <w:sz w:val="22"/>
                <w:szCs w:val="22"/>
                <w:lang w:eastAsia="uk-UA"/>
              </w:rPr>
              <w:t>маркетинг.</w:t>
            </w:r>
          </w:p>
          <w:p w:rsidR="002B768B" w:rsidRDefault="002B768B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</w:t>
            </w:r>
            <w:r w:rsidRPr="002B768B">
              <w:rPr>
                <w:sz w:val="22"/>
                <w:szCs w:val="22"/>
                <w:lang w:eastAsia="uk-UA"/>
              </w:rPr>
              <w:t>онцентрований маркетинг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2B768B" w:rsidRDefault="002B768B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 w:rsidRPr="002B768B">
              <w:rPr>
                <w:sz w:val="22"/>
                <w:szCs w:val="22"/>
                <w:lang w:eastAsia="uk-UA"/>
              </w:rPr>
              <w:t>Стратегії вибору цільового ринку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2B768B" w:rsidRDefault="00997488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 w:rsidRPr="00997488">
              <w:rPr>
                <w:sz w:val="22"/>
                <w:szCs w:val="22"/>
                <w:lang w:eastAsia="uk-UA"/>
              </w:rPr>
              <w:t>Процес побудови матриці БКГ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997488" w:rsidRDefault="00997488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 w:rsidRPr="00997488">
              <w:rPr>
                <w:sz w:val="22"/>
                <w:szCs w:val="22"/>
                <w:lang w:eastAsia="uk-UA"/>
              </w:rPr>
              <w:t xml:space="preserve">Стратегії розвитку бізнесу за матрицею «Мак </w:t>
            </w:r>
            <w:proofErr w:type="spellStart"/>
            <w:r w:rsidRPr="00997488">
              <w:rPr>
                <w:sz w:val="22"/>
                <w:szCs w:val="22"/>
                <w:lang w:eastAsia="uk-UA"/>
              </w:rPr>
              <w:t>Кінсі</w:t>
            </w:r>
            <w:proofErr w:type="spellEnd"/>
            <w:r w:rsidRPr="00997488">
              <w:rPr>
                <w:sz w:val="22"/>
                <w:szCs w:val="22"/>
                <w:lang w:eastAsia="uk-UA"/>
              </w:rPr>
              <w:t xml:space="preserve"> – </w:t>
            </w:r>
            <w:proofErr w:type="spellStart"/>
            <w:r w:rsidRPr="00997488">
              <w:rPr>
                <w:sz w:val="22"/>
                <w:szCs w:val="22"/>
                <w:lang w:eastAsia="uk-UA"/>
              </w:rPr>
              <w:t>Дженерал</w:t>
            </w:r>
            <w:proofErr w:type="spellEnd"/>
            <w:r w:rsidRPr="00997488">
              <w:rPr>
                <w:sz w:val="22"/>
                <w:szCs w:val="22"/>
                <w:lang w:eastAsia="uk-UA"/>
              </w:rPr>
              <w:t xml:space="preserve"> Електрик»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997488" w:rsidRPr="00997488" w:rsidRDefault="00997488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 w:rsidRPr="00997488">
              <w:rPr>
                <w:sz w:val="22"/>
                <w:szCs w:val="22"/>
                <w:lang w:eastAsia="uk-UA"/>
              </w:rPr>
              <w:t>Фази стратегій позиціонування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:rsidR="00E6302D" w:rsidRPr="00997488" w:rsidRDefault="00997488" w:rsidP="00997488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79" w:hanging="379"/>
              <w:textAlignment w:val="baseline"/>
              <w:rPr>
                <w:sz w:val="22"/>
                <w:szCs w:val="22"/>
                <w:lang w:eastAsia="uk-UA"/>
              </w:rPr>
            </w:pPr>
            <w:r w:rsidRPr="00997488">
              <w:rPr>
                <w:sz w:val="22"/>
                <w:szCs w:val="22"/>
                <w:lang w:eastAsia="uk-UA"/>
              </w:rPr>
              <w:t>Особливості побудови позиційної схеми</w:t>
            </w:r>
            <w:r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E6302D" w:rsidRPr="00E6302D" w:rsidTr="00AE7F52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02D">
              <w:rPr>
                <w:rFonts w:ascii="Times New Roman" w:hAnsi="Times New Roman" w:cs="Times New Roman"/>
                <w:b/>
              </w:rPr>
              <w:t>Опитування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2D" w:rsidRPr="00E6302D" w:rsidRDefault="00E6302D" w:rsidP="00AB2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02D">
              <w:rPr>
                <w:rFonts w:ascii="Times New Roman" w:hAnsi="Times New Roman" w:cs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E4E55" w:rsidRDefault="002E4E55" w:rsidP="0097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55" w:rsidRDefault="002E4E55" w:rsidP="0097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40" w:rsidRDefault="00937F40" w:rsidP="0097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1D" w:rsidRPr="0097631D" w:rsidRDefault="0097631D" w:rsidP="0097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1D">
        <w:rPr>
          <w:rFonts w:ascii="Times New Roman" w:hAnsi="Times New Roman" w:cs="Times New Roman"/>
          <w:b/>
          <w:sz w:val="24"/>
          <w:szCs w:val="24"/>
        </w:rPr>
        <w:lastRenderedPageBreak/>
        <w:t>Схема курсу «</w:t>
      </w:r>
      <w:r w:rsidR="00CA04E8">
        <w:rPr>
          <w:rFonts w:ascii="Times New Roman" w:hAnsi="Times New Roman" w:cs="Times New Roman"/>
          <w:b/>
          <w:sz w:val="24"/>
          <w:szCs w:val="24"/>
        </w:rPr>
        <w:t>Стратегічний м</w:t>
      </w:r>
      <w:r w:rsidRPr="0097631D">
        <w:rPr>
          <w:rFonts w:ascii="Times New Roman" w:hAnsi="Times New Roman" w:cs="Times New Roman"/>
          <w:b/>
          <w:sz w:val="24"/>
          <w:szCs w:val="24"/>
        </w:rPr>
        <w:t>аркетинг»</w:t>
      </w:r>
    </w:p>
    <w:p w:rsidR="0097631D" w:rsidRDefault="0097631D" w:rsidP="0097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4E8" w:rsidRDefault="00CA04E8" w:rsidP="0097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835"/>
        <w:gridCol w:w="436"/>
        <w:gridCol w:w="436"/>
        <w:gridCol w:w="591"/>
        <w:gridCol w:w="562"/>
        <w:gridCol w:w="461"/>
        <w:gridCol w:w="835"/>
        <w:gridCol w:w="491"/>
        <w:gridCol w:w="491"/>
        <w:gridCol w:w="591"/>
        <w:gridCol w:w="562"/>
        <w:gridCol w:w="553"/>
      </w:tblGrid>
      <w:tr w:rsidR="00CA04E8" w:rsidRPr="00CA04E8" w:rsidTr="00BD282E">
        <w:trPr>
          <w:cantSplit/>
        </w:trPr>
        <w:tc>
          <w:tcPr>
            <w:tcW w:w="0" w:type="auto"/>
            <w:vMerge w:val="restart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0" w:type="auto"/>
            <w:gridSpan w:val="12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CA04E8" w:rsidRPr="00CA04E8" w:rsidTr="00BD282E">
        <w:trPr>
          <w:cantSplit/>
        </w:trPr>
        <w:tc>
          <w:tcPr>
            <w:tcW w:w="0" w:type="auto"/>
            <w:vMerge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0" w:type="auto"/>
            <w:gridSpan w:val="6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CA04E8" w:rsidRPr="00CA04E8" w:rsidTr="00BD282E">
        <w:trPr>
          <w:cantSplit/>
        </w:trPr>
        <w:tc>
          <w:tcPr>
            <w:tcW w:w="0" w:type="auto"/>
            <w:vMerge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CA04E8" w:rsidRPr="00CA04E8" w:rsidTr="00BD282E">
        <w:trPr>
          <w:cantSplit/>
        </w:trPr>
        <w:tc>
          <w:tcPr>
            <w:tcW w:w="0" w:type="auto"/>
            <w:vMerge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4E8">
              <w:rPr>
                <w:rFonts w:ascii="Times New Roman" w:hAnsi="Times New Roman" w:cs="Times New Roman"/>
              </w:rPr>
              <w:t>лаб</w:t>
            </w:r>
            <w:proofErr w:type="spellEnd"/>
            <w:r w:rsidRPr="00CA0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4E8">
              <w:rPr>
                <w:rFonts w:ascii="Times New Roman" w:hAnsi="Times New Roman" w:cs="Times New Roman"/>
              </w:rPr>
              <w:t>інд</w:t>
            </w:r>
            <w:proofErr w:type="spellEnd"/>
            <w:r w:rsidRPr="00CA0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с. р.</w:t>
            </w:r>
          </w:p>
        </w:tc>
        <w:tc>
          <w:tcPr>
            <w:tcW w:w="0" w:type="auto"/>
            <w:vMerge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4E8">
              <w:rPr>
                <w:rFonts w:ascii="Times New Roman" w:hAnsi="Times New Roman" w:cs="Times New Roman"/>
              </w:rPr>
              <w:t>лаб</w:t>
            </w:r>
            <w:proofErr w:type="spellEnd"/>
            <w:r w:rsidRPr="00CA0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4E8">
              <w:rPr>
                <w:rFonts w:ascii="Times New Roman" w:hAnsi="Times New Roman" w:cs="Times New Roman"/>
              </w:rPr>
              <w:t>інд</w:t>
            </w:r>
            <w:proofErr w:type="spellEnd"/>
            <w:r w:rsidRPr="00CA0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с. р.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CA04E8" w:rsidRPr="00CA04E8" w:rsidTr="00BD282E">
        <w:trPr>
          <w:cantSplit/>
        </w:trPr>
        <w:tc>
          <w:tcPr>
            <w:tcW w:w="0" w:type="auto"/>
            <w:gridSpan w:val="13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CA04E8">
              <w:rPr>
                <w:rFonts w:ascii="Times New Roman" w:hAnsi="Times New Roman" w:cs="Times New Roman"/>
                <w:b/>
              </w:rPr>
              <w:t>.</w:t>
            </w:r>
            <w:r w:rsidRPr="00CA04E8">
              <w:rPr>
                <w:rFonts w:ascii="Times New Roman" w:hAnsi="Times New Roman" w:cs="Times New Roman"/>
              </w:rPr>
              <w:t xml:space="preserve"> </w:t>
            </w:r>
            <w:r w:rsidRPr="00CA04E8">
              <w:rPr>
                <w:rFonts w:ascii="Times New Roman" w:hAnsi="Times New Roman" w:cs="Times New Roman"/>
                <w:b/>
              </w:rPr>
              <w:t>Теоретико-методологічні основи стратегічного маркетингу.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1. Загальні особливості стратегії розвитку підприємства.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4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2. Сутність, завдання та сфера стратегічного маркетингу.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6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3. Сутність і структура маркетингового середовища функціонування фірми.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6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4. Особливості аналізу маркетингового середовища фірми.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A04E8">
              <w:rPr>
                <w:rFonts w:ascii="Times New Roman" w:hAnsi="Times New Roman" w:cs="Times New Roman"/>
                <w:bCs/>
                <w:i/>
              </w:rPr>
              <w:t>Разом за змістовим модулем 1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24</w:t>
            </w:r>
          </w:p>
        </w:tc>
      </w:tr>
      <w:tr w:rsidR="00CA04E8" w:rsidRPr="00CA04E8" w:rsidTr="00BD282E">
        <w:trPr>
          <w:cantSplit/>
        </w:trPr>
        <w:tc>
          <w:tcPr>
            <w:tcW w:w="0" w:type="auto"/>
            <w:gridSpan w:val="13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  <w:b/>
                <w:bCs/>
              </w:rPr>
              <w:t>Змістовий модуль 2.</w:t>
            </w:r>
            <w:r w:rsidRPr="00CA04E8">
              <w:rPr>
                <w:rFonts w:ascii="Times New Roman" w:hAnsi="Times New Roman" w:cs="Times New Roman"/>
              </w:rPr>
              <w:t xml:space="preserve"> </w:t>
            </w:r>
            <w:r w:rsidRPr="00CA04E8">
              <w:rPr>
                <w:rFonts w:ascii="Times New Roman" w:hAnsi="Times New Roman" w:cs="Times New Roman"/>
                <w:b/>
              </w:rPr>
              <w:t>Особливості та механізми реалізації маркетингових стратегій.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5. Сегментування ринку: маркетингові стратегії сегментації.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6. Стратегії вибору цільових сегментів ринку.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7. Маркетингові стратегії зростання.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8. Маркетингове стратегічне управління портфелем бізнесу підприємства.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9. Методологічний інструментарій управління портфелем бізнесу.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10. Маркетингові стратегії диференціації.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11. Маркетингові стратегії позиціонування: сутність, фактори, різновиди.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4E8">
              <w:rPr>
                <w:rFonts w:ascii="Times New Roman" w:hAnsi="Times New Roman" w:cs="Times New Roman"/>
                <w:bCs/>
              </w:rPr>
              <w:t>Тема 12. Стратегії на основі конкурентних позицій та маркетингових спрямувань.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E8">
              <w:rPr>
                <w:rFonts w:ascii="Times New Roman" w:hAnsi="Times New Roman" w:cs="Times New Roman"/>
              </w:rPr>
              <w:t>10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A04E8">
              <w:rPr>
                <w:rFonts w:ascii="Times New Roman" w:hAnsi="Times New Roman" w:cs="Times New Roman"/>
                <w:bCs/>
                <w:i/>
              </w:rPr>
              <w:t>Разом за змістовим модулем 2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4E8">
              <w:rPr>
                <w:rFonts w:ascii="Times New Roman" w:hAnsi="Times New Roman" w:cs="Times New Roman"/>
                <w:i/>
              </w:rPr>
              <w:t>80</w:t>
            </w:r>
          </w:p>
        </w:tc>
      </w:tr>
      <w:tr w:rsidR="00CA04E8" w:rsidRPr="00CA04E8" w:rsidTr="00BD282E">
        <w:tc>
          <w:tcPr>
            <w:tcW w:w="0" w:type="auto"/>
          </w:tcPr>
          <w:p w:rsidR="00CA04E8" w:rsidRPr="00CA04E8" w:rsidRDefault="00CA04E8" w:rsidP="00CA04E8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CA04E8">
              <w:rPr>
                <w:rFonts w:ascii="Times New Roman" w:hAnsi="Times New Roman" w:cs="Times New Roman"/>
                <w:i w:val="0"/>
                <w:color w:val="auto"/>
              </w:rPr>
              <w:t xml:space="preserve">Усього годин 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04E8" w:rsidRPr="00CA04E8" w:rsidRDefault="00CA04E8" w:rsidP="00CA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4E8">
              <w:rPr>
                <w:rFonts w:ascii="Times New Roman" w:hAnsi="Times New Roman" w:cs="Times New Roman"/>
                <w:b/>
              </w:rPr>
              <w:t>104</w:t>
            </w:r>
          </w:p>
        </w:tc>
      </w:tr>
    </w:tbl>
    <w:p w:rsidR="00CA04E8" w:rsidRDefault="00CA04E8" w:rsidP="0097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4E8" w:rsidRDefault="00CA04E8" w:rsidP="0097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4E8" w:rsidRDefault="00CA04E8" w:rsidP="0097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F40" w:rsidRDefault="00937F40" w:rsidP="0097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F40" w:rsidRDefault="00937F40" w:rsidP="00937F40">
      <w:pPr>
        <w:ind w:left="7513" w:hanging="425"/>
      </w:pPr>
    </w:p>
    <w:sectPr w:rsidR="00937F40" w:rsidSect="009F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8A" w:rsidRDefault="001A0B8A" w:rsidP="009D0C43">
      <w:pPr>
        <w:spacing w:after="0" w:line="240" w:lineRule="auto"/>
      </w:pPr>
      <w:r>
        <w:separator/>
      </w:r>
    </w:p>
  </w:endnote>
  <w:endnote w:type="continuationSeparator" w:id="0">
    <w:p w:rsidR="001A0B8A" w:rsidRDefault="001A0B8A" w:rsidP="009D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8A" w:rsidRDefault="001A0B8A" w:rsidP="009D0C43">
      <w:pPr>
        <w:spacing w:after="0" w:line="240" w:lineRule="auto"/>
      </w:pPr>
      <w:r>
        <w:separator/>
      </w:r>
    </w:p>
  </w:footnote>
  <w:footnote w:type="continuationSeparator" w:id="0">
    <w:p w:rsidR="001A0B8A" w:rsidRDefault="001A0B8A" w:rsidP="009D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C72C05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66554"/>
    <w:multiLevelType w:val="hybridMultilevel"/>
    <w:tmpl w:val="14DEEEE0"/>
    <w:lvl w:ilvl="0" w:tplc="795EB1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695D66"/>
    <w:multiLevelType w:val="hybridMultilevel"/>
    <w:tmpl w:val="B3A0A870"/>
    <w:lvl w:ilvl="0" w:tplc="795EB1C2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7D5476"/>
    <w:multiLevelType w:val="hybridMultilevel"/>
    <w:tmpl w:val="E766E236"/>
    <w:lvl w:ilvl="0" w:tplc="EA5669C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A344F9"/>
    <w:multiLevelType w:val="hybridMultilevel"/>
    <w:tmpl w:val="236C29A6"/>
    <w:lvl w:ilvl="0" w:tplc="BA423044">
      <w:numFmt w:val="bullet"/>
      <w:lvlText w:val="-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C072A"/>
    <w:multiLevelType w:val="hybridMultilevel"/>
    <w:tmpl w:val="68947C44"/>
    <w:lvl w:ilvl="0" w:tplc="8D1263E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614B"/>
    <w:multiLevelType w:val="hybridMultilevel"/>
    <w:tmpl w:val="9D0C7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2A87"/>
    <w:multiLevelType w:val="hybridMultilevel"/>
    <w:tmpl w:val="3456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3ABD"/>
    <w:multiLevelType w:val="hybridMultilevel"/>
    <w:tmpl w:val="3456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3BDD"/>
    <w:multiLevelType w:val="singleLevel"/>
    <w:tmpl w:val="BDDA00D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2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765512"/>
    <w:multiLevelType w:val="hybridMultilevel"/>
    <w:tmpl w:val="A7307920"/>
    <w:lvl w:ilvl="0" w:tplc="4594A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70775"/>
    <w:multiLevelType w:val="singleLevel"/>
    <w:tmpl w:val="7CB0EFE8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</w:lvl>
  </w:abstractNum>
  <w:abstractNum w:abstractNumId="15">
    <w:nsid w:val="595E386A"/>
    <w:multiLevelType w:val="hybridMultilevel"/>
    <w:tmpl w:val="0C383A3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632582"/>
    <w:multiLevelType w:val="hybridMultilevel"/>
    <w:tmpl w:val="3456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83E82"/>
    <w:multiLevelType w:val="hybridMultilevel"/>
    <w:tmpl w:val="A4E6751A"/>
    <w:lvl w:ilvl="0" w:tplc="4594A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8136D"/>
    <w:multiLevelType w:val="hybridMultilevel"/>
    <w:tmpl w:val="3456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04DD"/>
    <w:multiLevelType w:val="hybridMultilevel"/>
    <w:tmpl w:val="7DBE7A6E"/>
    <w:lvl w:ilvl="0" w:tplc="4594A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92145"/>
    <w:multiLevelType w:val="hybridMultilevel"/>
    <w:tmpl w:val="02606902"/>
    <w:lvl w:ilvl="0" w:tplc="4594A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13"/>
  </w:num>
  <w:num w:numId="15">
    <w:abstractNumId w:val="19"/>
  </w:num>
  <w:num w:numId="16">
    <w:abstractNumId w:val="8"/>
  </w:num>
  <w:num w:numId="17">
    <w:abstractNumId w:val="20"/>
  </w:num>
  <w:num w:numId="18">
    <w:abstractNumId w:val="5"/>
  </w:num>
  <w:num w:numId="19">
    <w:abstractNumId w:val="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6"/>
    <w:rsid w:val="000168B9"/>
    <w:rsid w:val="00045258"/>
    <w:rsid w:val="000829F2"/>
    <w:rsid w:val="000B6285"/>
    <w:rsid w:val="000C1A14"/>
    <w:rsid w:val="000C6E7E"/>
    <w:rsid w:val="00136CDD"/>
    <w:rsid w:val="00156B1D"/>
    <w:rsid w:val="001601FA"/>
    <w:rsid w:val="00165347"/>
    <w:rsid w:val="001861F0"/>
    <w:rsid w:val="001A0B8A"/>
    <w:rsid w:val="001B0435"/>
    <w:rsid w:val="001B7563"/>
    <w:rsid w:val="001C495C"/>
    <w:rsid w:val="001D2896"/>
    <w:rsid w:val="001E731D"/>
    <w:rsid w:val="001F3019"/>
    <w:rsid w:val="001F61BA"/>
    <w:rsid w:val="00201026"/>
    <w:rsid w:val="002B768B"/>
    <w:rsid w:val="002D2005"/>
    <w:rsid w:val="002E4E55"/>
    <w:rsid w:val="00300836"/>
    <w:rsid w:val="003510BC"/>
    <w:rsid w:val="00351AB3"/>
    <w:rsid w:val="00362B3D"/>
    <w:rsid w:val="00366381"/>
    <w:rsid w:val="00403C94"/>
    <w:rsid w:val="0047108D"/>
    <w:rsid w:val="004A3028"/>
    <w:rsid w:val="004C1C4B"/>
    <w:rsid w:val="00550DA9"/>
    <w:rsid w:val="005714F7"/>
    <w:rsid w:val="005A3186"/>
    <w:rsid w:val="005B3C59"/>
    <w:rsid w:val="00654CCB"/>
    <w:rsid w:val="00660536"/>
    <w:rsid w:val="00680DF3"/>
    <w:rsid w:val="00692841"/>
    <w:rsid w:val="006B7BC7"/>
    <w:rsid w:val="006D6EC4"/>
    <w:rsid w:val="00710458"/>
    <w:rsid w:val="0075083F"/>
    <w:rsid w:val="0076312C"/>
    <w:rsid w:val="00770242"/>
    <w:rsid w:val="007804B2"/>
    <w:rsid w:val="00784F7C"/>
    <w:rsid w:val="007937E6"/>
    <w:rsid w:val="0079607A"/>
    <w:rsid w:val="00797D33"/>
    <w:rsid w:val="007D226B"/>
    <w:rsid w:val="007E1402"/>
    <w:rsid w:val="007E7A1A"/>
    <w:rsid w:val="007F3856"/>
    <w:rsid w:val="00813340"/>
    <w:rsid w:val="00832ECF"/>
    <w:rsid w:val="008552AB"/>
    <w:rsid w:val="00883DC8"/>
    <w:rsid w:val="00937F40"/>
    <w:rsid w:val="00940AA3"/>
    <w:rsid w:val="0096013E"/>
    <w:rsid w:val="00972139"/>
    <w:rsid w:val="0097631D"/>
    <w:rsid w:val="00990659"/>
    <w:rsid w:val="00997488"/>
    <w:rsid w:val="009A4EEA"/>
    <w:rsid w:val="009C383C"/>
    <w:rsid w:val="009D0C43"/>
    <w:rsid w:val="009E11D9"/>
    <w:rsid w:val="009F31F9"/>
    <w:rsid w:val="00A016A9"/>
    <w:rsid w:val="00A43339"/>
    <w:rsid w:val="00A60BE1"/>
    <w:rsid w:val="00A71767"/>
    <w:rsid w:val="00AA1581"/>
    <w:rsid w:val="00AA6EE2"/>
    <w:rsid w:val="00AB27E6"/>
    <w:rsid w:val="00AC0CDD"/>
    <w:rsid w:val="00AE7F52"/>
    <w:rsid w:val="00AF03C9"/>
    <w:rsid w:val="00B1470B"/>
    <w:rsid w:val="00B31572"/>
    <w:rsid w:val="00BB7218"/>
    <w:rsid w:val="00BE5136"/>
    <w:rsid w:val="00C1067E"/>
    <w:rsid w:val="00C41A89"/>
    <w:rsid w:val="00C54E24"/>
    <w:rsid w:val="00C57D08"/>
    <w:rsid w:val="00C75E9A"/>
    <w:rsid w:val="00CA04E8"/>
    <w:rsid w:val="00CE7BC0"/>
    <w:rsid w:val="00D571BC"/>
    <w:rsid w:val="00D6577F"/>
    <w:rsid w:val="00D97D1E"/>
    <w:rsid w:val="00DC47B4"/>
    <w:rsid w:val="00DE5252"/>
    <w:rsid w:val="00E119AE"/>
    <w:rsid w:val="00E6302D"/>
    <w:rsid w:val="00E650A4"/>
    <w:rsid w:val="00EA3FF6"/>
    <w:rsid w:val="00EF1974"/>
    <w:rsid w:val="00F10F0A"/>
    <w:rsid w:val="00F2696B"/>
    <w:rsid w:val="00F449BF"/>
    <w:rsid w:val="00F52B41"/>
    <w:rsid w:val="00F54C02"/>
    <w:rsid w:val="00F96406"/>
    <w:rsid w:val="00FB7D76"/>
    <w:rsid w:val="00FC4428"/>
    <w:rsid w:val="00FC6BE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631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02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630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630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E6302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semiHidden/>
    <w:rsid w:val="00E630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E6302D"/>
    <w:pPr>
      <w:widowControl w:val="0"/>
      <w:autoSpaceDE w:val="0"/>
      <w:autoSpaceDN w:val="0"/>
      <w:adjustRightInd w:val="0"/>
      <w:spacing w:after="0" w:line="312" w:lineRule="auto"/>
      <w:ind w:left="72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B7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7F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footnote text"/>
    <w:basedOn w:val="a"/>
    <w:link w:val="aa"/>
    <w:uiPriority w:val="99"/>
    <w:semiHidden/>
    <w:unhideWhenUsed/>
    <w:rsid w:val="009D0C43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9D0C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D0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631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02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630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630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E6302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semiHidden/>
    <w:rsid w:val="00E630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E6302D"/>
    <w:pPr>
      <w:widowControl w:val="0"/>
      <w:autoSpaceDE w:val="0"/>
      <w:autoSpaceDN w:val="0"/>
      <w:adjustRightInd w:val="0"/>
      <w:spacing w:after="0" w:line="312" w:lineRule="auto"/>
      <w:ind w:left="72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B7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7F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footnote text"/>
    <w:basedOn w:val="a"/>
    <w:link w:val="aa"/>
    <w:uiPriority w:val="99"/>
    <w:semiHidden/>
    <w:unhideWhenUsed/>
    <w:rsid w:val="009D0C43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9D0C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D0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conom.lnu.edu.ua/employee/kuzyk-oleh-volodymyrovy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h.kuz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2292-2B9C-4875-A043-A0BC6FD2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12462</Words>
  <Characters>7104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32</cp:revision>
  <cp:lastPrinted>2020-11-16T17:39:00Z</cp:lastPrinted>
  <dcterms:created xsi:type="dcterms:W3CDTF">2020-07-06T17:00:00Z</dcterms:created>
  <dcterms:modified xsi:type="dcterms:W3CDTF">2021-03-05T14:19:00Z</dcterms:modified>
</cp:coreProperties>
</file>