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3AAFEA4">
      <w:pPr>
        <w:pStyle w:val="16"/>
        <w:spacing w:before="0" w:line="360" w:lineRule="auto"/>
        <w:ind w:left="0" w:right="-1"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МІНІСТЕРСТВО ОСВІТИ І НАУКИ УКРАЇНИ</w:t>
      </w:r>
    </w:p>
    <w:p w14:paraId="7C793D66">
      <w:pPr>
        <w:pStyle w:val="11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ЛЬВІВСЬКИЙ НАЦІОНАЛЬНИЙ УНІВЕРСИТЕТ ІМЕНІ ІВАНА ФРАНКА</w:t>
      </w:r>
    </w:p>
    <w:p w14:paraId="0AAA3037">
      <w:pPr>
        <w:ind w:right="-8"/>
        <w:jc w:val="center"/>
        <w:rPr>
          <w:sz w:val="28"/>
          <w:szCs w:val="28"/>
        </w:rPr>
      </w:pPr>
    </w:p>
    <w:p w14:paraId="38CC5A6E">
      <w:pPr>
        <w:ind w:right="-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Кафедра менеджменту</w:t>
      </w:r>
    </w:p>
    <w:p w14:paraId="47FBBEFB">
      <w:pPr>
        <w:jc w:val="center"/>
        <w:rPr>
          <w:sz w:val="28"/>
          <w:szCs w:val="28"/>
        </w:rPr>
      </w:pPr>
    </w:p>
    <w:p w14:paraId="34EFD8E3">
      <w:pPr>
        <w:rPr>
          <w:sz w:val="28"/>
          <w:szCs w:val="28"/>
        </w:rPr>
      </w:pPr>
    </w:p>
    <w:p w14:paraId="2C2F632D">
      <w:pPr>
        <w:ind w:left="4248" w:firstLine="708"/>
        <w:jc w:val="center"/>
        <w:rPr>
          <w:sz w:val="28"/>
          <w:szCs w:val="28"/>
        </w:rPr>
      </w:pPr>
    </w:p>
    <w:p w14:paraId="061C23B4"/>
    <w:p w14:paraId="3A85926B"/>
    <w:p w14:paraId="548304C9">
      <w:pPr>
        <w:rPr>
          <w:sz w:val="28"/>
          <w:szCs w:val="28"/>
        </w:rPr>
      </w:pPr>
    </w:p>
    <w:p w14:paraId="33C67BBA">
      <w:pPr>
        <w:rPr>
          <w:sz w:val="28"/>
          <w:szCs w:val="28"/>
        </w:rPr>
      </w:pPr>
    </w:p>
    <w:p w14:paraId="01D261D9">
      <w:pPr>
        <w:rPr>
          <w:sz w:val="28"/>
          <w:szCs w:val="28"/>
        </w:rPr>
      </w:pPr>
    </w:p>
    <w:p w14:paraId="0A87B88D">
      <w:pPr>
        <w:rPr>
          <w:sz w:val="28"/>
          <w:szCs w:val="28"/>
        </w:rPr>
      </w:pPr>
    </w:p>
    <w:p w14:paraId="726B5774">
      <w:pPr>
        <w:rPr>
          <w:sz w:val="28"/>
          <w:szCs w:val="28"/>
        </w:rPr>
      </w:pPr>
    </w:p>
    <w:p w14:paraId="42E44C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Індивідуальне навчально-дослідне завдання</w:t>
      </w:r>
    </w:p>
    <w:p w14:paraId="65ABDB8C">
      <w:pPr>
        <w:jc w:val="center"/>
        <w:rPr>
          <w:b/>
          <w:bCs/>
          <w:color w:val="000000"/>
          <w:sz w:val="28"/>
          <w:szCs w:val="28"/>
        </w:rPr>
      </w:pPr>
    </w:p>
    <w:p w14:paraId="50C8973A">
      <w:pPr>
        <w:jc w:val="both"/>
        <w:rPr>
          <w:b/>
          <w:bCs/>
          <w:color w:val="000000"/>
          <w:sz w:val="28"/>
          <w:szCs w:val="28"/>
        </w:rPr>
      </w:pPr>
    </w:p>
    <w:p w14:paraId="182918DA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МІЖНАРОДНИЙ МЕНЕДЖМЕНТ</w:t>
      </w:r>
    </w:p>
    <w:p w14:paraId="5F287BA0">
      <w:pPr>
        <w:rPr>
          <w:sz w:val="28"/>
          <w:szCs w:val="28"/>
        </w:rPr>
      </w:pPr>
      <w:r>
        <w:rPr>
          <w:sz w:val="28"/>
          <w:szCs w:val="28"/>
        </w:rPr>
        <w:t xml:space="preserve">галузі знань                       07 «Управління та адміністрування» </w:t>
      </w:r>
    </w:p>
    <w:p w14:paraId="74025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спеціальності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073 «Менеджмент»</w:t>
      </w:r>
    </w:p>
    <w:p w14:paraId="0DEFCC10">
      <w:pPr>
        <w:rPr>
          <w:sz w:val="28"/>
          <w:szCs w:val="28"/>
        </w:rPr>
      </w:pPr>
      <w:r>
        <w:rPr>
          <w:sz w:val="28"/>
          <w:szCs w:val="28"/>
        </w:rPr>
        <w:t>факультет                          економічний</w:t>
      </w:r>
    </w:p>
    <w:p w14:paraId="2DB295B5">
      <w:pPr>
        <w:jc w:val="both"/>
      </w:pPr>
    </w:p>
    <w:p w14:paraId="1A415D49">
      <w:pPr>
        <w:jc w:val="both"/>
      </w:pPr>
    </w:p>
    <w:p w14:paraId="289E855F">
      <w:pPr>
        <w:jc w:val="both"/>
      </w:pPr>
    </w:p>
    <w:p w14:paraId="69914D2C">
      <w:pPr>
        <w:jc w:val="both"/>
      </w:pPr>
    </w:p>
    <w:p w14:paraId="51E2D8B0">
      <w:pPr>
        <w:jc w:val="both"/>
      </w:pPr>
    </w:p>
    <w:p w14:paraId="4F389C8A">
      <w:pPr>
        <w:jc w:val="both"/>
      </w:pPr>
    </w:p>
    <w:p w14:paraId="5AA074CE">
      <w:pPr>
        <w:jc w:val="both"/>
      </w:pPr>
    </w:p>
    <w:p w14:paraId="32CBD7AF">
      <w:pPr>
        <w:jc w:val="both"/>
      </w:pPr>
    </w:p>
    <w:p w14:paraId="5A68542B">
      <w:pPr>
        <w:jc w:val="both"/>
      </w:pPr>
    </w:p>
    <w:p w14:paraId="50114784">
      <w:pPr>
        <w:jc w:val="both"/>
      </w:pPr>
    </w:p>
    <w:p w14:paraId="6C2398D9">
      <w:pPr>
        <w:jc w:val="both"/>
      </w:pPr>
    </w:p>
    <w:p w14:paraId="23A7E9AC">
      <w:pPr>
        <w:jc w:val="both"/>
      </w:pPr>
    </w:p>
    <w:p w14:paraId="08D10538">
      <w:pPr>
        <w:jc w:val="both"/>
      </w:pPr>
    </w:p>
    <w:p w14:paraId="1AD0E635">
      <w:pPr>
        <w:jc w:val="both"/>
      </w:pPr>
    </w:p>
    <w:p w14:paraId="36CB49A3">
      <w:pPr>
        <w:jc w:val="both"/>
      </w:pPr>
    </w:p>
    <w:p w14:paraId="47D4CA59">
      <w:pPr>
        <w:jc w:val="both"/>
      </w:pPr>
    </w:p>
    <w:p w14:paraId="27BB1B53">
      <w:pPr>
        <w:jc w:val="both"/>
      </w:pPr>
    </w:p>
    <w:p w14:paraId="266B5677">
      <w:pPr>
        <w:jc w:val="both"/>
      </w:pPr>
    </w:p>
    <w:p w14:paraId="44F958CE">
      <w:pPr>
        <w:jc w:val="both"/>
      </w:pPr>
    </w:p>
    <w:p w14:paraId="6BDAB509">
      <w:pPr>
        <w:jc w:val="both"/>
      </w:pPr>
    </w:p>
    <w:p w14:paraId="618B4D70">
      <w:pPr>
        <w:jc w:val="both"/>
      </w:pPr>
    </w:p>
    <w:p w14:paraId="206DC8D6">
      <w:pPr>
        <w:jc w:val="both"/>
      </w:pPr>
    </w:p>
    <w:p w14:paraId="55D0BD75">
      <w:pPr>
        <w:jc w:val="both"/>
      </w:pPr>
    </w:p>
    <w:p w14:paraId="7BF63B44">
      <w:pPr>
        <w:jc w:val="center"/>
      </w:pP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uk-UA"/>
        </w:rPr>
        <w:t>3</w:t>
      </w:r>
      <w:r>
        <w:rPr>
          <w:sz w:val="28"/>
          <w:szCs w:val="28"/>
        </w:rPr>
        <w:t>-202</w:t>
      </w:r>
      <w:r>
        <w:rPr>
          <w:rFonts w:hint="default"/>
          <w:sz w:val="28"/>
          <w:szCs w:val="28"/>
          <w:lang w:val="uk-UA"/>
        </w:rPr>
        <w:t>4</w:t>
      </w:r>
      <w:bookmarkStart w:id="0" w:name="_GoBack"/>
      <w:bookmarkEnd w:id="0"/>
      <w:r>
        <w:rPr>
          <w:sz w:val="28"/>
          <w:szCs w:val="28"/>
        </w:rPr>
        <w:t xml:space="preserve"> навчальний рік</w:t>
      </w:r>
    </w:p>
    <w:p w14:paraId="70942678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  <w:lang w:eastAsia="ru-RU"/>
        </w:rPr>
      </w:pPr>
      <w:r>
        <w:rPr>
          <w:b/>
        </w:rPr>
        <w:br w:type="page"/>
      </w:r>
    </w:p>
    <w:p w14:paraId="3178FBF5">
      <w:pPr>
        <w:jc w:val="both"/>
      </w:pPr>
      <w:r>
        <w:rPr>
          <w:sz w:val="28"/>
          <w:szCs w:val="28"/>
        </w:rPr>
        <w:t>Індивідуальне навчально-дослідне завдання з навчальної дисципліни</w:t>
      </w:r>
      <w:r>
        <w:t xml:space="preserve"> </w:t>
      </w:r>
      <w:r>
        <w:rPr>
          <w:sz w:val="28"/>
          <w:szCs w:val="28"/>
        </w:rPr>
        <w:t>«Міжнародний менеджмент» для студентів заочної форми навчання галузі знань 07 «Управління та адміністрування» спеціальності 073 «Менеджмент». – Львів: ЛНУ ім. І. Франка, 202</w:t>
      </w:r>
      <w:r>
        <w:rPr>
          <w:rFonts w:hint="default"/>
          <w:sz w:val="28"/>
          <w:szCs w:val="28"/>
          <w:lang w:val="uk-UA"/>
        </w:rPr>
        <w:t>3</w:t>
      </w:r>
      <w:r>
        <w:rPr>
          <w:sz w:val="28"/>
          <w:szCs w:val="28"/>
        </w:rPr>
        <w:t>. 15 с.</w:t>
      </w:r>
    </w:p>
    <w:p w14:paraId="2AC3E3A7">
      <w:pPr>
        <w:jc w:val="both"/>
      </w:pPr>
    </w:p>
    <w:p w14:paraId="02C30F1D">
      <w:pPr>
        <w:jc w:val="both"/>
      </w:pPr>
    </w:p>
    <w:p w14:paraId="066FEB15">
      <w:pPr>
        <w:jc w:val="both"/>
      </w:pPr>
    </w:p>
    <w:p w14:paraId="54A14CF0">
      <w:pPr>
        <w:ind w:firstLine="600"/>
        <w:jc w:val="both"/>
        <w:rPr>
          <w:sz w:val="28"/>
          <w:szCs w:val="28"/>
        </w:rPr>
      </w:pPr>
    </w:p>
    <w:p w14:paraId="3DA3975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Розробник:</w:t>
      </w:r>
      <w:r>
        <w:rPr>
          <w:b/>
          <w:bCs/>
          <w:sz w:val="28"/>
          <w:szCs w:val="28"/>
        </w:rPr>
        <w:t xml:space="preserve"> </w:t>
      </w:r>
    </w:p>
    <w:p w14:paraId="5FD8044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Виклюк Мар’яна Іванівна,</w:t>
      </w:r>
      <w:r>
        <w:rPr>
          <w:sz w:val="28"/>
          <w:szCs w:val="28"/>
        </w:rPr>
        <w:t xml:space="preserve"> кандидат економічних наук, доцент, доцент кафедри менеджменту</w:t>
      </w:r>
    </w:p>
    <w:p w14:paraId="4A3F23F4">
      <w:pPr>
        <w:jc w:val="both"/>
        <w:rPr>
          <w:sz w:val="28"/>
          <w:szCs w:val="28"/>
        </w:rPr>
      </w:pPr>
    </w:p>
    <w:p w14:paraId="5C6EDFCB">
      <w:pPr>
        <w:jc w:val="both"/>
        <w:rPr>
          <w:sz w:val="28"/>
          <w:szCs w:val="28"/>
        </w:rPr>
      </w:pPr>
    </w:p>
    <w:p w14:paraId="00D43ACB">
      <w:pPr>
        <w:jc w:val="both"/>
        <w:rPr>
          <w:sz w:val="28"/>
          <w:szCs w:val="28"/>
        </w:rPr>
      </w:pPr>
    </w:p>
    <w:p w14:paraId="4D644856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ІНДЗ схвалено на засіданні </w:t>
      </w:r>
      <w:r>
        <w:rPr>
          <w:bCs/>
          <w:iCs/>
          <w:sz w:val="28"/>
          <w:szCs w:val="28"/>
        </w:rPr>
        <w:t>кафедри менеджменту.</w:t>
      </w:r>
    </w:p>
    <w:p w14:paraId="278B3A03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>
        <w:rPr>
          <w:sz w:val="28"/>
          <w:szCs w:val="28"/>
        </w:rPr>
        <w:t>ротокол від «____» ____________ 202</w:t>
      </w:r>
      <w:r>
        <w:rPr>
          <w:rFonts w:hint="default"/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р. № ___.</w:t>
      </w:r>
    </w:p>
    <w:p w14:paraId="163A5A90">
      <w:pPr>
        <w:jc w:val="both"/>
        <w:rPr>
          <w:sz w:val="28"/>
          <w:szCs w:val="28"/>
        </w:rPr>
      </w:pPr>
    </w:p>
    <w:p w14:paraId="2A685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Завідувач кафедри менеджменту </w:t>
      </w:r>
    </w:p>
    <w:p w14:paraId="7A9485C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______________ проф. Кундицький О.О.</w:t>
      </w:r>
    </w:p>
    <w:p w14:paraId="056539A1">
      <w:pPr>
        <w:jc w:val="both"/>
        <w:rPr>
          <w:sz w:val="28"/>
          <w:szCs w:val="28"/>
        </w:rPr>
      </w:pPr>
    </w:p>
    <w:p w14:paraId="21F6431B">
      <w:pPr>
        <w:rPr>
          <w:sz w:val="28"/>
          <w:szCs w:val="28"/>
        </w:rPr>
      </w:pPr>
    </w:p>
    <w:p w14:paraId="12D55BFF">
      <w:pPr>
        <w:rPr>
          <w:sz w:val="28"/>
          <w:szCs w:val="28"/>
        </w:rPr>
      </w:pPr>
    </w:p>
    <w:p w14:paraId="3F31BBE8">
      <w:pPr>
        <w:ind w:left="6720"/>
        <w:jc w:val="both"/>
        <w:rPr>
          <w:sz w:val="28"/>
          <w:szCs w:val="28"/>
        </w:rPr>
      </w:pPr>
    </w:p>
    <w:p w14:paraId="7410C302">
      <w:pPr>
        <w:ind w:left="6720"/>
        <w:jc w:val="both"/>
        <w:rPr>
          <w:sz w:val="28"/>
          <w:szCs w:val="28"/>
        </w:rPr>
      </w:pPr>
    </w:p>
    <w:p w14:paraId="43A12517">
      <w:pPr>
        <w:ind w:left="6720"/>
        <w:jc w:val="both"/>
        <w:rPr>
          <w:sz w:val="28"/>
          <w:szCs w:val="28"/>
        </w:rPr>
      </w:pPr>
    </w:p>
    <w:p w14:paraId="4D1D3114">
      <w:pPr>
        <w:ind w:left="6720"/>
        <w:jc w:val="both"/>
        <w:rPr>
          <w:sz w:val="28"/>
          <w:szCs w:val="28"/>
        </w:rPr>
      </w:pPr>
    </w:p>
    <w:p w14:paraId="73BEDBC7">
      <w:pPr>
        <w:ind w:left="6720"/>
        <w:jc w:val="both"/>
        <w:rPr>
          <w:sz w:val="28"/>
          <w:szCs w:val="28"/>
        </w:rPr>
      </w:pPr>
    </w:p>
    <w:p w14:paraId="1CCADE5C">
      <w:pPr>
        <w:ind w:left="6720"/>
        <w:jc w:val="both"/>
        <w:rPr>
          <w:sz w:val="28"/>
          <w:szCs w:val="28"/>
        </w:rPr>
      </w:pPr>
    </w:p>
    <w:p w14:paraId="7259F03E">
      <w:pPr>
        <w:ind w:left="6720"/>
        <w:jc w:val="both"/>
        <w:rPr>
          <w:sz w:val="28"/>
          <w:szCs w:val="28"/>
        </w:rPr>
      </w:pPr>
    </w:p>
    <w:p w14:paraId="779C1153">
      <w:pPr>
        <w:ind w:left="6720"/>
        <w:jc w:val="both"/>
        <w:rPr>
          <w:sz w:val="28"/>
          <w:szCs w:val="28"/>
        </w:rPr>
      </w:pPr>
    </w:p>
    <w:p w14:paraId="20C79928">
      <w:pPr>
        <w:ind w:left="6720"/>
        <w:jc w:val="both"/>
        <w:rPr>
          <w:sz w:val="28"/>
          <w:szCs w:val="28"/>
        </w:rPr>
      </w:pPr>
    </w:p>
    <w:p w14:paraId="39BD34A7">
      <w:pPr>
        <w:ind w:left="6720"/>
        <w:jc w:val="both"/>
        <w:rPr>
          <w:sz w:val="28"/>
          <w:szCs w:val="28"/>
        </w:rPr>
      </w:pPr>
    </w:p>
    <w:p w14:paraId="3466E69C">
      <w:pPr>
        <w:ind w:left="6720"/>
        <w:jc w:val="both"/>
        <w:rPr>
          <w:sz w:val="28"/>
          <w:szCs w:val="28"/>
        </w:rPr>
      </w:pPr>
    </w:p>
    <w:p w14:paraId="62BDBA1B">
      <w:pPr>
        <w:ind w:left="6720"/>
        <w:jc w:val="both"/>
        <w:rPr>
          <w:sz w:val="28"/>
          <w:szCs w:val="28"/>
        </w:rPr>
      </w:pPr>
    </w:p>
    <w:p w14:paraId="15AE1742">
      <w:pPr>
        <w:ind w:left="6720"/>
        <w:jc w:val="both"/>
        <w:rPr>
          <w:sz w:val="28"/>
          <w:szCs w:val="28"/>
        </w:rPr>
      </w:pPr>
    </w:p>
    <w:p w14:paraId="098F75E8">
      <w:pPr>
        <w:ind w:left="6720"/>
        <w:jc w:val="both"/>
        <w:rPr>
          <w:sz w:val="28"/>
          <w:szCs w:val="28"/>
        </w:rPr>
      </w:pPr>
    </w:p>
    <w:p w14:paraId="649F99C6">
      <w:pPr>
        <w:ind w:left="6720"/>
        <w:rPr>
          <w:sz w:val="28"/>
          <w:szCs w:val="28"/>
        </w:rPr>
      </w:pPr>
    </w:p>
    <w:p w14:paraId="2A562571">
      <w:pPr>
        <w:ind w:left="6720"/>
        <w:rPr>
          <w:sz w:val="28"/>
          <w:szCs w:val="28"/>
        </w:rPr>
      </w:pPr>
    </w:p>
    <w:p w14:paraId="3E603223">
      <w:pPr>
        <w:ind w:left="6237"/>
      </w:pPr>
      <w:r>
        <w:rPr/>
        <w:sym w:font="Symbol" w:char="F0D3"/>
      </w:r>
      <w:r>
        <w:t xml:space="preserve"> Львівський національний університет імені Івана Франка, 202</w:t>
      </w:r>
      <w:r>
        <w:rPr>
          <w:rFonts w:hint="default"/>
          <w:lang w:val="uk-UA"/>
        </w:rPr>
        <w:t>3</w:t>
      </w:r>
      <w:r>
        <w:t>.</w:t>
      </w:r>
    </w:p>
    <w:p w14:paraId="760FCCDE">
      <w:pPr>
        <w:ind w:left="6237"/>
        <w:rPr>
          <w:sz w:val="24"/>
          <w:szCs w:val="24"/>
        </w:rPr>
      </w:pPr>
      <w:r>
        <w:rPr/>
        <w:sym w:font="Symbol" w:char="F0D3"/>
      </w:r>
      <w:r>
        <w:t xml:space="preserve"> Виклюк М.І., 202</w:t>
      </w:r>
      <w:r>
        <w:rPr>
          <w:rFonts w:hint="default"/>
          <w:lang w:val="uk-UA"/>
        </w:rPr>
        <w:t>3</w:t>
      </w:r>
      <w:r>
        <w:t>.</w:t>
      </w:r>
    </w:p>
    <w:p w14:paraId="61F31B1B">
      <w:pPr>
        <w:jc w:val="both"/>
        <w:rPr>
          <w:sz w:val="28"/>
          <w:szCs w:val="28"/>
        </w:rPr>
      </w:pPr>
    </w:p>
    <w:p w14:paraId="6A8266C5">
      <w:pPr>
        <w:jc w:val="center"/>
        <w:rPr>
          <w:b/>
          <w:bCs/>
          <w:sz w:val="24"/>
          <w:szCs w:val="24"/>
        </w:rPr>
      </w:pPr>
    </w:p>
    <w:p w14:paraId="2001D9AE">
      <w:pPr>
        <w:jc w:val="center"/>
        <w:rPr>
          <w:b/>
          <w:bCs/>
          <w:sz w:val="24"/>
          <w:szCs w:val="24"/>
        </w:rPr>
      </w:pPr>
    </w:p>
    <w:p w14:paraId="5F5115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Індивідуальне навчально-дослідне завдання</w:t>
      </w:r>
    </w:p>
    <w:p w14:paraId="683BFDD6">
      <w:pPr>
        <w:jc w:val="center"/>
        <w:rPr>
          <w:b/>
          <w:sz w:val="24"/>
          <w:szCs w:val="24"/>
        </w:rPr>
      </w:pPr>
    </w:p>
    <w:p w14:paraId="1B6D4FA8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Тематика індивідуального завдання обирається студентом самостійно за консультацією із викладачем, при умові, що тема завдання не буде повторюватися в одній академічній групі. Завдання оформляється у вигляді реферату (1 реферат на семестр), до якого поставлені наступні вимоги:</w:t>
      </w:r>
    </w:p>
    <w:p w14:paraId="68F2F66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Обсяг – 10-20 сторінок</w:t>
      </w:r>
      <w:r>
        <w:rPr>
          <w:sz w:val="24"/>
          <w:szCs w:val="24"/>
        </w:rPr>
        <w:t xml:space="preserve"> основного </w:t>
      </w:r>
      <w:r>
        <w:rPr>
          <w:i/>
          <w:sz w:val="24"/>
          <w:szCs w:val="24"/>
        </w:rPr>
        <w:t xml:space="preserve">рукописного </w:t>
      </w:r>
      <w:r>
        <w:rPr>
          <w:sz w:val="24"/>
          <w:szCs w:val="24"/>
        </w:rPr>
        <w:t>тексту;</w:t>
      </w:r>
    </w:p>
    <w:p w14:paraId="12CFF464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Титульний аркуш: назва кафедри та предмету, тема, прізвище (і’мя, по батькові) автора та керівника.</w:t>
      </w:r>
    </w:p>
    <w:p w14:paraId="4A050451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Зміст повинен містити три розділи з параграфами. Орієнтовна структура:</w:t>
      </w:r>
    </w:p>
    <w:p w14:paraId="1C0F5ADE">
      <w:pPr>
        <w:shd w:val="clear" w:color="auto" w:fill="FFFFFF"/>
        <w:ind w:left="567"/>
        <w:jc w:val="both"/>
        <w:rPr>
          <w:i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Вступ (актуальність, мета, завдання)</w:t>
      </w:r>
    </w:p>
    <w:p w14:paraId="6CAEEFA5">
      <w:pPr>
        <w:shd w:val="clear" w:color="auto" w:fill="FFFFFF"/>
        <w:ind w:left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Розділ 1. Назва першого розділу - теоретичні (правові, наукові) засади дослідження. </w:t>
      </w:r>
    </w:p>
    <w:p w14:paraId="7F976C37">
      <w:pPr>
        <w:shd w:val="clear" w:color="auto" w:fill="FFFFFF"/>
        <w:ind w:left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Розділ 2. Назва другого розділу – порівняльний аналіз і оцінка </w:t>
      </w:r>
    </w:p>
    <w:p w14:paraId="153C978E">
      <w:pPr>
        <w:shd w:val="clear" w:color="auto" w:fill="FFFFFF"/>
        <w:ind w:left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Розділ 3. Назва третього розділу – напрями удосконалення (перспективи, рекомендації, пропозиції, власне бачення проблеми)</w:t>
      </w:r>
    </w:p>
    <w:p w14:paraId="0E8288AC">
      <w:pPr>
        <w:shd w:val="clear" w:color="auto" w:fill="FFFFFF"/>
        <w:ind w:left="567"/>
        <w:jc w:val="both"/>
        <w:rPr>
          <w:i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Висновки</w:t>
      </w:r>
    </w:p>
    <w:p w14:paraId="4F4B1B94">
      <w:pPr>
        <w:shd w:val="clear" w:color="auto" w:fill="FFFFFF"/>
        <w:ind w:left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Список використаної літератури</w:t>
      </w:r>
    </w:p>
    <w:p w14:paraId="63890C58">
      <w:pPr>
        <w:shd w:val="clear" w:color="auto" w:fill="FFFFFF"/>
        <w:ind w:left="567"/>
        <w:jc w:val="both"/>
        <w:rPr>
          <w:i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Додатки</w:t>
      </w:r>
    </w:p>
    <w:p w14:paraId="00428DD5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Реферат має бути виконаний акуратно (рукопис повинен читатись легко). До 30 рядків на сторінку. Поля: верх, низ – 20 мм, справа – 15 мм, зліва – 30 мм.</w:t>
      </w:r>
    </w:p>
    <w:p w14:paraId="49801DAF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Літературні джерела повинні бути оформлені згідно з вимогами стандарту бібліографічного опису.</w:t>
      </w:r>
    </w:p>
    <w:p w14:paraId="4CE5627F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Обов’язковими є посилання на літературні джерела у тексті реферату.</w:t>
      </w:r>
    </w:p>
    <w:p w14:paraId="0C8D60BB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Для написання реферату доцільно використовувати підручники, посібники, монографії, матеріали періодичних видань, статті наукових журналів та Інтернету тощо.</w:t>
      </w:r>
    </w:p>
    <w:p w14:paraId="4B6EAD95">
      <w:pPr>
        <w:numPr>
          <w:ilvl w:val="0"/>
          <w:numId w:val="1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 тексті </w:t>
      </w:r>
      <w:r>
        <w:rPr>
          <w:bCs/>
          <w:sz w:val="24"/>
          <w:szCs w:val="24"/>
        </w:rPr>
        <w:t>обов'язково повинні бути посилання на використану літературу. Оформляються посилання у квадратних дужках. Наприклад: [16, с. 21-27].</w:t>
      </w:r>
    </w:p>
    <w:p w14:paraId="4735786C">
      <w:pPr>
        <w:numPr>
          <w:ilvl w:val="0"/>
          <w:numId w:val="1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Робота повинна містити ілюстрації, які мають відповідати тексту. Оформлення ілюстрацій відбувається так: </w:t>
      </w:r>
    </w:p>
    <w:p w14:paraId="39955312">
      <w:pPr>
        <w:shd w:val="clear" w:color="auto" w:fill="FFFFFF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Рис. Порядковий номер ілюстрації. Тематичний заголовок ілюстрації. </w:t>
      </w:r>
    </w:p>
    <w:p w14:paraId="77F534C0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Цифровий матеріал слід подавати у вигляді таблиць. </w:t>
      </w:r>
    </w:p>
    <w:p w14:paraId="1057A356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 змісті слід вказати сторінки, на яких починаються параграфи реферату.</w:t>
      </w:r>
    </w:p>
    <w:p w14:paraId="15CB0184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 кожному занятті заслуховують 2-3 доповіді. Виступ автора – до 10 хв. з наступним обговоренням студентами групи.</w:t>
      </w:r>
    </w:p>
    <w:p w14:paraId="585488D8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Оцінювання реферату включає:</w:t>
      </w:r>
    </w:p>
    <w:p w14:paraId="6EF749A8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уміння студента-доповідача доступно довести опрацьовану інформацію до слухачів-студентів,</w:t>
      </w:r>
    </w:p>
    <w:p w14:paraId="2FED899E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презентація (виступ), що має бути чітким, логічним і лаконічним, доповідь проголошена вільно зі знанням матеріалу,</w:t>
      </w:r>
    </w:p>
    <w:p w14:paraId="64786893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вміння аналізувати та коментувати одержану із різноманітних джерел інформацію, </w:t>
      </w:r>
    </w:p>
    <w:p w14:paraId="53DB32C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здібності переказати матеріал, цитувати публікації,</w:t>
      </w:r>
    </w:p>
    <w:p w14:paraId="1A5437D3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добірка оригінальної, новітньої інформації,</w:t>
      </w:r>
    </w:p>
    <w:p w14:paraId="2FE97F4E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оформлення роботи.</w:t>
      </w:r>
    </w:p>
    <w:p w14:paraId="7D9ED959">
      <w:pPr>
        <w:ind w:left="7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Реферати, які не відповідають зазначеним вище критеріям, не приймаються викладачем до розгляду та захисту. </w:t>
      </w:r>
    </w:p>
    <w:p w14:paraId="7C5A9548">
      <w:pPr>
        <w:pStyle w:val="7"/>
        <w:spacing w:after="0"/>
        <w:ind w:firstLine="567"/>
        <w:rPr>
          <w:b/>
          <w:bCs/>
          <w:sz w:val="24"/>
          <w:szCs w:val="24"/>
        </w:rPr>
      </w:pPr>
    </w:p>
    <w:p w14:paraId="5046962F">
      <w:pPr>
        <w:pStyle w:val="7"/>
        <w:spacing w:after="0"/>
        <w:ind w:firstLine="567"/>
        <w:rPr>
          <w:b/>
          <w:bCs/>
          <w:sz w:val="24"/>
          <w:szCs w:val="24"/>
        </w:rPr>
      </w:pPr>
    </w:p>
    <w:p w14:paraId="791DAC1E">
      <w:pPr>
        <w:pStyle w:val="7"/>
        <w:spacing w:after="0"/>
        <w:ind w:firstLine="567"/>
        <w:rPr>
          <w:b/>
          <w:bCs/>
          <w:sz w:val="24"/>
          <w:szCs w:val="24"/>
        </w:rPr>
      </w:pPr>
    </w:p>
    <w:p w14:paraId="1BCB39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Тематика індивідуальних завдань</w:t>
      </w:r>
    </w:p>
    <w:p w14:paraId="2C053B7F">
      <w:pPr>
        <w:ind w:left="720"/>
        <w:jc w:val="both"/>
        <w:rPr>
          <w:b/>
          <w:bCs/>
          <w:sz w:val="24"/>
          <w:szCs w:val="24"/>
        </w:rPr>
      </w:pPr>
    </w:p>
    <w:p w14:paraId="632D4127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Глобалізація бізнесу, сутність і вплив на діяльність міжнародних фірм та вітчизняного бізнесу в сучасних умовах (умовах кризи, воєнної економіки).</w:t>
      </w:r>
    </w:p>
    <w:p w14:paraId="1872BCB7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Особливості української національної культури в системі міжнародного менеджменту: порівняльна характеристика.</w:t>
      </w:r>
    </w:p>
    <w:p w14:paraId="247F135D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hanging="294"/>
        <w:jc w:val="both"/>
        <w:rPr>
          <w:sz w:val="24"/>
          <w:szCs w:val="24"/>
          <w:lang w:val="ru-RU"/>
        </w:rPr>
      </w:pPr>
      <w:r>
        <w:rPr>
          <w:rFonts w:eastAsia="TimesNewRomanPSMT"/>
          <w:sz w:val="24"/>
          <w:szCs w:val="24"/>
        </w:rPr>
        <w:t>Особливості та тенденції розвитку глобальної конкуренції в Україні (</w:t>
      </w:r>
      <w:r>
        <w:rPr>
          <w:sz w:val="24"/>
          <w:szCs w:val="24"/>
          <w:lang w:val="ru-RU"/>
        </w:rPr>
        <w:t xml:space="preserve">на прикладі діючих міжнародних компаній в Україні) </w:t>
      </w:r>
    </w:p>
    <w:p w14:paraId="0B36F42B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Характеристика українських компаній, що ефективно використовують національні переваги для виходу на міжнародні ринки.</w:t>
      </w:r>
    </w:p>
    <w:p w14:paraId="78A56410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Аналіз та оцінка ТНК в Україні: характеристика та специфіка функціонування (порівняльний аналіз присутності ТНК у містах Київ, Одеса, Дніпро та Львів).</w:t>
      </w:r>
    </w:p>
    <w:p w14:paraId="3A3B8229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Оцінка зовнішнього середовища діяльності ТНК у Донецькій, Київській, Львівській, Івано-франківській, Харківській та інших областях (можна обрати для аналізу 1 чи 2 області).</w:t>
      </w:r>
    </w:p>
    <w:p w14:paraId="69DCFAA0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Оцінка впливу вплив української культури на менеджмент ТНК.</w:t>
      </w:r>
    </w:p>
    <w:p w14:paraId="79928747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Оцінка сильних та слабких сторін стратегії росту міжнародних компанії в Україні (на прикладі компанії: «Мак-Дональдс», Кока-кола, «Пепсі-Кола», Нестле та ін.).</w:t>
      </w:r>
    </w:p>
    <w:p w14:paraId="53623CAF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Характеристика ТНК, які мають інвестиції в Україні. Особливості формування їх міжнародних стратегій. Представити статистику міжнародних інвестицій та здійснити кількісно-якісний аналіз інвестиційних тенденцій.</w:t>
      </w:r>
    </w:p>
    <w:p w14:paraId="1C7FA27C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Аналіз зовнішнього (міжнародного) середовища країн Східної</w:t>
      </w:r>
      <w:r>
        <w:rPr>
          <w:rFonts w:eastAsia="TimesNewRomanPSMT"/>
          <w:sz w:val="24"/>
          <w:szCs w:val="24"/>
        </w:rPr>
        <w:br w:type="textWrapping"/>
      </w:r>
      <w:r>
        <w:rPr>
          <w:rFonts w:eastAsia="TimesNewRomanPSMT"/>
          <w:sz w:val="24"/>
          <w:szCs w:val="24"/>
        </w:rPr>
        <w:t>Європи (можна використати ту послідовність, що надана у табл. 5, додаток 1).</w:t>
      </w:r>
    </w:p>
    <w:p w14:paraId="0507D1C1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Аналіз зовнішнього (міжнародного) середовища країн Західної</w:t>
      </w:r>
      <w:r>
        <w:rPr>
          <w:rFonts w:eastAsia="TimesNewRomanPSMT"/>
          <w:sz w:val="24"/>
          <w:szCs w:val="24"/>
        </w:rPr>
        <w:br w:type="textWrapping"/>
      </w:r>
      <w:r>
        <w:rPr>
          <w:rFonts w:eastAsia="TimesNewRomanPSMT"/>
          <w:sz w:val="24"/>
          <w:szCs w:val="24"/>
        </w:rPr>
        <w:t>Європи (можна використати ту послідовність, що надана у табл. 5, додаток 1).</w:t>
      </w:r>
    </w:p>
    <w:p w14:paraId="3112FC06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Вплив факторів (табл. 7, додаток1) на ступінь централізації (децентралізації) управлінських рішень у певних міжнародних компаніях в Україні.</w:t>
      </w:r>
    </w:p>
    <w:p w14:paraId="44920CA8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Розробка експортної товарної політики в міжнародній корпорації.</w:t>
      </w:r>
    </w:p>
    <w:p w14:paraId="5028BC51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Розрахунок конкурентоспроможності іноземного підприємства (представити на прикладі компанії)</w:t>
      </w:r>
    </w:p>
    <w:p w14:paraId="7C72EC69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Відмінності ринків праці та практики управління в різних країнах: порівняльна характеристика.</w:t>
      </w:r>
    </w:p>
    <w:p w14:paraId="003C4D5C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Міжнародний ринок технологій. Особливості формування ринку технологій в Україні, тенденції розвитку.</w:t>
      </w:r>
    </w:p>
    <w:p w14:paraId="38934E83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Реінжиніринг бізнес-процесів ТНК.</w:t>
      </w:r>
    </w:p>
    <w:p w14:paraId="3EA30D4E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Ф’ючерсні й форвардні контракти в міжнародному бізнесі, порівняльна характеристика.</w:t>
      </w:r>
    </w:p>
    <w:p w14:paraId="49CA4EC0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Факторингові й форфейтингові операції у фінансуванні експорту.</w:t>
      </w:r>
    </w:p>
    <w:p w14:paraId="54DA6084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Опціонні контракти в міжнародному бізнесі, характеристика й переваги, технології використання.</w:t>
      </w:r>
    </w:p>
    <w:p w14:paraId="652F58BD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Управління лізинговими операціями в міжнародному бізнесі, технології використання.</w:t>
      </w:r>
    </w:p>
    <w:p w14:paraId="7398F03A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Технологічна політика в міжнародному менеджменті, її основні цілі й завдання.</w:t>
      </w:r>
    </w:p>
    <w:p w14:paraId="1999B4B9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міжнародних бізнес-проектів, технології розробки та реалізації на прикладі міжнардних компаній.</w:t>
      </w:r>
    </w:p>
    <w:p w14:paraId="6A2513A9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Базові концепції та моделі міжнародного менеджменту : порівняльна характеристика.</w:t>
      </w:r>
    </w:p>
    <w:p w14:paraId="0E059A59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Актуальність міжнародного менеджменту для бізнесу України в умовах повоєнної економіки.</w:t>
      </w:r>
    </w:p>
    <w:p w14:paraId="6311D9C4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Управління персоналом у міжнародному бізнесі: порівняльна характеристика.</w:t>
      </w:r>
    </w:p>
    <w:p w14:paraId="51E3C751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Мотивація персоналу міжнародних фірм: мультикультурні особливості.</w:t>
      </w:r>
    </w:p>
    <w:p w14:paraId="447BC72F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Перебудова, реорганізація міжнародної фірми: поняття, цілі й завдання.</w:t>
      </w:r>
    </w:p>
    <w:p w14:paraId="6CE6265A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Рольові функції міжнародного менеджера.</w:t>
      </w:r>
    </w:p>
    <w:p w14:paraId="4A8E55CA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pacing w:val="-3"/>
          <w:w w:val="95"/>
          <w:sz w:val="24"/>
          <w:szCs w:val="24"/>
        </w:rPr>
        <w:t xml:space="preserve">Урахування </w:t>
      </w:r>
      <w:r>
        <w:rPr>
          <w:w w:val="95"/>
          <w:sz w:val="24"/>
          <w:szCs w:val="24"/>
        </w:rPr>
        <w:t xml:space="preserve">національних особливостей </w:t>
      </w:r>
      <w:r>
        <w:rPr>
          <w:spacing w:val="-4"/>
          <w:w w:val="95"/>
          <w:sz w:val="24"/>
          <w:szCs w:val="24"/>
        </w:rPr>
        <w:t xml:space="preserve">країн </w:t>
      </w:r>
      <w:r>
        <w:rPr>
          <w:sz w:val="24"/>
          <w:szCs w:val="24"/>
        </w:rPr>
        <w:t>(національних стереотипів) у діяльності міжнародного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менеджера.</w:t>
      </w:r>
    </w:p>
    <w:p w14:paraId="1445F603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Оцінка стану бізнес-середовища в Україні за даними міжнародних рейтингів (як мінімум за останні роки, наприклад 2017-2022 рр.)</w:t>
      </w:r>
    </w:p>
    <w:p w14:paraId="26E80C96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Методи і способи мотивації ділової кар</w:t>
      </w:r>
      <w:r>
        <w:rPr>
          <w:b/>
          <w:bCs/>
          <w:sz w:val="24"/>
          <w:szCs w:val="24"/>
        </w:rPr>
        <w:t>’</w:t>
      </w:r>
      <w:r>
        <w:rPr>
          <w:sz w:val="24"/>
          <w:szCs w:val="24"/>
        </w:rPr>
        <w:t xml:space="preserve">єри працівників МНК. </w:t>
      </w:r>
    </w:p>
    <w:p w14:paraId="54393EAD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hanging="294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Технолог</w:t>
      </w:r>
      <w:r>
        <w:rPr>
          <w:sz w:val="24"/>
          <w:szCs w:val="24"/>
          <w:lang w:val="ru-RU"/>
        </w:rPr>
        <w:t>ії підготовки та проведення ділових переговорів з представниками різних країн.</w:t>
      </w:r>
    </w:p>
    <w:p w14:paraId="7EE6A6F3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hanging="29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Практика міжнародних комунікацій глобальних компаній — сучасних лідерів</w:t>
      </w:r>
      <w:r>
        <w:rPr>
          <w:sz w:val="24"/>
          <w:szCs w:val="24"/>
          <w:lang w:val="ru-RU"/>
        </w:rPr>
        <w:br w:type="textWrapping"/>
      </w:r>
      <w:r>
        <w:rPr>
          <w:sz w:val="24"/>
          <w:szCs w:val="24"/>
          <w:lang w:val="ru-RU"/>
        </w:rPr>
        <w:t xml:space="preserve">світових ринків (порівняльна характеристика групи компаній галузі чи певного міжнародного ринку). </w:t>
      </w:r>
    </w:p>
    <w:p w14:paraId="5C22F647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hanging="29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Роль основних видів ризику в міжнародному фінансовому менеджменті та методи управління ними у провідних міжнародних компаніях (на прикладі діючих міжнародних компаній)  </w:t>
      </w:r>
    </w:p>
    <w:p w14:paraId="7B2A1129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hanging="29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Управління оборотним капіталом міжнародних компаній (представити реальні приклади).</w:t>
      </w:r>
    </w:p>
    <w:p w14:paraId="1BDD37DB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hanging="29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Управління валютним ризиком міжнародних компаній (на прикладі діючих міжнародних компаній) </w:t>
      </w:r>
    </w:p>
    <w:p w14:paraId="09191608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hanging="294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Фінансування зовнішньої торгівлі </w:t>
      </w:r>
      <w:r>
        <w:rPr>
          <w:sz w:val="24"/>
          <w:szCs w:val="24"/>
          <w:lang w:val="ru-RU"/>
        </w:rPr>
        <w:t xml:space="preserve">(на прикладі діючих міжнародних компаній, ТНК, МНК) </w:t>
      </w:r>
    </w:p>
    <w:p w14:paraId="398187D1">
      <w:pPr>
        <w:pStyle w:val="12"/>
        <w:widowControl/>
        <w:numPr>
          <w:ilvl w:val="0"/>
          <w:numId w:val="3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Міжнародний лізинг та специфіка його застосування у міжнародній та вітчизняній практиці (представити приклад/рейтинг лізингових компаній в Україні та їх діяльність на лізинговому ринку) </w:t>
      </w:r>
    </w:p>
    <w:p w14:paraId="62510E9B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Факторинг і форфейтинг особливості застосування вітчизняними підприємства, що здійснюють міжнародну діяльність (на прикладі діючих компаній).</w:t>
      </w:r>
    </w:p>
    <w:p w14:paraId="5DC2217E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Аналіз та оцінка ТНК в Україні: характеристика та специфіка функціонування (порівняльний аналіз присутності ТНК у містах Київ, Харків, Ужгород та Львів).</w:t>
      </w:r>
    </w:p>
    <w:p w14:paraId="3E4B8BD8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Оцінка зовнішнього середовища діяльності ТНК у Київській, Львівській, Івано-франківській, Чернівецькій областях (можна обрати для аналізу 1 чи 2 області).</w:t>
      </w:r>
    </w:p>
    <w:p w14:paraId="378F6F96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Оцінка сильних та слабких сторін стратегії росту вітчизняних компанії, що вийшли на міжнародний ринок (на прикладі компанії: </w:t>
      </w:r>
      <w:r>
        <w:rPr>
          <w:color w:val="000000"/>
          <w:sz w:val="24"/>
          <w:szCs w:val="24"/>
          <w:shd w:val="clear" w:color="auto" w:fill="FFFFFF"/>
        </w:rPr>
        <w:t xml:space="preserve">Agricom Group, РОШЕН, Агро-Рось, </w:t>
      </w:r>
      <w:r>
        <w:rPr>
          <w:color w:val="000000"/>
          <w:sz w:val="24"/>
          <w:szCs w:val="24"/>
        </w:rPr>
        <w:t xml:space="preserve">"Астарта-Київ", </w:t>
      </w:r>
      <w:r>
        <w:rPr>
          <w:color w:val="000000"/>
          <w:sz w:val="24"/>
          <w:szCs w:val="24"/>
          <w:shd w:val="clear" w:color="auto" w:fill="FFFFFF"/>
        </w:rPr>
        <w:t>BAYADERA GROUP, Компанія "Біол", Компанія Carlsberg Ukraine, Kernel, "Монделіс Україна" </w:t>
      </w:r>
      <w:r>
        <w:rPr>
          <w:rFonts w:eastAsia="TimesNewRomanPSMT"/>
          <w:sz w:val="24"/>
          <w:szCs w:val="24"/>
        </w:rPr>
        <w:t xml:space="preserve"> та ін.).</w:t>
      </w:r>
    </w:p>
    <w:p w14:paraId="7B4349E7">
      <w:pPr>
        <w:pStyle w:val="12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Міжнародні програми підтримки вітчизняного бізнесу та можливості його виходу міжнародні ринки: порівняльна характеристика сучаснх діючих програм (наприклад, </w:t>
      </w:r>
      <w:r>
        <w:fldChar w:fldCharType="begin"/>
      </w:r>
      <w:r>
        <w:instrText xml:space="preserve"> HYPERLINK "https://www.facebook.com/usaidcep.ua/?ref=page_internal" </w:instrText>
      </w:r>
      <w:r>
        <w:fldChar w:fldCharType="separate"/>
      </w:r>
      <w:r>
        <w:rPr>
          <w:rStyle w:val="10"/>
          <w:color w:val="auto"/>
          <w:sz w:val="24"/>
          <w:szCs w:val="24"/>
          <w:shd w:val="clear" w:color="auto" w:fill="FFFFFF"/>
        </w:rPr>
        <w:t>Програма USAID «Конкурентоспроможна економіка України» (КЕУ)</w:t>
      </w:r>
      <w:r>
        <w:rPr>
          <w:rStyle w:val="10"/>
          <w:color w:val="auto"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  <w:shd w:val="clear" w:color="auto" w:fill="FFFFFF"/>
        </w:rPr>
        <w:t>, </w:t>
      </w:r>
      <w:r>
        <w:fldChar w:fldCharType="begin"/>
      </w:r>
      <w:r>
        <w:instrText xml:space="preserve"> HYPERLINK "http://tradecenter.org.ua/ukr/home" </w:instrText>
      </w:r>
      <w:r>
        <w:fldChar w:fldCharType="separate"/>
      </w:r>
      <w:r>
        <w:rPr>
          <w:rStyle w:val="10"/>
          <w:color w:val="auto"/>
          <w:sz w:val="24"/>
          <w:szCs w:val="24"/>
          <w:shd w:val="clear" w:color="auto" w:fill="FFFFFF"/>
        </w:rPr>
        <w:t>ГО «Український центр сприяння інвестиціям та торгівлі» (ITFC)</w:t>
      </w:r>
      <w:r>
        <w:rPr>
          <w:rStyle w:val="10"/>
          <w:color w:val="auto"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  <w:shd w:val="clear" w:color="auto" w:fill="FFFFFF"/>
        </w:rPr>
        <w:t> та </w:t>
      </w:r>
      <w:r>
        <w:fldChar w:fldCharType="begin"/>
      </w:r>
      <w:r>
        <w:instrText xml:space="preserve"> HYPERLINK "https://epo.org.ua/" </w:instrText>
      </w:r>
      <w:r>
        <w:fldChar w:fldCharType="separate"/>
      </w:r>
      <w:r>
        <w:rPr>
          <w:rStyle w:val="10"/>
          <w:color w:val="auto"/>
          <w:sz w:val="24"/>
          <w:szCs w:val="24"/>
          <w:shd w:val="clear" w:color="auto" w:fill="FFFFFF"/>
        </w:rPr>
        <w:t>ДУ «Офіс з просування експорту в Україні»</w:t>
      </w:r>
      <w:r>
        <w:rPr>
          <w:rStyle w:val="10"/>
          <w:color w:val="auto"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</w:rPr>
        <w:t xml:space="preserve"> та ін.)</w:t>
      </w:r>
      <w:r>
        <w:rPr>
          <w:sz w:val="24"/>
          <w:szCs w:val="24"/>
          <w:shd w:val="clear" w:color="auto" w:fill="FFFFFF"/>
        </w:rPr>
        <w:t>.</w:t>
      </w:r>
    </w:p>
    <w:p w14:paraId="74BC5694">
      <w:pPr>
        <w:pStyle w:val="12"/>
        <w:widowControl/>
        <w:tabs>
          <w:tab w:val="left" w:pos="709"/>
          <w:tab w:val="left" w:pos="851"/>
        </w:tabs>
        <w:autoSpaceDE/>
        <w:autoSpaceDN/>
        <w:adjustRightInd/>
        <w:ind w:left="426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</w:p>
    <w:p w14:paraId="17048B8C">
      <w:pPr>
        <w:jc w:val="center"/>
        <w:rPr>
          <w:b/>
          <w:bCs/>
          <w:sz w:val="24"/>
          <w:szCs w:val="24"/>
        </w:rPr>
      </w:pPr>
    </w:p>
    <w:p w14:paraId="15FA8C43">
      <w:pPr>
        <w:jc w:val="center"/>
        <w:rPr>
          <w:b/>
          <w:kern w:val="32"/>
          <w:sz w:val="24"/>
          <w:szCs w:val="24"/>
        </w:rPr>
      </w:pPr>
      <w:r>
        <w:rPr>
          <w:b/>
          <w:bCs/>
          <w:sz w:val="24"/>
          <w:szCs w:val="24"/>
        </w:rPr>
        <w:t>Рекомендована література</w:t>
      </w:r>
    </w:p>
    <w:p w14:paraId="4E6B42A2">
      <w:pPr>
        <w:pStyle w:val="6"/>
        <w:tabs>
          <w:tab w:val="left" w:pos="285"/>
          <w:tab w:val="left" w:pos="900"/>
          <w:tab w:val="left" w:pos="1080"/>
        </w:tabs>
        <w:spacing w:after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Основна література</w:t>
      </w:r>
      <w:r>
        <w:rPr>
          <w:sz w:val="24"/>
          <w:szCs w:val="24"/>
        </w:rPr>
        <w:t>:</w:t>
      </w:r>
    </w:p>
    <w:p w14:paraId="0B90375B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Бутко М., Бутко І., Дітковська М.  Міжнародний менеджмент. Видавництво Центр навчальної літератури. 2018. 412 с.</w:t>
      </w:r>
    </w:p>
    <w:p w14:paraId="4269FBE3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Білик Р.С., Білик Р.Р. Міжнародний менеджмент: навч.посіб.  Чернівці: Чернівецький нац.ун-т, 2010. 320 с.</w:t>
      </w:r>
    </w:p>
    <w:p w14:paraId="4CA8EA16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Глуха Г.Я., Холод С.Б., Момот В.Є., Євтушенко О.А. .Міжнародний менеджмент: навчальний посібник. Дніпро: Університет імені Альфреда Нобеля, 2018. 72 с.</w:t>
      </w:r>
    </w:p>
    <w:p w14:paraId="0E3C50BE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Гуткевич С. О., Дмитренко Г. В., Оніщенко І. Г., Сафонов Ю. М. Міжнародний менеджмент: підручник; за ред. д. е. н., проф. Гуткевич С. О. К.: Кафедра. 2015. 535 с.</w:t>
      </w:r>
    </w:p>
    <w:p w14:paraId="64D599C9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Куценко В. М. Міжнародний менеджмент: Навч. посіб. К. : МАУП, 2006. 296 с.</w:t>
      </w:r>
    </w:p>
    <w:p w14:paraId="6550F64A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Міжнародний менеджмент: методичні вказівки до виконання практичних робіт / уклад. Бакова І.В., Сакун Г.О., Кульчицька М.К. Одеса: ОНАЗ ім. О.С. Попова, 2016. 40 с.</w:t>
      </w:r>
    </w:p>
    <w:p w14:paraId="1A262741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Онищенко В.П. </w:t>
      </w:r>
      <w:r>
        <w:rPr>
          <w:sz w:val="24"/>
          <w:szCs w:val="24"/>
        </w:rPr>
        <w:t xml:space="preserve">Міжнародний менеджмент: навч. посіб.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Київ : Київ. нац. торг.-екон. ун-т, 2017. 384 с.</w:t>
      </w:r>
    </w:p>
    <w:p w14:paraId="49809815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Рокоча В.В., </w:t>
      </w:r>
      <w:r>
        <w:rPr>
          <w:sz w:val="24"/>
          <w:szCs w:val="24"/>
        </w:rPr>
        <w:t>Одягайло Б.М., Терехов В.І. Міжнародний менеджмент: Навчальний посібник. К. : ВНЗ «Університет економіки та права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«КРОК», 2016. 172 с.</w:t>
      </w:r>
    </w:p>
    <w:p w14:paraId="705F2874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Рогач О. Теорії міжнародного бізнесу: підручник/ МОН України, Київський національний ун-т ім. Тараса Шевченка.. Київ: Київський ун-т, 2018. 687 с.</w:t>
      </w:r>
    </w:p>
    <w:p w14:paraId="74ABDD1E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Юхименко П. І., Гацька Л. П., Півторак М. В. та ін. Міжнародний менеджмент. Навч. посіб. – К.: Центр учбової літератури, 2011. – 488 с.</w:t>
      </w:r>
    </w:p>
    <w:p w14:paraId="1DA9E551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Ястреб М.П.. Чорний Г.М. Основи міжнародного менеджменту (Управління в міжнародних фірмах): Навч. посібник. К.: НУБіП україни, 2012. 148 с. </w:t>
      </w:r>
    </w:p>
    <w:p w14:paraId="4FAF14D9">
      <w:pPr>
        <w:pStyle w:val="6"/>
        <w:widowControl/>
        <w:numPr>
          <w:ilvl w:val="0"/>
          <w:numId w:val="4"/>
        </w:numPr>
        <w:tabs>
          <w:tab w:val="left" w:pos="285"/>
          <w:tab w:val="left" w:pos="900"/>
          <w:tab w:val="left" w:pos="1080"/>
        </w:tabs>
        <w:autoSpaceDE/>
        <w:autoSpaceDN/>
        <w:adjustRightInd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Яхно Т.П., І.А. Лапшина,. Міжнародний менеджмент: Навчальний посібник. Львів: «Контакт – ЛВ», 2005. 304 с.</w:t>
      </w:r>
    </w:p>
    <w:p w14:paraId="5F17203F">
      <w:pPr>
        <w:pStyle w:val="6"/>
        <w:tabs>
          <w:tab w:val="left" w:pos="285"/>
          <w:tab w:val="left" w:pos="900"/>
          <w:tab w:val="left" w:pos="1080"/>
        </w:tabs>
        <w:spacing w:after="0"/>
        <w:ind w:left="540"/>
        <w:jc w:val="both"/>
        <w:rPr>
          <w:sz w:val="24"/>
          <w:szCs w:val="24"/>
        </w:rPr>
      </w:pPr>
    </w:p>
    <w:p w14:paraId="6C57BBD7">
      <w:pPr>
        <w:pStyle w:val="6"/>
        <w:tabs>
          <w:tab w:val="left" w:pos="285"/>
          <w:tab w:val="left" w:pos="900"/>
          <w:tab w:val="left" w:pos="1080"/>
        </w:tabs>
        <w:spacing w:after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Додаткова література</w:t>
      </w:r>
      <w:r>
        <w:rPr>
          <w:sz w:val="24"/>
          <w:szCs w:val="24"/>
        </w:rPr>
        <w:t>:</w:t>
      </w:r>
    </w:p>
    <w:p w14:paraId="2698835A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Бестужева С. В. Міжнародні економічні відносини : навч. посібн. / С. В. Бестужева. Х. : Вид. ХНЕУ, 2009. 384 с.</w:t>
      </w:r>
    </w:p>
    <w:p w14:paraId="5A9AF6D9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Березовенко С.М. Кон'юнктура світових товарних ринків: </w:t>
      </w:r>
      <w:r>
        <w:rPr>
          <w:sz w:val="24"/>
          <w:szCs w:val="24"/>
          <w:lang w:val="ru-RU"/>
        </w:rPr>
        <w:t>підручник/ МОН. – Київ: Київський університет, 2008. 272 с.</w:t>
      </w:r>
    </w:p>
    <w:p w14:paraId="723C8FEA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Бобина М. А., Грачев М. В. Международный бизнес: стратегия альянсов. М.: Дело, 2006. 239 с.</w:t>
      </w:r>
    </w:p>
    <w:p w14:paraId="0F25EE8E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Вергун В.А., Ступницький О.І. Контролінг у системі міжнародного бізнесу: навчальний посібник/ МОН України, Київський національний університет ім. Тараса Шевченка. – Київ: ВПЦ "Київський університет", 2011. 319 с. </w:t>
      </w:r>
    </w:p>
    <w:p w14:paraId="698A826A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Гіл, Чарлз В.Л. Міжнародний бізнес: Конкуренція на глобальному ринку: Пер. з англ. К.: Вид-во Соломії Павличко «Основи», 2001. 856 с.</w:t>
      </w:r>
    </w:p>
    <w:p w14:paraId="7D890075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Дякин Б. Г. Международный бизнес: учебник.М. : Rosbi : ТЕИС. 2009.  528 с.</w:t>
      </w:r>
    </w:p>
    <w:p w14:paraId="42BFBC00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Мазуренко В.І., Стаканов Р.Д. Облік зовнішньоекономічної діяльності підприємств: підручник/ МОН МС України, Київський національний університет ім. Т.Г. Шевченка. Київ: ДКС центр, 2013. 348 с.</w:t>
      </w:r>
    </w:p>
    <w:p w14:paraId="117831C1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Міжнародний бізнес: теорія і практика : монографія / Н. М. Лисиця, Я. О. Полякова, Л. В. Базалієва та ін. Х. : Вид. ХНЕУ, 2008. 140 с.</w:t>
      </w:r>
    </w:p>
    <w:p w14:paraId="1DAC502C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Михайлова Л.І., Юрченко О.Ю., Данько Ю.І., Михайлов А.М. Міжнародний мненеджмент: навч.посіб. К.: Центр учбової літератури, 2007. 200с.</w:t>
      </w:r>
    </w:p>
    <w:p w14:paraId="194540D7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Панченко Э.Г. Міжнародний менеджмент: Навч.посібник. К.:КНЕУ, 1996 – 80 с.</w:t>
      </w:r>
    </w:p>
    <w:p w14:paraId="29EB217D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Побоченко Л.М. Бізнес міжнародних економічних організацій: конспект лекцій/ МОН; Національний авіаційний університет. Київ: НАУ-друк, 2010. 80 с. </w:t>
      </w:r>
    </w:p>
    <w:p w14:paraId="0892B06D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Радченко В.В. Международный менеджмент. Уч.пос. 2-е изд. К.: МАУП, 2002. 240 с.</w:t>
      </w:r>
    </w:p>
    <w:p w14:paraId="27B7A851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Транснаціональні корпорації: Навч. Пособник / В.Рокоча,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О.Плотніков, В.Новицький та ін. К.: Таксон, 2001. 304 с.</w:t>
      </w:r>
    </w:p>
    <w:p w14:paraId="00E534AB">
      <w:pPr>
        <w:pStyle w:val="12"/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Управління зовнішньоекономічною діяльністю: Навч.посібник / за ред. </w:t>
      </w:r>
      <w:r>
        <w:rPr>
          <w:sz w:val="24"/>
          <w:szCs w:val="24"/>
          <w:lang w:val="ru-RU"/>
        </w:rPr>
        <w:t>Д-ра екон.наук, проф. А.І.Кредісова.  2-е вид.,допов. К.: ВІРА-Р, 2002.  550 с.</w:t>
      </w:r>
    </w:p>
    <w:p w14:paraId="1EA336DB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14:paraId="79B2ED8F">
      <w:pPr>
        <w:tabs>
          <w:tab w:val="left" w:pos="900"/>
        </w:tabs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Інформаційні ресурси</w:t>
      </w:r>
    </w:p>
    <w:p w14:paraId="5558C63B">
      <w:pPr>
        <w:pStyle w:val="12"/>
        <w:widowControl/>
        <w:numPr>
          <w:ilvl w:val="0"/>
          <w:numId w:val="6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Бібліотека ім. В.І. Вернадського. URL: </w:t>
      </w:r>
      <w:r>
        <w:fldChar w:fldCharType="begin"/>
      </w:r>
      <w:r>
        <w:instrText xml:space="preserve"> HYPERLINK "http://www.nbuv.gov.ua/" </w:instrText>
      </w:r>
      <w:r>
        <w:fldChar w:fldCharType="separate"/>
      </w:r>
      <w:r>
        <w:rPr>
          <w:rStyle w:val="10"/>
          <w:sz w:val="24"/>
          <w:szCs w:val="24"/>
        </w:rPr>
        <w:t>http://www.nbuv.gov.ua/</w:t>
      </w:r>
      <w:r>
        <w:rPr>
          <w:rStyle w:val="10"/>
          <w:sz w:val="24"/>
          <w:szCs w:val="24"/>
        </w:rPr>
        <w:fldChar w:fldCharType="end"/>
      </w:r>
    </w:p>
    <w:p w14:paraId="48DE34CE">
      <w:pPr>
        <w:pStyle w:val="12"/>
        <w:widowControl/>
        <w:numPr>
          <w:ilvl w:val="0"/>
          <w:numId w:val="6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fldChar w:fldCharType="begin"/>
      </w:r>
      <w:r>
        <w:instrText xml:space="preserve"> HYPERLINK "https://lnulibrary.lviv.ua/" </w:instrText>
      </w:r>
      <w:r>
        <w:fldChar w:fldCharType="separate"/>
      </w:r>
      <w:r>
        <w:rPr>
          <w:bCs/>
          <w:sz w:val="24"/>
          <w:szCs w:val="24"/>
          <w:shd w:val="clear" w:color="auto" w:fill="FFFFFF"/>
        </w:rPr>
        <w:t xml:space="preserve">Наукова бібліотека ЛНУ імені Івана Франка </w:t>
      </w:r>
      <w:r>
        <w:rPr>
          <w:bCs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</w:rPr>
        <w:t>URL : https://lnulibrary.lviv.ua/en/about-us-en/</w:t>
      </w:r>
    </w:p>
    <w:p w14:paraId="730128B4">
      <w:pPr>
        <w:pStyle w:val="12"/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Бібліотека ім. В. Стефаника. URL: http://www.lsl.lviv.ua/</w:t>
      </w:r>
    </w:p>
    <w:p w14:paraId="6C5ED215">
      <w:pPr>
        <w:pStyle w:val="12"/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Бібліотека ім. </w:t>
      </w:r>
      <w:r>
        <w:rPr>
          <w:sz w:val="24"/>
          <w:szCs w:val="24"/>
        </w:rPr>
        <w:t>Драгоманова. URL</w:t>
      </w:r>
      <w:r>
        <w:rPr>
          <w:sz w:val="24"/>
          <w:szCs w:val="24"/>
          <w:lang w:val="ru-RU"/>
        </w:rPr>
        <w:t xml:space="preserve">: </w:t>
      </w:r>
      <w:r>
        <w:fldChar w:fldCharType="begin"/>
      </w:r>
      <w:r>
        <w:instrText xml:space="preserve"> HYPERLINK "http://lib.npu.edu.ua/" </w:instrText>
      </w:r>
      <w:r>
        <w:fldChar w:fldCharType="separate"/>
      </w:r>
      <w:r>
        <w:rPr>
          <w:rStyle w:val="10"/>
          <w:sz w:val="24"/>
          <w:szCs w:val="24"/>
        </w:rPr>
        <w:t>http</w:t>
      </w:r>
      <w:r>
        <w:rPr>
          <w:rStyle w:val="10"/>
          <w:sz w:val="24"/>
          <w:szCs w:val="24"/>
          <w:lang w:val="ru-RU"/>
        </w:rPr>
        <w:t>://</w:t>
      </w:r>
      <w:r>
        <w:rPr>
          <w:rStyle w:val="10"/>
          <w:sz w:val="24"/>
          <w:szCs w:val="24"/>
        </w:rPr>
        <w:t>lib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npu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edu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ua</w:t>
      </w:r>
      <w:r>
        <w:rPr>
          <w:rStyle w:val="10"/>
          <w:sz w:val="24"/>
          <w:szCs w:val="24"/>
          <w:lang w:val="ru-RU"/>
        </w:rPr>
        <w:t>/</w:t>
      </w:r>
      <w:r>
        <w:rPr>
          <w:rStyle w:val="10"/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 </w:t>
      </w:r>
    </w:p>
    <w:p w14:paraId="264C05B0">
      <w:pPr>
        <w:pStyle w:val="12"/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Електронна бібліотека. </w:t>
      </w:r>
      <w:r>
        <w:rPr>
          <w:sz w:val="24"/>
          <w:szCs w:val="24"/>
        </w:rPr>
        <w:t>URL</w:t>
      </w:r>
      <w:r>
        <w:rPr>
          <w:sz w:val="24"/>
          <w:szCs w:val="24"/>
          <w:lang w:val="ru-RU"/>
        </w:rPr>
        <w:t xml:space="preserve">: </w:t>
      </w:r>
      <w:r>
        <w:fldChar w:fldCharType="begin"/>
      </w:r>
      <w:r>
        <w:instrText xml:space="preserve"> HYPERLINK "http://lib.meta.ua/" </w:instrText>
      </w:r>
      <w:r>
        <w:fldChar w:fldCharType="separate"/>
      </w:r>
      <w:r>
        <w:rPr>
          <w:rStyle w:val="10"/>
          <w:sz w:val="24"/>
          <w:szCs w:val="24"/>
        </w:rPr>
        <w:t>http</w:t>
      </w:r>
      <w:r>
        <w:rPr>
          <w:rStyle w:val="10"/>
          <w:sz w:val="24"/>
          <w:szCs w:val="24"/>
          <w:lang w:val="ru-RU"/>
        </w:rPr>
        <w:t>://</w:t>
      </w:r>
      <w:r>
        <w:rPr>
          <w:rStyle w:val="10"/>
          <w:sz w:val="24"/>
          <w:szCs w:val="24"/>
        </w:rPr>
        <w:t>lib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meta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ua</w:t>
      </w:r>
      <w:r>
        <w:rPr>
          <w:rStyle w:val="10"/>
          <w:sz w:val="24"/>
          <w:szCs w:val="24"/>
          <w:lang w:val="ru-RU"/>
        </w:rPr>
        <w:t>/</w:t>
      </w:r>
      <w:r>
        <w:rPr>
          <w:rStyle w:val="10"/>
          <w:sz w:val="24"/>
          <w:szCs w:val="24"/>
          <w:lang w:val="ru-RU"/>
        </w:rPr>
        <w:fldChar w:fldCharType="end"/>
      </w:r>
    </w:p>
    <w:p w14:paraId="27C23016">
      <w:pPr>
        <w:pStyle w:val="12"/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Студентська електронна бібліотека </w:t>
      </w:r>
      <w:r>
        <w:rPr>
          <w:sz w:val="24"/>
          <w:szCs w:val="24"/>
        </w:rPr>
        <w:t>URL</w:t>
      </w:r>
      <w:r>
        <w:rPr>
          <w:sz w:val="24"/>
          <w:szCs w:val="24"/>
          <w:lang w:val="ru-RU"/>
        </w:rPr>
        <w:t xml:space="preserve">: </w:t>
      </w:r>
      <w:r>
        <w:fldChar w:fldCharType="begin"/>
      </w:r>
      <w:r>
        <w:instrText xml:space="preserve"> HYPERLINK "http://www.lib.ua-ru.net/" </w:instrText>
      </w:r>
      <w:r>
        <w:fldChar w:fldCharType="separate"/>
      </w:r>
      <w:r>
        <w:rPr>
          <w:rStyle w:val="10"/>
          <w:sz w:val="24"/>
          <w:szCs w:val="24"/>
        </w:rPr>
        <w:t>http</w:t>
      </w:r>
      <w:r>
        <w:rPr>
          <w:rStyle w:val="10"/>
          <w:sz w:val="24"/>
          <w:szCs w:val="24"/>
          <w:lang w:val="ru-RU"/>
        </w:rPr>
        <w:t>://</w:t>
      </w:r>
      <w:r>
        <w:rPr>
          <w:rStyle w:val="10"/>
          <w:sz w:val="24"/>
          <w:szCs w:val="24"/>
        </w:rPr>
        <w:t>www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lib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ua</w:t>
      </w:r>
      <w:r>
        <w:rPr>
          <w:rStyle w:val="10"/>
          <w:sz w:val="24"/>
          <w:szCs w:val="24"/>
          <w:lang w:val="ru-RU"/>
        </w:rPr>
        <w:t>-</w:t>
      </w:r>
      <w:r>
        <w:rPr>
          <w:rStyle w:val="10"/>
          <w:sz w:val="24"/>
          <w:szCs w:val="24"/>
        </w:rPr>
        <w:t>ru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net</w:t>
      </w:r>
      <w:r>
        <w:rPr>
          <w:rStyle w:val="10"/>
          <w:sz w:val="24"/>
          <w:szCs w:val="24"/>
          <w:lang w:val="ru-RU"/>
        </w:rPr>
        <w:t>/</w:t>
      </w:r>
      <w:r>
        <w:rPr>
          <w:rStyle w:val="10"/>
          <w:sz w:val="24"/>
          <w:szCs w:val="24"/>
          <w:lang w:val="ru-RU"/>
        </w:rPr>
        <w:fldChar w:fldCharType="end"/>
      </w:r>
    </w:p>
    <w:p w14:paraId="1D55286C">
      <w:pPr>
        <w:pStyle w:val="12"/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Нормативно-правова база України </w:t>
      </w:r>
      <w:r>
        <w:rPr>
          <w:sz w:val="24"/>
          <w:szCs w:val="24"/>
        </w:rPr>
        <w:t>URL</w:t>
      </w:r>
      <w:r>
        <w:rPr>
          <w:sz w:val="24"/>
          <w:szCs w:val="24"/>
          <w:lang w:val="ru-RU"/>
        </w:rPr>
        <w:t xml:space="preserve">: </w:t>
      </w:r>
      <w:r>
        <w:fldChar w:fldCharType="begin"/>
      </w:r>
      <w:r>
        <w:instrText xml:space="preserve"> HYPERLINK "http://zakon3.rada.gov.ua/" </w:instrText>
      </w:r>
      <w:r>
        <w:fldChar w:fldCharType="separate"/>
      </w:r>
      <w:r>
        <w:rPr>
          <w:rStyle w:val="10"/>
          <w:sz w:val="24"/>
          <w:szCs w:val="24"/>
        </w:rPr>
        <w:t>http</w:t>
      </w:r>
      <w:r>
        <w:rPr>
          <w:rStyle w:val="10"/>
          <w:sz w:val="24"/>
          <w:szCs w:val="24"/>
          <w:lang w:val="ru-RU"/>
        </w:rPr>
        <w:t>://</w:t>
      </w:r>
      <w:r>
        <w:rPr>
          <w:rStyle w:val="10"/>
          <w:sz w:val="24"/>
          <w:szCs w:val="24"/>
        </w:rPr>
        <w:t>zakon</w:t>
      </w:r>
      <w:r>
        <w:rPr>
          <w:rStyle w:val="10"/>
          <w:sz w:val="24"/>
          <w:szCs w:val="24"/>
          <w:lang w:val="ru-RU"/>
        </w:rPr>
        <w:t>3.</w:t>
      </w:r>
      <w:r>
        <w:rPr>
          <w:rStyle w:val="10"/>
          <w:sz w:val="24"/>
          <w:szCs w:val="24"/>
        </w:rPr>
        <w:t>rada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gov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ua</w:t>
      </w:r>
      <w:r>
        <w:rPr>
          <w:rStyle w:val="10"/>
          <w:sz w:val="24"/>
          <w:szCs w:val="24"/>
          <w:lang w:val="ru-RU"/>
        </w:rPr>
        <w:t>/</w:t>
      </w:r>
      <w:r>
        <w:rPr>
          <w:rStyle w:val="10"/>
          <w:sz w:val="24"/>
          <w:szCs w:val="24"/>
          <w:lang w:val="ru-RU"/>
        </w:rPr>
        <w:fldChar w:fldCharType="end"/>
      </w:r>
    </w:p>
    <w:p w14:paraId="0C96F5B5">
      <w:pPr>
        <w:pStyle w:val="12"/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Державна служба статистики України </w:t>
      </w:r>
      <w:r>
        <w:rPr>
          <w:sz w:val="24"/>
          <w:szCs w:val="24"/>
        </w:rPr>
        <w:t>URL</w:t>
      </w:r>
      <w:r>
        <w:rPr>
          <w:sz w:val="24"/>
          <w:szCs w:val="24"/>
          <w:lang w:val="ru-RU"/>
        </w:rPr>
        <w:t xml:space="preserve">: </w:t>
      </w:r>
      <w:r>
        <w:fldChar w:fldCharType="begin"/>
      </w:r>
      <w:r>
        <w:instrText xml:space="preserve"> HYPERLINK "http://www.ukrstat.gov.ua/" </w:instrText>
      </w:r>
      <w:r>
        <w:fldChar w:fldCharType="separate"/>
      </w:r>
      <w:r>
        <w:rPr>
          <w:rStyle w:val="10"/>
          <w:sz w:val="24"/>
          <w:szCs w:val="24"/>
        </w:rPr>
        <w:t>http</w:t>
      </w:r>
      <w:r>
        <w:rPr>
          <w:rStyle w:val="10"/>
          <w:sz w:val="24"/>
          <w:szCs w:val="24"/>
          <w:lang w:val="ru-RU"/>
        </w:rPr>
        <w:t>://</w:t>
      </w:r>
      <w:r>
        <w:rPr>
          <w:rStyle w:val="10"/>
          <w:sz w:val="24"/>
          <w:szCs w:val="24"/>
        </w:rPr>
        <w:t>www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ukrstat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gov</w:t>
      </w:r>
      <w:r>
        <w:rPr>
          <w:rStyle w:val="10"/>
          <w:sz w:val="24"/>
          <w:szCs w:val="24"/>
          <w:lang w:val="ru-RU"/>
        </w:rPr>
        <w:t>.</w:t>
      </w:r>
      <w:r>
        <w:rPr>
          <w:rStyle w:val="10"/>
          <w:sz w:val="24"/>
          <w:szCs w:val="24"/>
        </w:rPr>
        <w:t>ua</w:t>
      </w:r>
      <w:r>
        <w:rPr>
          <w:rStyle w:val="10"/>
          <w:sz w:val="24"/>
          <w:szCs w:val="24"/>
          <w:lang w:val="ru-RU"/>
        </w:rPr>
        <w:t>/</w:t>
      </w:r>
      <w:r>
        <w:rPr>
          <w:rStyle w:val="10"/>
          <w:sz w:val="24"/>
          <w:szCs w:val="24"/>
          <w:lang w:val="ru-RU"/>
        </w:rPr>
        <w:fldChar w:fldCharType="end"/>
      </w:r>
    </w:p>
    <w:p w14:paraId="517BA248">
      <w:pPr>
        <w:pStyle w:val="12"/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Статистична звітність емітентів України [Електронний ресурс]. –</w:t>
      </w:r>
      <w:r>
        <w:rPr>
          <w:sz w:val="24"/>
          <w:szCs w:val="24"/>
          <w:lang w:val="ru-RU"/>
        </w:rPr>
        <w:br w:type="textWrapping"/>
      </w:r>
      <w:r>
        <w:rPr>
          <w:sz w:val="24"/>
          <w:szCs w:val="24"/>
        </w:rPr>
        <w:t>URL</w:t>
      </w:r>
      <w:r>
        <w:rPr>
          <w:sz w:val="24"/>
          <w:szCs w:val="24"/>
          <w:lang w:val="ru-RU"/>
        </w:rPr>
        <w:t xml:space="preserve"> : </w:t>
      </w:r>
      <w:r>
        <w:rPr>
          <w:sz w:val="24"/>
          <w:szCs w:val="24"/>
        </w:rPr>
        <w:t>www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smida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qov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ua</w:t>
      </w:r>
      <w:r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db</w:t>
      </w:r>
      <w:r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emitent</w:t>
      </w:r>
      <w:r>
        <w:rPr>
          <w:sz w:val="24"/>
          <w:szCs w:val="24"/>
          <w:lang w:val="ru-RU"/>
        </w:rPr>
        <w:t>.</w:t>
      </w:r>
    </w:p>
    <w:p w14:paraId="504D8BBA">
      <w:pPr>
        <w:shd w:val="clear" w:color="auto" w:fill="FFFFFF"/>
        <w:tabs>
          <w:tab w:val="left" w:pos="284"/>
        </w:tabs>
        <w:ind w:left="360"/>
        <w:jc w:val="center"/>
        <w:rPr>
          <w:sz w:val="24"/>
          <w:szCs w:val="24"/>
        </w:rPr>
      </w:pPr>
    </w:p>
    <w:p w14:paraId="0C6E83CA">
      <w:pPr>
        <w:jc w:val="both"/>
        <w:rPr>
          <w:sz w:val="24"/>
          <w:szCs w:val="24"/>
        </w:rPr>
      </w:pPr>
    </w:p>
    <w:p w14:paraId="0FDE8310">
      <w:pPr>
        <w:jc w:val="both"/>
        <w:rPr>
          <w:sz w:val="24"/>
          <w:szCs w:val="24"/>
        </w:rPr>
      </w:pPr>
    </w:p>
    <w:p w14:paraId="6C297BA4">
      <w:pPr>
        <w:jc w:val="both"/>
        <w:rPr>
          <w:sz w:val="24"/>
          <w:szCs w:val="24"/>
        </w:rPr>
      </w:pPr>
    </w:p>
    <w:p w14:paraId="42BF1440">
      <w:pPr>
        <w:jc w:val="both"/>
        <w:rPr>
          <w:sz w:val="24"/>
          <w:szCs w:val="24"/>
        </w:rPr>
      </w:pPr>
    </w:p>
    <w:p w14:paraId="0CA962AF">
      <w:pPr>
        <w:jc w:val="both"/>
        <w:rPr>
          <w:sz w:val="24"/>
          <w:szCs w:val="24"/>
        </w:rPr>
      </w:pPr>
    </w:p>
    <w:p w14:paraId="1F36875A">
      <w:pPr>
        <w:jc w:val="both"/>
        <w:rPr>
          <w:sz w:val="24"/>
          <w:szCs w:val="24"/>
        </w:rPr>
      </w:pPr>
    </w:p>
    <w:p w14:paraId="252D160E">
      <w:pPr>
        <w:jc w:val="both"/>
        <w:rPr>
          <w:sz w:val="24"/>
          <w:szCs w:val="24"/>
        </w:rPr>
      </w:pPr>
    </w:p>
    <w:p w14:paraId="0D507DD9">
      <w:pPr>
        <w:jc w:val="both"/>
        <w:rPr>
          <w:sz w:val="24"/>
          <w:szCs w:val="24"/>
        </w:rPr>
      </w:pPr>
    </w:p>
    <w:p w14:paraId="6D92A157">
      <w:pPr>
        <w:jc w:val="both"/>
        <w:rPr>
          <w:sz w:val="24"/>
          <w:szCs w:val="24"/>
        </w:rPr>
      </w:pPr>
    </w:p>
    <w:p w14:paraId="6B296D08">
      <w:pPr>
        <w:jc w:val="both"/>
        <w:rPr>
          <w:sz w:val="24"/>
          <w:szCs w:val="24"/>
        </w:rPr>
      </w:pPr>
    </w:p>
    <w:p w14:paraId="48DD7F76">
      <w:pPr>
        <w:jc w:val="both"/>
        <w:rPr>
          <w:sz w:val="24"/>
          <w:szCs w:val="24"/>
        </w:rPr>
      </w:pPr>
    </w:p>
    <w:p w14:paraId="06812223">
      <w:pPr>
        <w:jc w:val="both"/>
        <w:rPr>
          <w:sz w:val="24"/>
          <w:szCs w:val="24"/>
        </w:rPr>
      </w:pPr>
    </w:p>
    <w:p w14:paraId="7A1601A2">
      <w:pPr>
        <w:jc w:val="center"/>
        <w:rPr>
          <w:sz w:val="24"/>
          <w:szCs w:val="24"/>
        </w:rPr>
      </w:pPr>
    </w:p>
    <w:p w14:paraId="488A0279">
      <w:pPr>
        <w:jc w:val="center"/>
        <w:rPr>
          <w:sz w:val="24"/>
          <w:szCs w:val="24"/>
        </w:rPr>
      </w:pPr>
    </w:p>
    <w:p w14:paraId="3FE93971">
      <w:pPr>
        <w:jc w:val="center"/>
        <w:rPr>
          <w:sz w:val="24"/>
          <w:szCs w:val="24"/>
        </w:rPr>
      </w:pPr>
    </w:p>
    <w:p w14:paraId="1CBFCFD9">
      <w:pPr>
        <w:jc w:val="center"/>
        <w:rPr>
          <w:sz w:val="24"/>
          <w:szCs w:val="24"/>
        </w:rPr>
      </w:pPr>
    </w:p>
    <w:p w14:paraId="0C8F186B">
      <w:pPr>
        <w:jc w:val="center"/>
        <w:rPr>
          <w:sz w:val="24"/>
          <w:szCs w:val="24"/>
        </w:rPr>
      </w:pPr>
    </w:p>
    <w:p w14:paraId="325F6FD0">
      <w:pPr>
        <w:jc w:val="center"/>
        <w:rPr>
          <w:sz w:val="24"/>
          <w:szCs w:val="24"/>
        </w:rPr>
      </w:pPr>
    </w:p>
    <w:p w14:paraId="7A24F5A3">
      <w:pPr>
        <w:jc w:val="center"/>
        <w:rPr>
          <w:sz w:val="24"/>
          <w:szCs w:val="24"/>
        </w:rPr>
      </w:pPr>
    </w:p>
    <w:p w14:paraId="21DBCB21">
      <w:pPr>
        <w:jc w:val="center"/>
        <w:rPr>
          <w:sz w:val="24"/>
          <w:szCs w:val="24"/>
        </w:rPr>
      </w:pPr>
    </w:p>
    <w:p w14:paraId="717C1678">
      <w:pPr>
        <w:jc w:val="center"/>
        <w:rPr>
          <w:sz w:val="24"/>
          <w:szCs w:val="24"/>
        </w:rPr>
      </w:pPr>
    </w:p>
    <w:p w14:paraId="1B0D795A">
      <w:pPr>
        <w:jc w:val="center"/>
        <w:rPr>
          <w:sz w:val="24"/>
          <w:szCs w:val="24"/>
        </w:rPr>
      </w:pPr>
    </w:p>
    <w:p w14:paraId="33000582">
      <w:pPr>
        <w:jc w:val="center"/>
        <w:rPr>
          <w:sz w:val="24"/>
          <w:szCs w:val="24"/>
        </w:rPr>
      </w:pPr>
    </w:p>
    <w:p w14:paraId="1D02C5E8">
      <w:pPr>
        <w:jc w:val="center"/>
        <w:rPr>
          <w:sz w:val="24"/>
          <w:szCs w:val="24"/>
        </w:rPr>
      </w:pPr>
    </w:p>
    <w:p w14:paraId="1F25FE00">
      <w:pPr>
        <w:jc w:val="center"/>
        <w:rPr>
          <w:sz w:val="24"/>
          <w:szCs w:val="24"/>
        </w:rPr>
      </w:pPr>
    </w:p>
    <w:p w14:paraId="719BC7C8">
      <w:pPr>
        <w:jc w:val="center"/>
        <w:rPr>
          <w:sz w:val="24"/>
          <w:szCs w:val="24"/>
        </w:rPr>
      </w:pPr>
    </w:p>
    <w:p w14:paraId="35CA5E53">
      <w:pPr>
        <w:jc w:val="center"/>
        <w:rPr>
          <w:sz w:val="24"/>
          <w:szCs w:val="24"/>
        </w:rPr>
      </w:pPr>
    </w:p>
    <w:p w14:paraId="24334F72">
      <w:pPr>
        <w:jc w:val="center"/>
        <w:rPr>
          <w:sz w:val="24"/>
          <w:szCs w:val="24"/>
        </w:rPr>
      </w:pPr>
    </w:p>
    <w:p w14:paraId="70DE59ED">
      <w:pPr>
        <w:jc w:val="center"/>
        <w:rPr>
          <w:sz w:val="24"/>
          <w:szCs w:val="24"/>
        </w:rPr>
      </w:pPr>
    </w:p>
    <w:p w14:paraId="02320E57">
      <w:pPr>
        <w:jc w:val="center"/>
        <w:rPr>
          <w:sz w:val="24"/>
          <w:szCs w:val="24"/>
        </w:rPr>
      </w:pPr>
    </w:p>
    <w:p w14:paraId="13EB6987">
      <w:pPr>
        <w:jc w:val="center"/>
        <w:rPr>
          <w:sz w:val="24"/>
          <w:szCs w:val="24"/>
        </w:rPr>
      </w:pPr>
    </w:p>
    <w:p w14:paraId="0BAEC1BE">
      <w:pPr>
        <w:jc w:val="center"/>
        <w:rPr>
          <w:sz w:val="24"/>
          <w:szCs w:val="24"/>
        </w:rPr>
      </w:pPr>
    </w:p>
    <w:p w14:paraId="7D84737B">
      <w:pPr>
        <w:jc w:val="center"/>
        <w:rPr>
          <w:sz w:val="24"/>
          <w:szCs w:val="24"/>
        </w:rPr>
      </w:pPr>
    </w:p>
    <w:p w14:paraId="31A4896A">
      <w:pPr>
        <w:jc w:val="center"/>
        <w:rPr>
          <w:sz w:val="24"/>
          <w:szCs w:val="24"/>
        </w:rPr>
      </w:pPr>
    </w:p>
    <w:p w14:paraId="2AE359C1">
      <w:pPr>
        <w:jc w:val="center"/>
        <w:rPr>
          <w:sz w:val="24"/>
          <w:szCs w:val="24"/>
        </w:rPr>
      </w:pPr>
    </w:p>
    <w:p w14:paraId="60BAFF61">
      <w:pPr>
        <w:jc w:val="center"/>
        <w:rPr>
          <w:sz w:val="24"/>
          <w:szCs w:val="24"/>
        </w:rPr>
      </w:pPr>
    </w:p>
    <w:p w14:paraId="19C5A205">
      <w:pPr>
        <w:jc w:val="center"/>
        <w:rPr>
          <w:sz w:val="24"/>
          <w:szCs w:val="24"/>
        </w:rPr>
      </w:pPr>
    </w:p>
    <w:p w14:paraId="6F5E378E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ДОДАТОК 1</w:t>
      </w:r>
      <w:r>
        <w:rPr>
          <w:rFonts w:ascii="TimesNewRomanPS-BoldMT" w:hAnsi="TimesNewRomanPS-BoldMT"/>
          <w:color w:val="000000"/>
          <w:sz w:val="28"/>
          <w:szCs w:val="28"/>
        </w:rPr>
        <w:br w:type="textWrapping"/>
      </w:r>
    </w:p>
    <w:p w14:paraId="0A492E97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ДОПОМІЖНИЙ МАТЕРІАЛ ДО ІНДЗ</w:t>
      </w:r>
    </w:p>
    <w:p w14:paraId="631276EC">
      <w:pPr>
        <w:jc w:val="right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color w:val="000000"/>
          <w:sz w:val="28"/>
          <w:szCs w:val="28"/>
        </w:rPr>
        <w:br w:type="textWrapping"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Таблиця 1</w:t>
      </w:r>
    </w:p>
    <w:p w14:paraId="5F758D32">
      <w:pPr>
        <w:rPr>
          <w:sz w:val="24"/>
          <w:szCs w:val="24"/>
        </w:rPr>
      </w:pPr>
      <w:r>
        <w:drawing>
          <wp:inline distT="0" distB="0" distL="0" distR="0">
            <wp:extent cx="5934075" cy="5083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rcRect t="1112"/>
                    <a:stretch>
                      <a:fillRect/>
                    </a:stretch>
                  </pic:blipFill>
                  <pic:spPr>
                    <a:xfrm>
                      <a:off x="0" y="0"/>
                      <a:ext cx="5938967" cy="50877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CE0C">
      <w:pPr>
        <w:rPr>
          <w:sz w:val="24"/>
          <w:szCs w:val="24"/>
        </w:rPr>
      </w:pPr>
    </w:p>
    <w:p w14:paraId="0A7ACD28">
      <w:pPr>
        <w:rPr>
          <w:sz w:val="24"/>
          <w:szCs w:val="24"/>
        </w:rPr>
      </w:pPr>
    </w:p>
    <w:p w14:paraId="1F60BEEF">
      <w:pPr>
        <w:rPr>
          <w:sz w:val="24"/>
          <w:szCs w:val="24"/>
        </w:rPr>
      </w:pPr>
    </w:p>
    <w:p w14:paraId="1C69047C">
      <w:pPr>
        <w:rPr>
          <w:sz w:val="24"/>
          <w:szCs w:val="24"/>
        </w:rPr>
      </w:pPr>
    </w:p>
    <w:p w14:paraId="7BEEE977">
      <w:pPr>
        <w:rPr>
          <w:sz w:val="24"/>
          <w:szCs w:val="24"/>
        </w:rPr>
      </w:pPr>
    </w:p>
    <w:p w14:paraId="215C0B04">
      <w:pPr>
        <w:rPr>
          <w:sz w:val="24"/>
          <w:szCs w:val="24"/>
        </w:rPr>
      </w:pPr>
    </w:p>
    <w:p w14:paraId="38875556">
      <w:pPr>
        <w:rPr>
          <w:sz w:val="24"/>
          <w:szCs w:val="24"/>
        </w:rPr>
      </w:pPr>
    </w:p>
    <w:p w14:paraId="30B84206">
      <w:pPr>
        <w:rPr>
          <w:sz w:val="24"/>
          <w:szCs w:val="24"/>
        </w:rPr>
      </w:pPr>
    </w:p>
    <w:p w14:paraId="2F0C8AD1">
      <w:pPr>
        <w:rPr>
          <w:sz w:val="24"/>
          <w:szCs w:val="24"/>
        </w:rPr>
      </w:pPr>
    </w:p>
    <w:p w14:paraId="6C9E4193">
      <w:pPr>
        <w:rPr>
          <w:sz w:val="24"/>
          <w:szCs w:val="24"/>
        </w:rPr>
      </w:pPr>
    </w:p>
    <w:p w14:paraId="722502C1">
      <w:pPr>
        <w:rPr>
          <w:sz w:val="24"/>
          <w:szCs w:val="24"/>
        </w:rPr>
      </w:pPr>
    </w:p>
    <w:p w14:paraId="1F081ECC">
      <w:pPr>
        <w:rPr>
          <w:sz w:val="24"/>
          <w:szCs w:val="24"/>
        </w:rPr>
      </w:pPr>
    </w:p>
    <w:p w14:paraId="7A64FE33">
      <w:pPr>
        <w:rPr>
          <w:sz w:val="24"/>
          <w:szCs w:val="24"/>
        </w:rPr>
      </w:pPr>
    </w:p>
    <w:p w14:paraId="7E00BE1C">
      <w:pPr>
        <w:jc w:val="right"/>
        <w:rPr>
          <w:sz w:val="24"/>
          <w:szCs w:val="24"/>
        </w:rPr>
      </w:pPr>
    </w:p>
    <w:p w14:paraId="0DBDC83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Таблиця 2</w:t>
      </w:r>
    </w:p>
    <w:p w14:paraId="7CDDE206">
      <w:pPr>
        <w:rPr>
          <w:sz w:val="24"/>
          <w:szCs w:val="24"/>
        </w:rPr>
      </w:pPr>
    </w:p>
    <w:p w14:paraId="36164484">
      <w:pPr>
        <w:rPr>
          <w:sz w:val="24"/>
          <w:szCs w:val="24"/>
        </w:rPr>
      </w:pPr>
      <w:r>
        <w:drawing>
          <wp:inline distT="0" distB="0" distL="0" distR="0">
            <wp:extent cx="5838825" cy="2213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5971" cy="22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829300" cy="1109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5589" cy="11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8025">
      <w:pPr>
        <w:rPr>
          <w:sz w:val="24"/>
          <w:szCs w:val="24"/>
        </w:rPr>
      </w:pPr>
    </w:p>
    <w:p w14:paraId="1E564EC5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Таблиця 3</w:t>
      </w:r>
    </w:p>
    <w:p w14:paraId="2435FC1A">
      <w:pPr>
        <w:jc w:val="center"/>
        <w:rPr>
          <w:sz w:val="24"/>
          <w:szCs w:val="24"/>
        </w:rPr>
      </w:pPr>
      <w:r>
        <w:drawing>
          <wp:inline distT="0" distB="0" distL="0" distR="0">
            <wp:extent cx="5229225" cy="3568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7859" cy="357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BF55">
      <w:pPr>
        <w:jc w:val="right"/>
        <w:rPr>
          <w:sz w:val="24"/>
          <w:szCs w:val="24"/>
        </w:rPr>
      </w:pPr>
    </w:p>
    <w:p w14:paraId="16A6782E">
      <w:pPr>
        <w:jc w:val="right"/>
        <w:rPr>
          <w:sz w:val="24"/>
          <w:szCs w:val="24"/>
        </w:rPr>
      </w:pPr>
    </w:p>
    <w:p w14:paraId="00AD3498">
      <w:pPr>
        <w:jc w:val="right"/>
        <w:rPr>
          <w:sz w:val="24"/>
          <w:szCs w:val="24"/>
        </w:rPr>
      </w:pPr>
    </w:p>
    <w:p w14:paraId="3A4D466D">
      <w:pPr>
        <w:jc w:val="right"/>
        <w:rPr>
          <w:sz w:val="24"/>
          <w:szCs w:val="24"/>
        </w:rPr>
      </w:pPr>
    </w:p>
    <w:p w14:paraId="15D47B08">
      <w:pPr>
        <w:jc w:val="right"/>
        <w:rPr>
          <w:sz w:val="24"/>
          <w:szCs w:val="24"/>
        </w:rPr>
      </w:pPr>
    </w:p>
    <w:p w14:paraId="22C20954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Таблиця 4</w:t>
      </w:r>
    </w:p>
    <w:p w14:paraId="24EF8751">
      <w:pPr>
        <w:jc w:val="center"/>
        <w:rPr>
          <w:sz w:val="24"/>
          <w:szCs w:val="24"/>
        </w:rPr>
      </w:pPr>
      <w:r>
        <w:drawing>
          <wp:inline distT="0" distB="0" distL="0" distR="0">
            <wp:extent cx="6134100" cy="30835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1091" cy="30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6DE8">
      <w:pPr>
        <w:ind w:left="142"/>
        <w:rPr>
          <w:sz w:val="24"/>
          <w:szCs w:val="24"/>
        </w:rPr>
      </w:pPr>
      <w:r>
        <w:drawing>
          <wp:inline distT="0" distB="0" distL="0" distR="0">
            <wp:extent cx="5991225" cy="2218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4930" cy="222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ED542">
      <w:pPr>
        <w:rPr>
          <w:sz w:val="24"/>
          <w:szCs w:val="24"/>
        </w:rPr>
      </w:pPr>
    </w:p>
    <w:p w14:paraId="5C945E79">
      <w:pPr>
        <w:rPr>
          <w:sz w:val="24"/>
          <w:szCs w:val="24"/>
        </w:rPr>
      </w:pPr>
    </w:p>
    <w:p w14:paraId="77FCD4C7">
      <w:pPr>
        <w:rPr>
          <w:sz w:val="24"/>
          <w:szCs w:val="24"/>
        </w:rPr>
      </w:pPr>
    </w:p>
    <w:p w14:paraId="7695982A">
      <w:pPr>
        <w:rPr>
          <w:sz w:val="24"/>
          <w:szCs w:val="24"/>
        </w:rPr>
      </w:pPr>
    </w:p>
    <w:p w14:paraId="2F68B622">
      <w:pPr>
        <w:rPr>
          <w:sz w:val="24"/>
          <w:szCs w:val="24"/>
        </w:rPr>
      </w:pPr>
    </w:p>
    <w:p w14:paraId="290CBE6A">
      <w:pPr>
        <w:rPr>
          <w:sz w:val="24"/>
          <w:szCs w:val="24"/>
        </w:rPr>
      </w:pPr>
    </w:p>
    <w:p w14:paraId="547DBC58">
      <w:pPr>
        <w:rPr>
          <w:sz w:val="24"/>
          <w:szCs w:val="24"/>
        </w:rPr>
      </w:pPr>
    </w:p>
    <w:p w14:paraId="187A2802">
      <w:pPr>
        <w:rPr>
          <w:sz w:val="24"/>
          <w:szCs w:val="24"/>
        </w:rPr>
      </w:pPr>
    </w:p>
    <w:p w14:paraId="393CF67B">
      <w:pPr>
        <w:rPr>
          <w:sz w:val="24"/>
          <w:szCs w:val="24"/>
        </w:rPr>
      </w:pPr>
    </w:p>
    <w:p w14:paraId="5309B2C6">
      <w:pPr>
        <w:rPr>
          <w:sz w:val="24"/>
          <w:szCs w:val="24"/>
        </w:rPr>
      </w:pPr>
    </w:p>
    <w:p w14:paraId="43009C54">
      <w:pPr>
        <w:rPr>
          <w:sz w:val="24"/>
          <w:szCs w:val="24"/>
        </w:rPr>
      </w:pPr>
    </w:p>
    <w:p w14:paraId="2110863C">
      <w:pPr>
        <w:rPr>
          <w:sz w:val="24"/>
          <w:szCs w:val="24"/>
        </w:rPr>
      </w:pPr>
    </w:p>
    <w:p w14:paraId="4A65468A">
      <w:pPr>
        <w:rPr>
          <w:sz w:val="24"/>
          <w:szCs w:val="24"/>
        </w:rPr>
      </w:pPr>
    </w:p>
    <w:p w14:paraId="6E5BD37D">
      <w:pPr>
        <w:rPr>
          <w:sz w:val="24"/>
          <w:szCs w:val="24"/>
        </w:rPr>
      </w:pPr>
    </w:p>
    <w:p w14:paraId="166044AA">
      <w:pPr>
        <w:rPr>
          <w:sz w:val="24"/>
          <w:szCs w:val="24"/>
        </w:rPr>
      </w:pPr>
    </w:p>
    <w:p w14:paraId="0A0A6425">
      <w:pPr>
        <w:rPr>
          <w:sz w:val="24"/>
          <w:szCs w:val="24"/>
        </w:rPr>
      </w:pPr>
    </w:p>
    <w:p w14:paraId="4D619A0E">
      <w:pPr>
        <w:rPr>
          <w:sz w:val="24"/>
          <w:szCs w:val="24"/>
        </w:rPr>
      </w:pPr>
    </w:p>
    <w:p w14:paraId="7FB372EA">
      <w:pPr>
        <w:jc w:val="right"/>
        <w:rPr>
          <w:sz w:val="24"/>
          <w:szCs w:val="24"/>
        </w:rPr>
      </w:pPr>
    </w:p>
    <w:p w14:paraId="2F33168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Таблиця 5</w:t>
      </w:r>
    </w:p>
    <w:p w14:paraId="3E86349E">
      <w:pPr>
        <w:rPr>
          <w:sz w:val="24"/>
          <w:szCs w:val="24"/>
        </w:rPr>
      </w:pPr>
      <w:r>
        <w:drawing>
          <wp:inline distT="0" distB="0" distL="0" distR="0">
            <wp:extent cx="5681980" cy="475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12"/>
                    <a:srcRect t="1578"/>
                    <a:stretch>
                      <a:fillRect/>
                    </a:stretch>
                  </pic:blipFill>
                  <pic:spPr>
                    <a:xfrm>
                      <a:off x="0" y="0"/>
                      <a:ext cx="5693172" cy="47623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28640">
      <w:pPr>
        <w:rPr>
          <w:sz w:val="24"/>
          <w:szCs w:val="24"/>
        </w:rPr>
      </w:pPr>
    </w:p>
    <w:p w14:paraId="5B09B1E6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Таблиця 6</w:t>
      </w:r>
    </w:p>
    <w:p w14:paraId="57612E67">
      <w:pPr>
        <w:rPr>
          <w:sz w:val="24"/>
          <w:szCs w:val="24"/>
        </w:rPr>
      </w:pPr>
      <w:r>
        <w:drawing>
          <wp:inline distT="0" distB="0" distL="0" distR="0">
            <wp:extent cx="5495925" cy="21323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3"/>
                    <a:srcRect t="2610"/>
                    <a:stretch>
                      <a:fillRect/>
                    </a:stretch>
                  </pic:blipFill>
                  <pic:spPr>
                    <a:xfrm>
                      <a:off x="0" y="0"/>
                      <a:ext cx="5543933" cy="21515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6BDD9">
      <w:pPr>
        <w:rPr>
          <w:sz w:val="24"/>
          <w:szCs w:val="24"/>
        </w:rPr>
      </w:pPr>
    </w:p>
    <w:p w14:paraId="64349508">
      <w:pPr>
        <w:rPr>
          <w:sz w:val="24"/>
          <w:szCs w:val="24"/>
        </w:rPr>
      </w:pPr>
    </w:p>
    <w:p w14:paraId="33A18FD5">
      <w:pPr>
        <w:jc w:val="right"/>
        <w:rPr>
          <w:sz w:val="24"/>
          <w:szCs w:val="24"/>
        </w:rPr>
      </w:pPr>
    </w:p>
    <w:p w14:paraId="3E633B77">
      <w:pPr>
        <w:jc w:val="right"/>
        <w:rPr>
          <w:sz w:val="24"/>
          <w:szCs w:val="24"/>
        </w:rPr>
      </w:pPr>
    </w:p>
    <w:p w14:paraId="08811312">
      <w:pPr>
        <w:jc w:val="right"/>
        <w:rPr>
          <w:sz w:val="24"/>
          <w:szCs w:val="24"/>
        </w:rPr>
      </w:pPr>
    </w:p>
    <w:p w14:paraId="0D70F93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Таблиця 7</w:t>
      </w:r>
    </w:p>
    <w:p w14:paraId="0EF5BF2F">
      <w:pPr>
        <w:jc w:val="center"/>
        <w:rPr>
          <w:sz w:val="24"/>
          <w:szCs w:val="24"/>
        </w:rPr>
      </w:pPr>
      <w:r>
        <w:drawing>
          <wp:inline distT="0" distB="0" distL="0" distR="0">
            <wp:extent cx="5448300" cy="28428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5057" cy="284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412D">
      <w:pPr>
        <w:rPr>
          <w:sz w:val="24"/>
          <w:szCs w:val="24"/>
        </w:rPr>
      </w:pPr>
    </w:p>
    <w:p w14:paraId="10433DB7">
      <w:pPr>
        <w:rPr>
          <w:sz w:val="24"/>
          <w:szCs w:val="24"/>
        </w:rPr>
      </w:pPr>
    </w:p>
    <w:p w14:paraId="7BBDCFB5">
      <w:pPr>
        <w:rPr>
          <w:sz w:val="24"/>
          <w:szCs w:val="24"/>
        </w:rPr>
      </w:pPr>
    </w:p>
    <w:p w14:paraId="1CA49CC4">
      <w:pPr>
        <w:jc w:val="right"/>
        <w:rPr>
          <w:sz w:val="24"/>
          <w:szCs w:val="24"/>
        </w:rPr>
      </w:pPr>
    </w:p>
    <w:p w14:paraId="45F965EF">
      <w:pPr>
        <w:jc w:val="right"/>
        <w:rPr>
          <w:sz w:val="24"/>
          <w:szCs w:val="24"/>
        </w:rPr>
      </w:pPr>
    </w:p>
    <w:p w14:paraId="30593D79">
      <w:pPr>
        <w:jc w:val="right"/>
        <w:rPr>
          <w:sz w:val="24"/>
          <w:szCs w:val="24"/>
        </w:rPr>
      </w:pPr>
    </w:p>
    <w:p w14:paraId="65665806">
      <w:pPr>
        <w:jc w:val="right"/>
        <w:rPr>
          <w:sz w:val="24"/>
          <w:szCs w:val="24"/>
        </w:rPr>
      </w:pPr>
    </w:p>
    <w:p w14:paraId="224A3F21">
      <w:pPr>
        <w:jc w:val="right"/>
        <w:rPr>
          <w:sz w:val="24"/>
          <w:szCs w:val="24"/>
        </w:rPr>
      </w:pPr>
    </w:p>
    <w:p w14:paraId="7043CED3">
      <w:pPr>
        <w:jc w:val="right"/>
        <w:rPr>
          <w:sz w:val="24"/>
          <w:szCs w:val="24"/>
        </w:rPr>
      </w:pPr>
    </w:p>
    <w:p w14:paraId="739AAB1E">
      <w:pPr>
        <w:jc w:val="right"/>
        <w:rPr>
          <w:sz w:val="24"/>
          <w:szCs w:val="24"/>
        </w:rPr>
      </w:pPr>
    </w:p>
    <w:p w14:paraId="545862F0">
      <w:pPr>
        <w:jc w:val="right"/>
        <w:rPr>
          <w:sz w:val="24"/>
          <w:szCs w:val="24"/>
        </w:rPr>
      </w:pPr>
    </w:p>
    <w:p w14:paraId="11B3DF60">
      <w:pPr>
        <w:jc w:val="right"/>
        <w:rPr>
          <w:sz w:val="24"/>
          <w:szCs w:val="24"/>
        </w:rPr>
      </w:pPr>
    </w:p>
    <w:p w14:paraId="02C09842">
      <w:pPr>
        <w:jc w:val="right"/>
        <w:rPr>
          <w:sz w:val="24"/>
          <w:szCs w:val="24"/>
        </w:rPr>
      </w:pPr>
    </w:p>
    <w:p w14:paraId="5B867838">
      <w:pPr>
        <w:jc w:val="right"/>
        <w:rPr>
          <w:sz w:val="24"/>
          <w:szCs w:val="24"/>
        </w:rPr>
      </w:pPr>
    </w:p>
    <w:p w14:paraId="12417CA9">
      <w:pPr>
        <w:jc w:val="right"/>
        <w:rPr>
          <w:sz w:val="24"/>
          <w:szCs w:val="24"/>
        </w:rPr>
      </w:pPr>
    </w:p>
    <w:p w14:paraId="1529CFDE">
      <w:pPr>
        <w:jc w:val="right"/>
        <w:rPr>
          <w:sz w:val="24"/>
          <w:szCs w:val="24"/>
        </w:rPr>
      </w:pPr>
    </w:p>
    <w:p w14:paraId="08AE00F8">
      <w:pPr>
        <w:jc w:val="right"/>
        <w:rPr>
          <w:sz w:val="24"/>
          <w:szCs w:val="24"/>
        </w:rPr>
      </w:pPr>
    </w:p>
    <w:p w14:paraId="15B5667E">
      <w:pPr>
        <w:jc w:val="right"/>
        <w:rPr>
          <w:sz w:val="24"/>
          <w:szCs w:val="24"/>
        </w:rPr>
      </w:pPr>
    </w:p>
    <w:p w14:paraId="27785521">
      <w:pPr>
        <w:jc w:val="right"/>
        <w:rPr>
          <w:sz w:val="24"/>
          <w:szCs w:val="24"/>
        </w:rPr>
      </w:pPr>
    </w:p>
    <w:p w14:paraId="2E6B2468">
      <w:pPr>
        <w:jc w:val="right"/>
        <w:rPr>
          <w:sz w:val="24"/>
          <w:szCs w:val="24"/>
        </w:rPr>
      </w:pPr>
    </w:p>
    <w:p w14:paraId="383267E8">
      <w:pPr>
        <w:jc w:val="right"/>
        <w:rPr>
          <w:sz w:val="24"/>
          <w:szCs w:val="24"/>
        </w:rPr>
      </w:pPr>
    </w:p>
    <w:p w14:paraId="7A1D41FC">
      <w:pPr>
        <w:jc w:val="right"/>
        <w:rPr>
          <w:sz w:val="24"/>
          <w:szCs w:val="24"/>
        </w:rPr>
      </w:pPr>
    </w:p>
    <w:p w14:paraId="2A64F2E0">
      <w:pPr>
        <w:jc w:val="right"/>
        <w:rPr>
          <w:sz w:val="24"/>
          <w:szCs w:val="24"/>
        </w:rPr>
      </w:pPr>
    </w:p>
    <w:p w14:paraId="009F2012">
      <w:pPr>
        <w:jc w:val="right"/>
        <w:rPr>
          <w:sz w:val="24"/>
          <w:szCs w:val="24"/>
        </w:rPr>
      </w:pPr>
    </w:p>
    <w:p w14:paraId="1392A7A9">
      <w:pPr>
        <w:jc w:val="right"/>
        <w:rPr>
          <w:sz w:val="24"/>
          <w:szCs w:val="24"/>
        </w:rPr>
      </w:pPr>
    </w:p>
    <w:p w14:paraId="40C10C49">
      <w:pPr>
        <w:jc w:val="right"/>
        <w:rPr>
          <w:sz w:val="24"/>
          <w:szCs w:val="24"/>
        </w:rPr>
      </w:pPr>
    </w:p>
    <w:p w14:paraId="25ACF548">
      <w:pPr>
        <w:jc w:val="right"/>
        <w:rPr>
          <w:sz w:val="24"/>
          <w:szCs w:val="24"/>
        </w:rPr>
      </w:pPr>
    </w:p>
    <w:p w14:paraId="4F3FE231">
      <w:pPr>
        <w:jc w:val="right"/>
        <w:rPr>
          <w:sz w:val="24"/>
          <w:szCs w:val="24"/>
        </w:rPr>
      </w:pPr>
    </w:p>
    <w:p w14:paraId="436E0E38">
      <w:pPr>
        <w:jc w:val="right"/>
        <w:rPr>
          <w:sz w:val="24"/>
          <w:szCs w:val="24"/>
        </w:rPr>
      </w:pPr>
    </w:p>
    <w:p w14:paraId="394B8BB5">
      <w:pPr>
        <w:jc w:val="right"/>
        <w:rPr>
          <w:sz w:val="24"/>
          <w:szCs w:val="24"/>
        </w:rPr>
      </w:pPr>
    </w:p>
    <w:p w14:paraId="017E1FFA">
      <w:pPr>
        <w:jc w:val="right"/>
        <w:rPr>
          <w:sz w:val="24"/>
          <w:szCs w:val="24"/>
        </w:rPr>
      </w:pPr>
    </w:p>
    <w:p w14:paraId="40B09440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Таблиця 8</w:t>
      </w:r>
    </w:p>
    <w:p w14:paraId="5C3F55AC">
      <w:pPr>
        <w:jc w:val="right"/>
        <w:rPr>
          <w:sz w:val="24"/>
          <w:szCs w:val="24"/>
        </w:rPr>
      </w:pPr>
    </w:p>
    <w:p w14:paraId="09C94EB2">
      <w:pPr>
        <w:jc w:val="center"/>
        <w:rPr>
          <w:sz w:val="24"/>
          <w:szCs w:val="24"/>
        </w:rPr>
      </w:pPr>
      <w:r>
        <w:drawing>
          <wp:inline distT="0" distB="0" distL="0" distR="0">
            <wp:extent cx="5124450" cy="29705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5"/>
                    <a:srcRect t="1578"/>
                    <a:stretch>
                      <a:fillRect/>
                    </a:stretch>
                  </pic:blipFill>
                  <pic:spPr>
                    <a:xfrm>
                      <a:off x="0" y="0"/>
                      <a:ext cx="5137687" cy="29782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6E62">
      <w:pPr>
        <w:rPr>
          <w:sz w:val="24"/>
          <w:szCs w:val="24"/>
        </w:rPr>
      </w:pPr>
    </w:p>
    <w:p w14:paraId="3DB07CB3">
      <w:pPr>
        <w:rPr>
          <w:sz w:val="24"/>
          <w:szCs w:val="24"/>
        </w:rPr>
      </w:pPr>
    </w:p>
    <w:p w14:paraId="4BE98814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Таблиця 9</w:t>
      </w:r>
    </w:p>
    <w:p w14:paraId="4A4E84D8">
      <w:pPr>
        <w:rPr>
          <w:sz w:val="24"/>
          <w:szCs w:val="24"/>
        </w:rPr>
      </w:pPr>
    </w:p>
    <w:p w14:paraId="13BB304F">
      <w:pPr>
        <w:rPr>
          <w:sz w:val="24"/>
          <w:szCs w:val="24"/>
        </w:rPr>
      </w:pPr>
    </w:p>
    <w:p w14:paraId="2CE35D1E">
      <w:pPr>
        <w:jc w:val="center"/>
        <w:rPr>
          <w:sz w:val="24"/>
          <w:szCs w:val="24"/>
        </w:rPr>
      </w:pPr>
      <w:r>
        <w:drawing>
          <wp:inline distT="0" distB="0" distL="0" distR="0">
            <wp:extent cx="5295900" cy="27355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7113" cy="274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07882">
      <w:pPr>
        <w:rPr>
          <w:sz w:val="24"/>
          <w:szCs w:val="24"/>
        </w:rPr>
      </w:pPr>
    </w:p>
    <w:p w14:paraId="7F243262">
      <w:pPr>
        <w:rPr>
          <w:sz w:val="24"/>
          <w:szCs w:val="24"/>
        </w:rPr>
      </w:pPr>
    </w:p>
    <w:p w14:paraId="7A274820">
      <w:pPr>
        <w:rPr>
          <w:sz w:val="24"/>
          <w:szCs w:val="24"/>
        </w:rPr>
      </w:pPr>
    </w:p>
    <w:p w14:paraId="5599661C">
      <w:pPr>
        <w:jc w:val="right"/>
        <w:rPr>
          <w:sz w:val="24"/>
          <w:szCs w:val="24"/>
        </w:rPr>
      </w:pPr>
    </w:p>
    <w:p w14:paraId="2B22DBDB">
      <w:pPr>
        <w:jc w:val="right"/>
        <w:rPr>
          <w:sz w:val="24"/>
          <w:szCs w:val="24"/>
        </w:rPr>
      </w:pPr>
    </w:p>
    <w:p w14:paraId="1F282074">
      <w:pPr>
        <w:jc w:val="right"/>
        <w:rPr>
          <w:sz w:val="24"/>
          <w:szCs w:val="24"/>
        </w:rPr>
      </w:pPr>
    </w:p>
    <w:p w14:paraId="7D0B4547">
      <w:pPr>
        <w:jc w:val="right"/>
        <w:rPr>
          <w:sz w:val="24"/>
          <w:szCs w:val="24"/>
        </w:rPr>
      </w:pPr>
    </w:p>
    <w:p w14:paraId="5C96D638">
      <w:pPr>
        <w:jc w:val="right"/>
        <w:rPr>
          <w:sz w:val="24"/>
          <w:szCs w:val="24"/>
        </w:rPr>
      </w:pPr>
    </w:p>
    <w:p w14:paraId="36CC0F7D">
      <w:pPr>
        <w:jc w:val="right"/>
        <w:rPr>
          <w:sz w:val="24"/>
          <w:szCs w:val="24"/>
        </w:rPr>
      </w:pPr>
    </w:p>
    <w:p w14:paraId="1684F3D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Таблиця 10</w:t>
      </w:r>
    </w:p>
    <w:p w14:paraId="5CE8FAD8">
      <w:pPr>
        <w:jc w:val="center"/>
        <w:rPr>
          <w:sz w:val="24"/>
          <w:szCs w:val="24"/>
        </w:rPr>
      </w:pPr>
      <w:r>
        <w:drawing>
          <wp:inline distT="0" distB="0" distL="0" distR="0">
            <wp:extent cx="4400550" cy="34696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9473" cy="34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33E7C">
      <w:pPr>
        <w:rPr>
          <w:sz w:val="24"/>
          <w:szCs w:val="24"/>
        </w:rPr>
      </w:pPr>
    </w:p>
    <w:p w14:paraId="1F6B79C5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Таблиця 11</w:t>
      </w:r>
    </w:p>
    <w:p w14:paraId="2E79E046">
      <w:pPr>
        <w:jc w:val="center"/>
        <w:rPr>
          <w:sz w:val="24"/>
          <w:szCs w:val="24"/>
        </w:rPr>
      </w:pPr>
      <w:r>
        <w:drawing>
          <wp:inline distT="0" distB="0" distL="0" distR="0">
            <wp:extent cx="4276725" cy="42538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78779" cy="425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E2583"/>
    <w:multiLevelType w:val="multilevel"/>
    <w:tmpl w:val="376E2583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</w:abstractNum>
  <w:abstractNum w:abstractNumId="1">
    <w:nsid w:val="39B17BED"/>
    <w:multiLevelType w:val="multilevel"/>
    <w:tmpl w:val="39B17BED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93E23"/>
    <w:multiLevelType w:val="multilevel"/>
    <w:tmpl w:val="40B93E2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4A06"/>
    <w:multiLevelType w:val="multilevel"/>
    <w:tmpl w:val="4B3B4A06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85B4B"/>
    <w:multiLevelType w:val="multilevel"/>
    <w:tmpl w:val="67085B4B"/>
    <w:lvl w:ilvl="0" w:tentative="0">
      <w:start w:val="7"/>
      <w:numFmt w:val="bullet"/>
      <w:lvlText w:val="-"/>
      <w:lvlJc w:val="left"/>
      <w:pPr>
        <w:tabs>
          <w:tab w:val="left" w:pos="435"/>
        </w:tabs>
        <w:ind w:left="435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155"/>
        </w:tabs>
        <w:ind w:left="115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875"/>
        </w:tabs>
        <w:ind w:left="187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95"/>
        </w:tabs>
        <w:ind w:left="25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315"/>
        </w:tabs>
        <w:ind w:left="331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035"/>
        </w:tabs>
        <w:ind w:left="40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755"/>
        </w:tabs>
        <w:ind w:left="47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75"/>
        </w:tabs>
        <w:ind w:left="547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95"/>
        </w:tabs>
        <w:ind w:left="6195" w:hanging="360"/>
      </w:pPr>
      <w:rPr>
        <w:rFonts w:hint="default" w:ascii="Wingdings" w:hAnsi="Wingdings"/>
      </w:rPr>
    </w:lvl>
  </w:abstractNum>
  <w:abstractNum w:abstractNumId="5">
    <w:nsid w:val="6C4732B9"/>
    <w:multiLevelType w:val="multilevel"/>
    <w:tmpl w:val="6C4732B9"/>
    <w:lvl w:ilvl="0" w:tentative="0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  <w:sz w:val="24"/>
      </w:rPr>
    </w:lvl>
    <w:lvl w:ilvl="1" w:tentative="0">
      <w:start w:val="1"/>
      <w:numFmt w:val="lowerLetter"/>
      <w:lvlText w:val="%2."/>
      <w:lvlJc w:val="left"/>
      <w:pPr>
        <w:ind w:left="1562" w:hanging="360"/>
      </w:pPr>
    </w:lvl>
    <w:lvl w:ilvl="2" w:tentative="0">
      <w:start w:val="1"/>
      <w:numFmt w:val="lowerRoman"/>
      <w:lvlText w:val="%3."/>
      <w:lvlJc w:val="right"/>
      <w:pPr>
        <w:ind w:left="2282" w:hanging="180"/>
      </w:pPr>
    </w:lvl>
    <w:lvl w:ilvl="3" w:tentative="0">
      <w:start w:val="1"/>
      <w:numFmt w:val="decimal"/>
      <w:lvlText w:val="%4."/>
      <w:lvlJc w:val="left"/>
      <w:pPr>
        <w:ind w:left="3002" w:hanging="360"/>
      </w:pPr>
    </w:lvl>
    <w:lvl w:ilvl="4" w:tentative="0">
      <w:start w:val="1"/>
      <w:numFmt w:val="lowerLetter"/>
      <w:lvlText w:val="%5."/>
      <w:lvlJc w:val="left"/>
      <w:pPr>
        <w:ind w:left="3722" w:hanging="360"/>
      </w:pPr>
    </w:lvl>
    <w:lvl w:ilvl="5" w:tentative="0">
      <w:start w:val="1"/>
      <w:numFmt w:val="lowerRoman"/>
      <w:lvlText w:val="%6."/>
      <w:lvlJc w:val="right"/>
      <w:pPr>
        <w:ind w:left="4442" w:hanging="180"/>
      </w:pPr>
    </w:lvl>
    <w:lvl w:ilvl="6" w:tentative="0">
      <w:start w:val="1"/>
      <w:numFmt w:val="decimal"/>
      <w:lvlText w:val="%7."/>
      <w:lvlJc w:val="left"/>
      <w:pPr>
        <w:ind w:left="5162" w:hanging="360"/>
      </w:pPr>
    </w:lvl>
    <w:lvl w:ilvl="7" w:tentative="0">
      <w:start w:val="1"/>
      <w:numFmt w:val="lowerLetter"/>
      <w:lvlText w:val="%8."/>
      <w:lvlJc w:val="left"/>
      <w:pPr>
        <w:ind w:left="5882" w:hanging="360"/>
      </w:pPr>
    </w:lvl>
    <w:lvl w:ilvl="8" w:tentative="0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79336906"/>
    <w:multiLevelType w:val="multilevel"/>
    <w:tmpl w:val="79336906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94"/>
    <w:rsid w:val="00071D74"/>
    <w:rsid w:val="0008615B"/>
    <w:rsid w:val="0009052A"/>
    <w:rsid w:val="000D1057"/>
    <w:rsid w:val="002155C8"/>
    <w:rsid w:val="0024700A"/>
    <w:rsid w:val="0042455A"/>
    <w:rsid w:val="00425428"/>
    <w:rsid w:val="0042582C"/>
    <w:rsid w:val="00442F61"/>
    <w:rsid w:val="00872294"/>
    <w:rsid w:val="00922DD5"/>
    <w:rsid w:val="009A3615"/>
    <w:rsid w:val="00A50FAD"/>
    <w:rsid w:val="00A73231"/>
    <w:rsid w:val="00B11494"/>
    <w:rsid w:val="00BB0B7D"/>
    <w:rsid w:val="00BD5582"/>
    <w:rsid w:val="00C153F2"/>
    <w:rsid w:val="00D36BC5"/>
    <w:rsid w:val="00DC01ED"/>
    <w:rsid w:val="5F4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uk-UA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13"/>
    <w:qFormat/>
    <w:uiPriority w:val="0"/>
    <w:pPr>
      <w:spacing w:after="120" w:line="260" w:lineRule="auto"/>
      <w:ind w:left="283" w:firstLine="480"/>
      <w:jc w:val="both"/>
    </w:pPr>
    <w:rPr>
      <w:sz w:val="18"/>
      <w:szCs w:val="18"/>
      <w:lang w:eastAsia="ru-RU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844"/>
        <w:tab w:val="right" w:pos="9689"/>
      </w:tabs>
    </w:pPr>
  </w:style>
  <w:style w:type="character" w:styleId="10">
    <w:name w:val="Hyperlink"/>
    <w:qFormat/>
    <w:uiPriority w:val="99"/>
    <w:rPr>
      <w:color w:val="0000FF"/>
      <w:u w:val="single"/>
    </w:rPr>
  </w:style>
  <w:style w:type="paragraph" w:styleId="11">
    <w:name w:val="Subtitle"/>
    <w:basedOn w:val="1"/>
    <w:link w:val="17"/>
    <w:qFormat/>
    <w:uiPriority w:val="0"/>
    <w:pPr>
      <w:spacing w:line="260" w:lineRule="auto"/>
      <w:ind w:right="-1"/>
      <w:jc w:val="center"/>
    </w:pPr>
    <w:rPr>
      <w:sz w:val="24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Основной текст с отступом Знак"/>
    <w:basedOn w:val="3"/>
    <w:link w:val="7"/>
    <w:qFormat/>
    <w:uiPriority w:val="0"/>
    <w:rPr>
      <w:rFonts w:ascii="Times New Roman" w:hAnsi="Times New Roman" w:eastAsia="Times New Roman" w:cs="Times New Roman"/>
      <w:sz w:val="18"/>
      <w:szCs w:val="18"/>
      <w:lang w:val="uk-UA" w:eastAsia="ru-RU"/>
    </w:rPr>
  </w:style>
  <w:style w:type="character" w:customStyle="1" w:styleId="14">
    <w:name w:val="Основной текст Знак"/>
    <w:basedOn w:val="3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  <w:lang w:val="uk-UA" w:eastAsia="uk-UA"/>
    </w:rPr>
  </w:style>
  <w:style w:type="character" w:customStyle="1" w:styleId="15">
    <w:name w:val="Заголовок 2 Знак"/>
    <w:basedOn w:val="3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uk-UA" w:eastAsia="uk-UA"/>
    </w:rPr>
  </w:style>
  <w:style w:type="paragraph" w:customStyle="1" w:styleId="16">
    <w:name w:val="FR2"/>
    <w:qFormat/>
    <w:uiPriority w:val="0"/>
    <w:pPr>
      <w:widowControl w:val="0"/>
      <w:autoSpaceDE w:val="0"/>
      <w:autoSpaceDN w:val="0"/>
      <w:adjustRightInd w:val="0"/>
      <w:spacing w:before="100" w:after="0" w:line="240" w:lineRule="auto"/>
      <w:ind w:left="2920" w:right="600"/>
    </w:pPr>
    <w:rPr>
      <w:rFonts w:ascii="Arial" w:hAnsi="Arial" w:eastAsia="Times New Roman" w:cs="Arial"/>
      <w:b/>
      <w:bCs/>
      <w:sz w:val="28"/>
      <w:szCs w:val="28"/>
      <w:lang w:val="ru-RU" w:eastAsia="ru-RU" w:bidi="ar-SA"/>
    </w:rPr>
  </w:style>
  <w:style w:type="character" w:customStyle="1" w:styleId="17">
    <w:name w:val="Подзаголовок Знак"/>
    <w:basedOn w:val="3"/>
    <w:link w:val="11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customStyle="1" w:styleId="18">
    <w:name w:val="Верхний колонтитул Знак"/>
    <w:basedOn w:val="3"/>
    <w:link w:val="9"/>
    <w:qFormat/>
    <w:uiPriority w:val="99"/>
    <w:rPr>
      <w:rFonts w:ascii="Times New Roman" w:hAnsi="Times New Roman" w:eastAsia="Times New Roman" w:cs="Times New Roman"/>
      <w:sz w:val="20"/>
      <w:szCs w:val="20"/>
      <w:lang w:val="uk-UA" w:eastAsia="uk-UA"/>
    </w:rPr>
  </w:style>
  <w:style w:type="character" w:customStyle="1" w:styleId="19">
    <w:name w:val="Ниж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uk-UA" w:eastAsia="uk-UA"/>
    </w:rPr>
  </w:style>
  <w:style w:type="character" w:customStyle="1" w:styleId="20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uk-UA"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8620</Words>
  <Characters>4914</Characters>
  <Lines>40</Lines>
  <Paragraphs>27</Paragraphs>
  <TotalTime>22</TotalTime>
  <ScaleCrop>false</ScaleCrop>
  <LinksUpToDate>false</LinksUpToDate>
  <CharactersWithSpaces>13507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2022-09-04T19:41:00Z</dcterms:created>
  <dc:creator>Admin</dc:creator>
  <cp:lastModifiedBy>Lenovo</cp:lastModifiedBy>
  <dcterms:modified xsi:type="dcterms:W3CDTF">2024-06-24T10:24:52Z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2EF23B94365D4AA7A5E2D6E335273833_13</vt:lpwstr>
  </property>
</Properties>
</file>