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0480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090A61E5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6E5A34ED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15AD64C8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380009B9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81D978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3480B393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4875E64B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6E10A78E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0FF8EA66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(протокол </w:t>
      </w:r>
      <w:r w:rsidR="002A50C2">
        <w:rPr>
          <w:rFonts w:ascii="Times New Roman" w:hAnsi="Times New Roman" w:cs="Times New Roman"/>
          <w:sz w:val="26"/>
          <w:szCs w:val="26"/>
          <w:lang w:val="uk-UA"/>
        </w:rPr>
        <w:t xml:space="preserve">№ 3 від 07 липня 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5B450F9D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0374DB99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35191CBA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6FE27D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50A3DD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0AAB0F95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094879">
        <w:rPr>
          <w:rFonts w:ascii="Times New Roman" w:hAnsi="Times New Roman" w:cs="Times New Roman"/>
          <w:b/>
          <w:sz w:val="32"/>
          <w:szCs w:val="28"/>
          <w:lang w:val="uk-UA"/>
        </w:rPr>
        <w:t>Звітність підприємств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5F8186BE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071B0909" w14:textId="77777777" w:rsidR="00F74903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першого (бакалаврського)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рівня вищої освіти </w:t>
      </w:r>
    </w:p>
    <w:p w14:paraId="333641DD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для здобувачів з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спеціальності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071 «Облік і оподаткування»</w:t>
      </w:r>
    </w:p>
    <w:p w14:paraId="4389797A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60E06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4A158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BE8A6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D07EAA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981328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239F61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60868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D5227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569E1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7D8C6691" w14:textId="77777777" w:rsidTr="00E46D08">
        <w:tc>
          <w:tcPr>
            <w:tcW w:w="1980" w:type="dxa"/>
          </w:tcPr>
          <w:p w14:paraId="129B89B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73FE4AE7" w14:textId="77777777" w:rsidR="00A315BA" w:rsidRPr="006241D5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</w:p>
        </w:tc>
      </w:tr>
      <w:tr w:rsidR="00A315BA" w:rsidRPr="00E3667E" w14:paraId="1379D2B8" w14:textId="77777777" w:rsidTr="00E46D08">
        <w:tc>
          <w:tcPr>
            <w:tcW w:w="1980" w:type="dxa"/>
          </w:tcPr>
          <w:p w14:paraId="0E47C330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7217BB50" w14:textId="77777777" w:rsidR="00A315BA" w:rsidRPr="006241D5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Львів, вул. Дж. Вашингтона, 5а</w:t>
            </w:r>
          </w:p>
        </w:tc>
      </w:tr>
      <w:tr w:rsidR="00A315BA" w:rsidRPr="00E3667E" w14:paraId="51C74DCA" w14:textId="77777777" w:rsidTr="00E46D08">
        <w:tc>
          <w:tcPr>
            <w:tcW w:w="1980" w:type="dxa"/>
          </w:tcPr>
          <w:p w14:paraId="43958AA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5AF3F54A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5C15F791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2A50C2" w14:paraId="0F16FBFB" w14:textId="77777777" w:rsidTr="00E46D08">
        <w:tc>
          <w:tcPr>
            <w:tcW w:w="1980" w:type="dxa"/>
          </w:tcPr>
          <w:p w14:paraId="66002F9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302EEC08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1321B485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E3667E" w14:paraId="386AE627" w14:textId="77777777" w:rsidTr="00E46D08">
        <w:tc>
          <w:tcPr>
            <w:tcW w:w="1980" w:type="dxa"/>
          </w:tcPr>
          <w:p w14:paraId="7FCD7F5B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099BC896" w14:textId="77777777" w:rsidR="00F74903" w:rsidRPr="006241D5" w:rsidRDefault="00F74903" w:rsidP="00776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Банера Надія Петрівна,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товарів.</w:t>
            </w:r>
          </w:p>
        </w:tc>
      </w:tr>
      <w:tr w:rsidR="00A315BA" w:rsidRPr="002A50C2" w14:paraId="2B38D551" w14:textId="77777777" w:rsidTr="00E46D08">
        <w:tc>
          <w:tcPr>
            <w:tcW w:w="1980" w:type="dxa"/>
          </w:tcPr>
          <w:p w14:paraId="780C40D4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091FFCFB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nadiyabanera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</w:tr>
      <w:tr w:rsidR="00A315BA" w:rsidRPr="00612C43" w14:paraId="22C1DF08" w14:textId="77777777" w:rsidTr="00E46D08">
        <w:tc>
          <w:tcPr>
            <w:tcW w:w="1980" w:type="dxa"/>
          </w:tcPr>
          <w:p w14:paraId="3E5C5DB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78850947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26122966" w14:textId="77777777" w:rsidTr="00E46D08">
        <w:tc>
          <w:tcPr>
            <w:tcW w:w="1980" w:type="dxa"/>
          </w:tcPr>
          <w:p w14:paraId="029601A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4FCA7C5F" w14:textId="705438BE" w:rsidR="00A315BA" w:rsidRPr="006241D5" w:rsidRDefault="00946E2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https://econom.lnu.edu.ua/?post_type=course&amp;p=29585&amp;preview=true</w:t>
            </w:r>
          </w:p>
        </w:tc>
      </w:tr>
      <w:tr w:rsidR="00A315BA" w:rsidRPr="002A50C2" w14:paraId="3C02A6DA" w14:textId="77777777" w:rsidTr="00E46D08">
        <w:tc>
          <w:tcPr>
            <w:tcW w:w="1980" w:type="dxa"/>
          </w:tcPr>
          <w:p w14:paraId="21CAF33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01E15190" w14:textId="77777777" w:rsidR="00A315BA" w:rsidRPr="006241D5" w:rsidRDefault="00612C4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з організації та методики 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 подання підприємствами фінансової, податкової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видів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звітності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315BA" w:rsidRPr="00612C43" w14:paraId="37F6C621" w14:textId="77777777" w:rsidTr="00E46D08">
        <w:tc>
          <w:tcPr>
            <w:tcW w:w="1980" w:type="dxa"/>
          </w:tcPr>
          <w:p w14:paraId="4CC7D31C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28FAC8D1" w14:textId="77777777" w:rsidR="00A315BA" w:rsidRPr="006241D5" w:rsidRDefault="00612C43" w:rsidP="003D77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3D7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нормативною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дисципліною здобувача як складова поглиблення знань зі спеціальності 071 «Облік і оподаткування» 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38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2A50C2" w14:paraId="25BB7987" w14:textId="77777777" w:rsidTr="00E46D08">
        <w:tc>
          <w:tcPr>
            <w:tcW w:w="1980" w:type="dxa"/>
          </w:tcPr>
          <w:p w14:paraId="111BAF6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6E253DA9" w14:textId="77777777" w:rsidR="00A315BA" w:rsidRPr="006241D5" w:rsidRDefault="00094879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системи теоретичних знань та набуття майбутніми фахівцями практичних навичок щодо порядку складання і подання фінансової, податкової та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видів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звітності підприємств.</w:t>
            </w:r>
          </w:p>
        </w:tc>
      </w:tr>
      <w:tr w:rsidR="00A315BA" w:rsidRPr="002A50C2" w14:paraId="1A0AE345" w14:textId="77777777" w:rsidTr="00E46D08">
        <w:tc>
          <w:tcPr>
            <w:tcW w:w="1980" w:type="dxa"/>
          </w:tcPr>
          <w:p w14:paraId="2431F0B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2AEC203A" w14:textId="77777777" w:rsidR="00C55945" w:rsidRPr="00C55945" w:rsidRDefault="00C55945" w:rsidP="00C55945">
            <w:pPr>
              <w:pStyle w:val="Default"/>
              <w:spacing w:after="19"/>
              <w:jc w:val="both"/>
              <w:rPr>
                <w:lang w:val="uk-UA"/>
              </w:rPr>
            </w:pPr>
            <w:r w:rsidRPr="00C55945">
              <w:rPr>
                <w:lang w:val="uk-UA"/>
              </w:rPr>
              <w:t xml:space="preserve">1. Звітність підприємства / М. І. Бондар, Ю. А. Верига, М. М. Орищенко, Н. В. Прохар, Л. І. Лежненко. – К.: Центр учбової літератури, 2015. – 392 с. </w:t>
            </w:r>
          </w:p>
          <w:p w14:paraId="3F9D2E0F" w14:textId="77777777" w:rsidR="00C55945" w:rsidRPr="00C55945" w:rsidRDefault="00C55945" w:rsidP="00C55945">
            <w:pPr>
              <w:pStyle w:val="Default"/>
              <w:spacing w:after="19"/>
              <w:jc w:val="both"/>
              <w:rPr>
                <w:lang w:val="uk-UA"/>
              </w:rPr>
            </w:pPr>
            <w:r w:rsidRPr="00C55945">
              <w:rPr>
                <w:lang w:val="uk-UA"/>
              </w:rPr>
              <w:t xml:space="preserve">2. Звітність підприємства: навч. посіб. / С. О. Левицька, Я. В. Лебедзевич, О. О. Осадча. – К.: «Центр учбової літератури», 2014. – 240 с. </w:t>
            </w:r>
          </w:p>
          <w:p w14:paraId="0BFCB8E3" w14:textId="77777777" w:rsidR="00BD745D" w:rsidRPr="00C55945" w:rsidRDefault="00C55945" w:rsidP="00C55945">
            <w:pPr>
              <w:pStyle w:val="Default"/>
              <w:spacing w:after="19"/>
              <w:jc w:val="both"/>
              <w:rPr>
                <w:lang w:val="uk-UA"/>
              </w:rPr>
            </w:pPr>
            <w:r w:rsidRPr="00C55945">
              <w:rPr>
                <w:lang w:val="uk-UA"/>
              </w:rPr>
              <w:t xml:space="preserve">3. </w:t>
            </w:r>
            <w:r w:rsidR="00BD745D" w:rsidRPr="00C55945">
              <w:rPr>
                <w:lang w:val="uk-UA"/>
              </w:rPr>
              <w:t xml:space="preserve">Звітність підприємств : навч. посіб. / В. П. Пантелеєв, О. А. Юрченко, Г. М. Курило, К. В. Безверхий; [за заг. редакцією д. е. н., проф. В. П. Пантелеєва]. – К.: ДП «Інформ.-аналіт. агентство», 2017. – 432 с. </w:t>
            </w:r>
          </w:p>
          <w:p w14:paraId="794DA238" w14:textId="77777777" w:rsidR="00C55945" w:rsidRPr="00C55945" w:rsidRDefault="00C55945" w:rsidP="00C55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Звітність підприємства : навчальний посібник / Е. С. Гейєр, О. М. Головащенко, О. А. Наумчук, Л. І. Тимчина. – Донецьк: ДонНУЕТ, 2014. – 435 с.</w:t>
            </w:r>
          </w:p>
          <w:p w14:paraId="325542AB" w14:textId="77777777" w:rsidR="00C55945" w:rsidRPr="00C55945" w:rsidRDefault="00C55945" w:rsidP="00C55945">
            <w:pPr>
              <w:pStyle w:val="Default"/>
              <w:jc w:val="both"/>
              <w:rPr>
                <w:lang w:val="uk-UA"/>
              </w:rPr>
            </w:pPr>
            <w:r w:rsidRPr="00C55945">
              <w:rPr>
                <w:lang w:val="uk-UA"/>
              </w:rPr>
              <w:t>5. Звітність підприємства: Підручник. 3-тє вид. / В.С. Лень, В.В. Гливенко – К.: Каравела, 2010. – 672 с.</w:t>
            </w:r>
          </w:p>
          <w:p w14:paraId="0BEB6B92" w14:textId="77777777" w:rsidR="00C55945" w:rsidRPr="00C55945" w:rsidRDefault="00C55945" w:rsidP="00C55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Крупельницька І.Г. Звітність підприємств. Навч. посіб. /  І.Г. Крупельницька. – К.: Центр учбової літератури, 2012. – 232 с.</w:t>
            </w:r>
          </w:p>
          <w:p w14:paraId="618A8486" w14:textId="77777777" w:rsidR="00C55945" w:rsidRPr="00C55945" w:rsidRDefault="00C55945" w:rsidP="00C55945">
            <w:pPr>
              <w:pStyle w:val="Default"/>
              <w:jc w:val="both"/>
              <w:rPr>
                <w:highlight w:val="yellow"/>
                <w:lang w:val="uk-UA"/>
              </w:rPr>
            </w:pPr>
            <w:r w:rsidRPr="00C55945">
              <w:rPr>
                <w:lang w:val="uk-UA"/>
              </w:rPr>
              <w:lastRenderedPageBreak/>
              <w:t>7</w:t>
            </w:r>
            <w:r w:rsidR="00BD745D" w:rsidRPr="00C55945">
              <w:rPr>
                <w:lang w:val="uk-UA"/>
              </w:rPr>
              <w:t xml:space="preserve">. Фінансова звітність підприємств: навч.-метод. посібник / С. В. Приймак, М. Т. Костишина, Д. В. Долбнєва. – Львів: Ліга-Прес, 2016. – 268 с. </w:t>
            </w:r>
          </w:p>
        </w:tc>
      </w:tr>
      <w:tr w:rsidR="00A315BA" w:rsidRPr="007761D8" w14:paraId="69F5B239" w14:textId="77777777" w:rsidTr="00E46D08">
        <w:tc>
          <w:tcPr>
            <w:tcW w:w="1980" w:type="dxa"/>
          </w:tcPr>
          <w:p w14:paraId="2EBD98B2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3A97BB35" w14:textId="77777777" w:rsidR="00A315BA" w:rsidRPr="006241D5" w:rsidRDefault="007761D8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курсу – 1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денній формі навчання: 56 годин аудиторних занять, з них лекції –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год., практичні та семінарські заняття –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год. і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 самостійної роботи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2A50C2" w14:paraId="06D17C0E" w14:textId="77777777" w:rsidTr="00E46D08">
        <w:tc>
          <w:tcPr>
            <w:tcW w:w="1980" w:type="dxa"/>
          </w:tcPr>
          <w:p w14:paraId="11C329F9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072DF334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08D7B8C8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D88E8C" w14:textId="77777777" w:rsidR="0097743B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E16C0C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FAE45E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17EC72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D6CCD3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7C746D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(СК09).</w:t>
            </w:r>
          </w:p>
          <w:p w14:paraId="128B2ECD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008F3799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1154979A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7548B4D0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014D96AA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1899980E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576B0F94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4141727A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2A50C2" w14:paraId="5A78A4CE" w14:textId="77777777" w:rsidTr="00E46D08">
        <w:tc>
          <w:tcPr>
            <w:tcW w:w="1980" w:type="dxa"/>
          </w:tcPr>
          <w:p w14:paraId="2D90CE5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2749EF93" w14:textId="77777777" w:rsidR="00A315BA" w:rsidRPr="006241D5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вітність підприємств,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звітність,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звітність, соціальна звітність, статистична звітність, внутрішня звітність.</w:t>
            </w:r>
          </w:p>
        </w:tc>
      </w:tr>
      <w:tr w:rsidR="00A315BA" w:rsidRPr="007761D8" w14:paraId="370AA70B" w14:textId="77777777" w:rsidTr="00E46D08">
        <w:tc>
          <w:tcPr>
            <w:tcW w:w="1980" w:type="dxa"/>
          </w:tcPr>
          <w:p w14:paraId="61575AD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6F44A213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721F3643" w14:textId="77777777" w:rsidTr="00E46D08">
        <w:tc>
          <w:tcPr>
            <w:tcW w:w="1980" w:type="dxa"/>
          </w:tcPr>
          <w:p w14:paraId="2EB71974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4158436B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772B22D3" w14:textId="77777777" w:rsidTr="00E46D08">
        <w:tc>
          <w:tcPr>
            <w:tcW w:w="1980" w:type="dxa"/>
          </w:tcPr>
          <w:p w14:paraId="327192B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4A1733CD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1599E3CA" w14:textId="77777777" w:rsidTr="00E46D08">
        <w:tc>
          <w:tcPr>
            <w:tcW w:w="1980" w:type="dxa"/>
          </w:tcPr>
          <w:p w14:paraId="4CE3F34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5FFA04E0" w14:textId="77777777" w:rsidR="00A315BA" w:rsidRPr="006241D5" w:rsidRDefault="00E7626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2A50C2" w14:paraId="5015AC0B" w14:textId="77777777" w:rsidTr="00E46D08">
        <w:tc>
          <w:tcPr>
            <w:tcW w:w="1980" w:type="dxa"/>
          </w:tcPr>
          <w:p w14:paraId="4BC46AC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4940A563" w14:textId="77777777" w:rsidR="00A315BA" w:rsidRPr="006241D5" w:rsidRDefault="00D666B3" w:rsidP="00D66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подання фінансової, статистичної та інших видів звітності, використання її даних в управлінні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E3667E" w14:paraId="6CBB4E09" w14:textId="77777777" w:rsidTr="00E46D08">
        <w:tc>
          <w:tcPr>
            <w:tcW w:w="1980" w:type="dxa"/>
          </w:tcPr>
          <w:p w14:paraId="6A75FD1B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4B7BF037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61C89366" w14:textId="77777777" w:rsidTr="00E46D08">
        <w:tc>
          <w:tcPr>
            <w:tcW w:w="1980" w:type="dxa"/>
          </w:tcPr>
          <w:p w14:paraId="68ADAA3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69684FC1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44199483" w14:textId="77777777" w:rsidTr="00E46D08">
        <w:tc>
          <w:tcPr>
            <w:tcW w:w="1980" w:type="dxa"/>
          </w:tcPr>
          <w:p w14:paraId="66CBACA9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2EABABDC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0AECCFF2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9F3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9F3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9F23328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9F3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9F3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BA160DF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190E0E9A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4B52D747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3DA682E7" w14:textId="77777777" w:rsidTr="00E46D08">
        <w:tc>
          <w:tcPr>
            <w:tcW w:w="1980" w:type="dxa"/>
          </w:tcPr>
          <w:p w14:paraId="246337A3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0D5A3E16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1.Сутність звітності та її значення для користувачів.</w:t>
            </w:r>
          </w:p>
          <w:p w14:paraId="5A0C8B9C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2.Звітність для власних потреб та звітність для зовнішніх користувачів.</w:t>
            </w:r>
          </w:p>
          <w:p w14:paraId="2E54D3AA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3.Класифікація та регламентація звітності підприємства.</w:t>
            </w:r>
          </w:p>
          <w:p w14:paraId="0748DB21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4.Порядок та строки подання бухгалтерської звітності.</w:t>
            </w:r>
          </w:p>
          <w:p w14:paraId="110B4793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5.Вимоги національних стандартів бухгалтерського обліку до складу та елементів фінансової звітності.</w:t>
            </w:r>
          </w:p>
          <w:p w14:paraId="78C589EC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6.Загальні вимоги до складання та подання фінансової звітності.</w:t>
            </w:r>
          </w:p>
          <w:p w14:paraId="4D49136D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7.Якісні характеристики фінансової звітності.</w:t>
            </w:r>
          </w:p>
          <w:p w14:paraId="077B1DA2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8.Організація підготовки та подання фінансових звітів.</w:t>
            </w:r>
          </w:p>
          <w:p w14:paraId="192C8BF2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9.Структура і зміст Балансу (Звіту про фінансовий стан)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Джерела даних для його складання.</w:t>
            </w:r>
          </w:p>
          <w:p w14:paraId="5D019050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.Структура і зміст Звіту про фінансові результати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(Звіту про сукупний дохід)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Джерела даних для його складання. </w:t>
            </w:r>
          </w:p>
          <w:p w14:paraId="200A3F41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.Структура і зміст Звіту про рух грошових коштів, джерела інформації для їх складання.</w:t>
            </w:r>
          </w:p>
          <w:p w14:paraId="4429738F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.Структура і зміст Звіту про власний капітал. Джерела інформації для її складання.</w:t>
            </w:r>
          </w:p>
          <w:p w14:paraId="054311B7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.Призначення і склад Приміток до річної фінансової звітності.</w:t>
            </w:r>
          </w:p>
          <w:p w14:paraId="790B4802" w14:textId="77777777" w:rsidR="005947FA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.Інформація за сегментами: сутність, ознаки, методологія розкриття.</w:t>
            </w:r>
          </w:p>
          <w:p w14:paraId="40D66D36" w14:textId="77777777" w:rsidR="00662304" w:rsidRPr="00662304" w:rsidRDefault="00662304" w:rsidP="005947FA">
            <w:pPr>
              <w:jc w:val="both"/>
              <w:rPr>
                <w:rStyle w:val="FontStyle601"/>
                <w:sz w:val="24"/>
                <w:szCs w:val="24"/>
                <w:lang w:val="uk-UA"/>
              </w:rPr>
            </w:pPr>
            <w:r>
              <w:rPr>
                <w:rStyle w:val="FontStyle601"/>
                <w:sz w:val="24"/>
                <w:szCs w:val="24"/>
                <w:lang w:val="uk-UA"/>
              </w:rPr>
              <w:t>15.</w:t>
            </w:r>
            <w:r w:rsidRPr="00662304">
              <w:rPr>
                <w:rStyle w:val="FontStyle601"/>
                <w:sz w:val="24"/>
                <w:szCs w:val="24"/>
                <w:lang w:val="uk-UA"/>
              </w:rPr>
              <w:t>Правила виправлення помилок у звітності підприємств.</w:t>
            </w:r>
          </w:p>
          <w:p w14:paraId="7D288D73" w14:textId="77777777" w:rsidR="00662304" w:rsidRPr="00662304" w:rsidRDefault="00662304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консолідації фінансової звітності.</w:t>
            </w:r>
          </w:p>
          <w:p w14:paraId="17C77701" w14:textId="77777777" w:rsidR="00662304" w:rsidRPr="00662304" w:rsidRDefault="00C55945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складання зведеної фінансової звітності.</w:t>
            </w:r>
          </w:p>
          <w:p w14:paraId="5A2D2F83" w14:textId="77777777" w:rsidR="00662304" w:rsidRPr="00662304" w:rsidRDefault="005947FA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55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структури і змісту 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Спрощеного фінансового звіту. </w:t>
            </w:r>
          </w:p>
          <w:p w14:paraId="12849FBE" w14:textId="77777777" w:rsidR="00662304" w:rsidRPr="00662304" w:rsidRDefault="00662304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(форми) фінансової звітності за МСФЗ та способи підготовки звітності за МСФЗ.</w:t>
            </w:r>
          </w:p>
          <w:p w14:paraId="04F0E5C3" w14:textId="77777777" w:rsidR="005947FA" w:rsidRPr="00662304" w:rsidRDefault="00662304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55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947FA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.Відповідальність підприємств та службових осіб за складання і подання податкової звітності.</w:t>
            </w:r>
          </w:p>
          <w:p w14:paraId="28AB23FC" w14:textId="77777777" w:rsidR="005947FA" w:rsidRPr="00662304" w:rsidRDefault="00C55945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947FA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.Загальні положення зі складання податкової звітності.</w:t>
            </w:r>
          </w:p>
          <w:p w14:paraId="48905296" w14:textId="77777777" w:rsidR="005947FA" w:rsidRPr="00662304" w:rsidRDefault="00C55945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947FA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.Зміст, структура і порядок складання Податкової декларації з податку на  прибуток підприємства.</w:t>
            </w:r>
          </w:p>
          <w:p w14:paraId="63BD2EBD" w14:textId="77777777" w:rsidR="005947FA" w:rsidRPr="00662304" w:rsidRDefault="00C55945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947FA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.Зміст, структура і порядок складання Податкової декларації з ПДВ.</w:t>
            </w:r>
          </w:p>
          <w:p w14:paraId="6BB6F83A" w14:textId="77777777" w:rsidR="00662304" w:rsidRPr="00662304" w:rsidRDefault="00C55945" w:rsidP="00662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23.О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складання звітності та строки звітування з єдиного соціального внеску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55DB4AA" w14:textId="77777777" w:rsidR="00E3667E" w:rsidRPr="00662304" w:rsidRDefault="00662304" w:rsidP="005947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55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947FA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.Правила, періодичність подання статистичної звітності та джерела інформаці</w:t>
            </w:r>
            <w:r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для формування її показників.</w:t>
            </w:r>
          </w:p>
          <w:p w14:paraId="56E8D7AA" w14:textId="77777777" w:rsidR="00662304" w:rsidRPr="00662304" w:rsidRDefault="00C55945" w:rsidP="00C55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25.Х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внутрішньої звітності підприємства в 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304" w:rsidRPr="0066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рівнів управління 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67E" w:rsidRPr="00576DE5" w14:paraId="62B8D389" w14:textId="77777777" w:rsidTr="00E46D08">
        <w:tc>
          <w:tcPr>
            <w:tcW w:w="1980" w:type="dxa"/>
          </w:tcPr>
          <w:p w14:paraId="37F8B235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5AD9705F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6798259B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7884B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48F0C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0851F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8FADDB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0DA238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151B42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6C36F73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97324C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6160145D" w14:textId="77777777" w:rsidTr="001834A2">
        <w:tc>
          <w:tcPr>
            <w:tcW w:w="1180" w:type="dxa"/>
            <w:vAlign w:val="center"/>
          </w:tcPr>
          <w:p w14:paraId="4D7144D5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0D6A7433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47F893AE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26465B2C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74245C1B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31EE6FB2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233FCB1E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64DA" w:rsidRPr="00960E60" w14:paraId="4261E37A" w14:textId="77777777" w:rsidTr="001834A2">
        <w:tc>
          <w:tcPr>
            <w:tcW w:w="1180" w:type="dxa"/>
          </w:tcPr>
          <w:p w14:paraId="3DFA2527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40701C30" w14:textId="77777777" w:rsidR="007564DA" w:rsidRPr="00287A93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Сутність, значення та види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27F6412B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D2EDF65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3CF82F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A22C1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40D5E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E1C563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25E32B7" w14:textId="77777777" w:rsidR="007564DA" w:rsidRPr="00287A93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7.</w:t>
            </w:r>
          </w:p>
          <w:p w14:paraId="52CC88D2" w14:textId="77777777" w:rsidR="007564DA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0BA9C12D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0A648982" w14:textId="77777777" w:rsidR="007564DA" w:rsidRPr="00335D0C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http://zakon2.rada.gov.ua/laws/show/z0336-</w:t>
            </w:r>
          </w:p>
          <w:p w14:paraId="4DFBEF81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</w:tc>
        <w:tc>
          <w:tcPr>
            <w:tcW w:w="1835" w:type="dxa"/>
            <w:vMerge w:val="restart"/>
          </w:tcPr>
          <w:p w14:paraId="5520194E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B779F53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72812C3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76493FC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88E1FE3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1F6A0C2D" w14:textId="77777777" w:rsidR="007564DA" w:rsidRPr="00F9391C" w:rsidRDefault="00E36D53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7564DA" w:rsidRPr="00960E60" w14:paraId="6BAC637D" w14:textId="77777777" w:rsidTr="001834A2">
        <w:tc>
          <w:tcPr>
            <w:tcW w:w="1180" w:type="dxa"/>
          </w:tcPr>
          <w:p w14:paraId="4060A3F3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/>
          </w:tcPr>
          <w:p w14:paraId="567E78F1" w14:textId="77777777" w:rsidR="007564DA" w:rsidRPr="00287A93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CF2A352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13705E9A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8E9FD4E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3A77E7E" w14:textId="77777777" w:rsidR="007564DA" w:rsidRPr="00960E60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5DB89F24" w14:textId="77777777" w:rsidTr="001834A2">
        <w:tc>
          <w:tcPr>
            <w:tcW w:w="1180" w:type="dxa"/>
          </w:tcPr>
          <w:p w14:paraId="4F71A9B2" w14:textId="77777777" w:rsidR="00E36D53" w:rsidRPr="00B665C5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5687F219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Загальні вимоги до фінансової звітності.</w:t>
            </w:r>
          </w:p>
        </w:tc>
        <w:tc>
          <w:tcPr>
            <w:tcW w:w="1853" w:type="dxa"/>
          </w:tcPr>
          <w:p w14:paraId="385F7A2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1DE188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602EF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F6827D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F8B73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98F3D0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DCE1C73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7.</w:t>
            </w:r>
          </w:p>
          <w:p w14:paraId="07262FDD" w14:textId="77777777" w:rsidR="00E36D53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F06DAB8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бухгалтерський облік та фінансову звітність в Україні : Закон України № 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  [Електронний ресурс]. – Режим доступу : http://zakon1.rada.gov.ua.</w:t>
            </w:r>
          </w:p>
          <w:p w14:paraId="2501AFD8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4CC3B3A1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0ACF103E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подання фінансової звітності: Постанова КМУ від 28.02.2000 р. № 419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 https://zakon.rada.gov.ua/laws/show/419-2000-%D0%BF.</w:t>
            </w:r>
          </w:p>
          <w:p w14:paraId="44AECB74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рахунків бухгалтерського обліку активів, капіталу,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 і господарських операцій підприємств і організацій.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30.11.1999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291.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a.gov.ua/laws/show/z0893-99.</w:t>
            </w:r>
          </w:p>
          <w:p w14:paraId="00BFEC13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  <w:p w14:paraId="5DD03A97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Положення про інвентаризаці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активів і зобов’язань: Н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02.09.2014 № 879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a.gov.ua/laws/show/z1365-14.</w:t>
            </w:r>
          </w:p>
        </w:tc>
        <w:tc>
          <w:tcPr>
            <w:tcW w:w="1835" w:type="dxa"/>
            <w:vMerge w:val="restart"/>
          </w:tcPr>
          <w:p w14:paraId="18649AB6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668FED9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A9B9466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D98EA43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E600B0B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759484D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</w:tr>
      <w:tr w:rsidR="007564DA" w:rsidRPr="00960E60" w14:paraId="110835CA" w14:textId="77777777" w:rsidTr="001834A2">
        <w:tc>
          <w:tcPr>
            <w:tcW w:w="1180" w:type="dxa"/>
          </w:tcPr>
          <w:p w14:paraId="0EBE1819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/>
          </w:tcPr>
          <w:p w14:paraId="2DAF3FC4" w14:textId="77777777" w:rsidR="007564DA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72DFD06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7A509935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11271C8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BA3ABF2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0CF9C545" w14:textId="77777777" w:rsidTr="001834A2">
        <w:tc>
          <w:tcPr>
            <w:tcW w:w="1180" w:type="dxa"/>
          </w:tcPr>
          <w:p w14:paraId="0304414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554911CA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6F3C59C9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 (Звіт про фінансовий стан).</w:t>
            </w:r>
          </w:p>
        </w:tc>
        <w:tc>
          <w:tcPr>
            <w:tcW w:w="1853" w:type="dxa"/>
          </w:tcPr>
          <w:p w14:paraId="794D57F9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734D149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4DB1A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A59FEC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F5006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1DE0FC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64D14C4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7.</w:t>
            </w:r>
          </w:p>
          <w:p w14:paraId="2622685D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10A845D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5B84AFB0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54CCDB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</w:tc>
        <w:tc>
          <w:tcPr>
            <w:tcW w:w="1835" w:type="dxa"/>
            <w:vMerge w:val="restart"/>
          </w:tcPr>
          <w:p w14:paraId="2C439FD6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957AA03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32203B0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AF46587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CE7F025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8F477E9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5A8EF87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 тиждень</w:t>
            </w:r>
          </w:p>
        </w:tc>
      </w:tr>
      <w:tr w:rsidR="00AA2698" w:rsidRPr="00960E60" w14:paraId="6096157A" w14:textId="77777777" w:rsidTr="001834A2">
        <w:tc>
          <w:tcPr>
            <w:tcW w:w="1180" w:type="dxa"/>
          </w:tcPr>
          <w:p w14:paraId="65119685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6EC85DD5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7C49557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BA1DFE1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3C169A33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A2659E3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C533E9E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23F77FD5" w14:textId="77777777" w:rsidTr="001834A2">
        <w:tc>
          <w:tcPr>
            <w:tcW w:w="1180" w:type="dxa"/>
          </w:tcPr>
          <w:p w14:paraId="78C2E09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672F7ABD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3849C2C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З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 про фінансові результати (Звіт про сукупний дохід).</w:t>
            </w:r>
          </w:p>
        </w:tc>
        <w:tc>
          <w:tcPr>
            <w:tcW w:w="1853" w:type="dxa"/>
          </w:tcPr>
          <w:p w14:paraId="316812F6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0AC2C1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23C46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323B5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1A9BEC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DC6C1F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B2CD4B9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7.</w:t>
            </w:r>
          </w:p>
          <w:p w14:paraId="31E9B9E4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E8D1CE4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369A5874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403D45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</w:tc>
        <w:tc>
          <w:tcPr>
            <w:tcW w:w="1835" w:type="dxa"/>
            <w:vMerge w:val="restart"/>
          </w:tcPr>
          <w:p w14:paraId="6D7B65D1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1FDF66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6E230B8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E73ED3E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0613AAB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4D146F1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3-4 тиждень</w:t>
            </w:r>
          </w:p>
        </w:tc>
      </w:tr>
      <w:tr w:rsidR="00AA2698" w:rsidRPr="00960E60" w14:paraId="58C438C3" w14:textId="77777777" w:rsidTr="001834A2">
        <w:tc>
          <w:tcPr>
            <w:tcW w:w="1180" w:type="dxa"/>
          </w:tcPr>
          <w:p w14:paraId="68EFCF1D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52E98957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446A778" w14:textId="77777777" w:rsidR="00AA2698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59390C5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92597CF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23D8332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CDEC1FA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39EE0AF3" w14:textId="77777777" w:rsidTr="001834A2">
        <w:tc>
          <w:tcPr>
            <w:tcW w:w="1180" w:type="dxa"/>
          </w:tcPr>
          <w:p w14:paraId="7AC2705C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05D810C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рух грошових коштів.</w:t>
            </w:r>
          </w:p>
        </w:tc>
        <w:tc>
          <w:tcPr>
            <w:tcW w:w="1853" w:type="dxa"/>
          </w:tcPr>
          <w:p w14:paraId="6E2C5424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5A4DE6B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F573BC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65A400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517063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515E62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49E95F8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7.</w:t>
            </w:r>
          </w:p>
          <w:p w14:paraId="52EBFFB1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2BD16C5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6B1F6BDD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79F77F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</w:tc>
        <w:tc>
          <w:tcPr>
            <w:tcW w:w="1835" w:type="dxa"/>
            <w:vMerge w:val="restart"/>
          </w:tcPr>
          <w:p w14:paraId="75188080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806A5A3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20D30DC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F184F2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32A2305D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13263069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3B1BF0B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</w:tr>
      <w:tr w:rsidR="00AA2698" w:rsidRPr="00960E60" w14:paraId="54908987" w14:textId="77777777" w:rsidTr="001834A2">
        <w:tc>
          <w:tcPr>
            <w:tcW w:w="1180" w:type="dxa"/>
          </w:tcPr>
          <w:p w14:paraId="7C26D2C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8713FEF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BAEA8A4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68855F2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75611DD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BF802CE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79D4CCF1" w14:textId="77777777" w:rsidTr="001834A2">
        <w:tc>
          <w:tcPr>
            <w:tcW w:w="1180" w:type="dxa"/>
          </w:tcPr>
          <w:p w14:paraId="47F8E113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31DF785C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власний капітал.</w:t>
            </w:r>
          </w:p>
        </w:tc>
        <w:tc>
          <w:tcPr>
            <w:tcW w:w="1853" w:type="dxa"/>
          </w:tcPr>
          <w:p w14:paraId="65192ED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226207C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B8E1A1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B4BA3F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59FE2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77A390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9CAA825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7.</w:t>
            </w:r>
          </w:p>
          <w:p w14:paraId="1EA195AB" w14:textId="77777777" w:rsidR="00E36D53" w:rsidRPr="00894CAB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7F78F1F" w14:textId="77777777" w:rsidR="00E36D53" w:rsidRPr="00894CA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1 «Загальні вимоги до фінансової звітності»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07.02.2013 р. № 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 http://zakon2.rada.gov.ua/laws/show/z0336-</w:t>
            </w:r>
          </w:p>
          <w:p w14:paraId="2F3A7579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B97B4B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звітності: Наказ МФУ від 28.03.2013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433.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ov.ua/rada/show/v0433201-13.</w:t>
            </w:r>
          </w:p>
        </w:tc>
        <w:tc>
          <w:tcPr>
            <w:tcW w:w="1835" w:type="dxa"/>
            <w:vMerge w:val="restart"/>
          </w:tcPr>
          <w:p w14:paraId="16BBF25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34DDF62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D7F8746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07545A5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DFDB423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8F4A3D1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C3D6192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тиждень</w:t>
            </w:r>
          </w:p>
        </w:tc>
      </w:tr>
      <w:tr w:rsidR="00AA2698" w:rsidRPr="00960E60" w14:paraId="5757FF33" w14:textId="77777777" w:rsidTr="001834A2">
        <w:tc>
          <w:tcPr>
            <w:tcW w:w="1180" w:type="dxa"/>
          </w:tcPr>
          <w:p w14:paraId="73C72E83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B504642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1A436C2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3D56FB7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E2BA503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B661C49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5BB73E7E" w14:textId="77777777" w:rsidTr="001834A2">
        <w:tc>
          <w:tcPr>
            <w:tcW w:w="1180" w:type="dxa"/>
          </w:tcPr>
          <w:p w14:paraId="65E629D5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9DFB635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до річної фінансової звітності.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за сегментами.</w:t>
            </w:r>
          </w:p>
        </w:tc>
        <w:tc>
          <w:tcPr>
            <w:tcW w:w="1853" w:type="dxa"/>
          </w:tcPr>
          <w:p w14:paraId="265DE353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14:paraId="7AE6B95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616F24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F1697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677BE2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9084ED1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7.</w:t>
            </w:r>
          </w:p>
          <w:p w14:paraId="6EC466DD" w14:textId="77777777" w:rsidR="00E36D53" w:rsidRPr="00AB1A29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FAB1C4D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Національне положення (стандарт) бухгалтерського обліку 1 «Загальні вимоги до фінансової звітності» : Наказ МФУ від 07.02.2013 р. № 73. [Електронний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ресурс]. – Режим доступу : http://zakon2.rada.gov.ua/laws/show/z0336-</w:t>
            </w:r>
          </w:p>
          <w:p w14:paraId="6269A517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09EF4B96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оложення (стандарт) бухгалтерського обліку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«Фінансова звітність за сегментами»: Наказ МФУ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412.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a.gov.ua/laws/show/z0621-05.</w:t>
            </w:r>
          </w:p>
          <w:p w14:paraId="3C336002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 звітності: Наказ МФУ від 28.03.2013 р. № 433. [Електронний ресурс]. – Режим доступу: https://zakon.rada.gov.ua/rada/show/v0433201-13.</w:t>
            </w:r>
          </w:p>
          <w:p w14:paraId="19F6EE24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облікової політики підприємства: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МФУ від 27.06.2013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635.</w:t>
            </w:r>
            <w:r>
              <w:t xml:space="preserve"> </w:t>
            </w:r>
            <w:r w:rsidRPr="00B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 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ov.ua/rada/show/v0635201-13</w:t>
            </w:r>
            <w:r w:rsidRPr="00B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1AA482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Примітки до річної фінансової звітності :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МФУ від 29.11.2000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a.gov.ua/laws/show/z0904-00.</w:t>
            </w:r>
          </w:p>
        </w:tc>
        <w:tc>
          <w:tcPr>
            <w:tcW w:w="1835" w:type="dxa"/>
            <w:vMerge w:val="restart"/>
          </w:tcPr>
          <w:p w14:paraId="6625E95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5776825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872BFC8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53451BE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нормативно-правових документів</w:t>
            </w:r>
          </w:p>
          <w:p w14:paraId="2330CA0E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1C4415F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10C9B87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 тиждень</w:t>
            </w:r>
          </w:p>
        </w:tc>
      </w:tr>
      <w:tr w:rsidR="00AA2698" w:rsidRPr="00960E60" w14:paraId="105E0901" w14:textId="77777777" w:rsidTr="001834A2">
        <w:tc>
          <w:tcPr>
            <w:tcW w:w="1180" w:type="dxa"/>
          </w:tcPr>
          <w:p w14:paraId="1FE5474F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9ED7758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608360B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640E4459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260E9F2" w14:textId="77777777" w:rsidR="00AA2698" w:rsidRPr="00F9391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AFB93B3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631AE8A0" w14:textId="77777777" w:rsidTr="001834A2">
        <w:tc>
          <w:tcPr>
            <w:tcW w:w="1180" w:type="dxa"/>
          </w:tcPr>
          <w:p w14:paraId="028C3014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571D1208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Виправлення поми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 та перевірка порівнянності показників фінансової звітності.</w:t>
            </w:r>
          </w:p>
        </w:tc>
        <w:tc>
          <w:tcPr>
            <w:tcW w:w="1853" w:type="dxa"/>
          </w:tcPr>
          <w:p w14:paraId="1149A18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0C6F370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75F463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D7EF6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6C8D1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6D9096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8508D2E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7.</w:t>
            </w:r>
          </w:p>
          <w:p w14:paraId="3544EA83" w14:textId="77777777" w:rsidR="00E36D53" w:rsidRPr="00AB1A29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FE58466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Національне положення (стандарт) бухгалтерського обліку 1 «Загальні вимоги до фінансової звітності» : Наказ МФУ від 07.02.2013 р. № 73. [Електронний ресурс]. – Режим доступу : http://zakon2.rada.gov.ua/laws/show/z0336-</w:t>
            </w:r>
          </w:p>
          <w:p w14:paraId="13150A9C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2944B613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«Виправлення помилок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змін у фінансових звітах»: На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 МФУ від 28.05.1999 № 137.</w:t>
            </w:r>
            <w:r>
              <w:t xml:space="preserve"> 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>
              <w:t xml:space="preserve"> 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a.gov.ua/laws/show/z0392-99.</w:t>
            </w:r>
          </w:p>
          <w:p w14:paraId="4C09C19B" w14:textId="77777777" w:rsidR="00E36D53" w:rsidRPr="00CA057B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Методичн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перевірки порівнянності показників фінансової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МФУ від 11.04.2013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476. [Електронний ресурс]. – Режим доступу : https://zakon.rada.g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ov.ua/rada/show/v0476201-13</w:t>
            </w:r>
            <w:r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2D5534D2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8D82A2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7D5765A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32A3B47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630F1CD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B92B99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30CA7C9A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тиждень</w:t>
            </w:r>
          </w:p>
        </w:tc>
      </w:tr>
      <w:tr w:rsidR="00AA2698" w:rsidRPr="00960E60" w14:paraId="3EB8E273" w14:textId="77777777" w:rsidTr="001834A2">
        <w:tc>
          <w:tcPr>
            <w:tcW w:w="1180" w:type="dxa"/>
          </w:tcPr>
          <w:p w14:paraId="1A5B234F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356657BB" w14:textId="77777777" w:rsidR="00AA2698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2406618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6B99734B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8E8F682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C45D995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7CF221D7" w14:textId="77777777" w:rsidTr="001834A2">
        <w:tc>
          <w:tcPr>
            <w:tcW w:w="1180" w:type="dxa"/>
          </w:tcPr>
          <w:p w14:paraId="55D42DE4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7F1750B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Консолідована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зведена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звітність.</w:t>
            </w:r>
          </w:p>
        </w:tc>
        <w:tc>
          <w:tcPr>
            <w:tcW w:w="1853" w:type="dxa"/>
          </w:tcPr>
          <w:p w14:paraId="1524127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3E46506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04673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F80F6F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74CB20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A14E23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03F6170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7.</w:t>
            </w:r>
          </w:p>
          <w:p w14:paraId="4A8A05E4" w14:textId="77777777" w:rsidR="00E36D53" w:rsidRPr="00AB1A29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C10CD94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Національне положення (стандарт) бухгалтерського обліку 1 «Загальні вимоги до фінансової звітності» : Наказ МФУ від 07.02.2013 р. № 73. [Електронний ресурс]. – Режим доступу : http://zakon2.rada.gov.ua/laws/show/z0336-</w:t>
            </w:r>
          </w:p>
          <w:p w14:paraId="1BAB60C3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13/print1370326239541384.</w:t>
            </w:r>
          </w:p>
          <w:p w14:paraId="18ABE2F2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Національне положення (стандарт)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Консолідована фінансова звітність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: Наказ МФУ від </w:t>
            </w:r>
            <w:r w:rsidRPr="00F66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27.06.2013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[Електронний ресурс]. – Режим доступу : </w:t>
            </w:r>
            <w:r w:rsidRPr="00F66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a.gov.ua/laws/show/z1223-13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2E2A0B" w14:textId="77777777" w:rsidR="00E36D53" w:rsidRPr="00960E60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89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(стандарт) бухгалтерського обліку 1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підприємств»: Наказ МФУ від 07.07.1999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163.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a.gov.ua/laws/show/z0499-99.</w:t>
            </w:r>
          </w:p>
          <w:p w14:paraId="270FB074" w14:textId="77777777" w:rsidR="00E36D53" w:rsidRPr="008B517D" w:rsidRDefault="00E36D53" w:rsidP="00E36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Методичні рекомендації щодо заповнення форм фінансової звітності: Наказ МФУ від 28.03.2013 р. № 433. [Електронний ресурс]. – Режим доступу: https://zakon.rada.gov.ua/rada/show/v0433201-13.</w:t>
            </w:r>
          </w:p>
        </w:tc>
        <w:tc>
          <w:tcPr>
            <w:tcW w:w="1835" w:type="dxa"/>
            <w:vMerge w:val="restart"/>
          </w:tcPr>
          <w:p w14:paraId="1FF11E6B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0028C545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72485B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F2B7ACE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212FC38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62997A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AA6D2C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тиждень</w:t>
            </w:r>
          </w:p>
        </w:tc>
      </w:tr>
      <w:tr w:rsidR="00AA2698" w:rsidRPr="00960E60" w14:paraId="650425CA" w14:textId="77777777" w:rsidTr="001834A2">
        <w:tc>
          <w:tcPr>
            <w:tcW w:w="1180" w:type="dxa"/>
          </w:tcPr>
          <w:p w14:paraId="700942B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2E51725F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59D8526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0709C618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D013E8B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3C91A56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78822E86" w14:textId="77777777" w:rsidTr="001834A2">
        <w:tc>
          <w:tcPr>
            <w:tcW w:w="1180" w:type="dxa"/>
          </w:tcPr>
          <w:p w14:paraId="6B2A9A56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5C6FBAEB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562B5F1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звіт суб‘єкта малого підприємництва.</w:t>
            </w:r>
          </w:p>
        </w:tc>
        <w:tc>
          <w:tcPr>
            <w:tcW w:w="1853" w:type="dxa"/>
          </w:tcPr>
          <w:p w14:paraId="76EABFF4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6D2F8F1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A4EE6D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5B79E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0767F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AECF57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054FF5F" w14:textId="77777777" w:rsidR="00E36D53" w:rsidRPr="00AB1A2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7.</w:t>
            </w:r>
          </w:p>
          <w:p w14:paraId="27D58CEC" w14:textId="77777777" w:rsidR="00E36D53" w:rsidRPr="00AB1A29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68BF00F" w14:textId="77777777" w:rsidR="00E36D53" w:rsidRPr="0094255C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94255C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25 «Спрощена фінансова звітність»: Наказ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 </w:t>
            </w:r>
            <w:r w:rsidRPr="0094255C">
              <w:rPr>
                <w:rFonts w:ascii="Times New Roman" w:hAnsi="Times New Roman"/>
                <w:sz w:val="24"/>
                <w:szCs w:val="24"/>
                <w:lang w:val="uk-UA"/>
              </w:rPr>
              <w:t>від 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.05.</w:t>
            </w:r>
            <w:r w:rsidRPr="0094255C">
              <w:rPr>
                <w:rFonts w:ascii="Times New Roman" w:hAnsi="Times New Roman"/>
                <w:sz w:val="24"/>
                <w:szCs w:val="24"/>
                <w:lang w:val="uk-UA"/>
              </w:rPr>
              <w:t>2019 р. № 226. [Електронний ресурс]. – Режим доступу: https://zakon.rada.gov.ua/laws/show/z0161-00.</w:t>
            </w:r>
          </w:p>
          <w:p w14:paraId="01853D61" w14:textId="77777777" w:rsidR="00E36D53" w:rsidRPr="006241D5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із застосування регістрів бухгалтерського обліку малими підприємствами: Наказ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15.06.2011 р. №720. [Електронний ресурс]. – Режим доступу: http://www.minfin.gov.ua/control/uk/publish/article%.</w:t>
            </w:r>
          </w:p>
        </w:tc>
        <w:tc>
          <w:tcPr>
            <w:tcW w:w="1835" w:type="dxa"/>
            <w:vMerge w:val="restart"/>
          </w:tcPr>
          <w:p w14:paraId="6F90621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1110F55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2A1B558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0B6D287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0B74B8D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32DA372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 тиждень</w:t>
            </w:r>
          </w:p>
        </w:tc>
      </w:tr>
      <w:tr w:rsidR="00AA2698" w:rsidRPr="00960E60" w14:paraId="0B14EC98" w14:textId="77777777" w:rsidTr="001834A2">
        <w:tc>
          <w:tcPr>
            <w:tcW w:w="1180" w:type="dxa"/>
          </w:tcPr>
          <w:p w14:paraId="353FD1B4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6C5CA627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95F161D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FE01866" w14:textId="77777777" w:rsidR="00AA2698" w:rsidRPr="00AB1A2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314CDEF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02D0B3C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7F1C495C" w14:textId="77777777" w:rsidTr="001834A2">
        <w:tc>
          <w:tcPr>
            <w:tcW w:w="1180" w:type="dxa"/>
          </w:tcPr>
          <w:p w14:paraId="3CC536FF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4DB9BD1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звітність за МСФЗ.</w:t>
            </w:r>
          </w:p>
        </w:tc>
        <w:tc>
          <w:tcPr>
            <w:tcW w:w="1853" w:type="dxa"/>
          </w:tcPr>
          <w:p w14:paraId="27F5903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2A99DF7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1DD15E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F5C54F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9F5074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E2312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7F43478" w14:textId="77777777" w:rsidR="00E36D53" w:rsidRPr="00287A9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8DABA4" w14:textId="77777777" w:rsidR="00E36D53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BFEC0CB" w14:textId="77777777" w:rsidR="00E36D53" w:rsidRPr="00335D0C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1736FC4C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подання фінансової звітності: Постанова КМУ від 28.02.2000 р. № 419. [Електронний ресурс]. – Режим доступу: https://zakon.rada.gov.ua/laws/show/419-2000-%D0%BF.</w:t>
            </w:r>
          </w:p>
          <w:p w14:paraId="3379AD34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Міжнародні стандарти фінансової звітності.</w:t>
            </w:r>
            <w:r>
              <w:t xml:space="preserve">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 https://zakon.ra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da.gov.ua/laws/show/929_010.</w:t>
            </w:r>
          </w:p>
          <w:p w14:paraId="5DF66334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Четверта директива ЄС про річну фінансову звітність компаній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25 липня 1978 р.).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https://zakon.rada.gov.ua/laws/show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/994_908.</w:t>
            </w:r>
          </w:p>
          <w:p w14:paraId="5048AE63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Seventh Council Directive 83/349/EEC of 13 June 1983 based 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 Article 54 (3) (g) of the Treaty on consolidated accounts [Electronic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resource]. – Mode of access: http://eur-lex.europa.eu/legal-content/EN/TXT/?uri=CELEX:31983L0349</w:t>
            </w:r>
          </w:p>
          <w:p w14:paraId="0F56E668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Directive 2013/34/EU of the European parliament and the council of 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june 2013 on the annual fi nancial statements, consolidated fi nancial statements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 related reports of certain types of undertakings, amending Directive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2006/43/EC of the European Parliament and of the Council and repealing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Council Directives 78/660/EEC and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83/349/EEC [Electronic resource].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 of access: http://www.oroc.pt/fotos/editor2/diretivacont.pdf.</w:t>
            </w:r>
          </w:p>
        </w:tc>
        <w:tc>
          <w:tcPr>
            <w:tcW w:w="1835" w:type="dxa"/>
            <w:vMerge w:val="restart"/>
          </w:tcPr>
          <w:p w14:paraId="13D1E07A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59D60B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1952A3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428288D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4C813F8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B2DA9A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A7900B1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тиждень</w:t>
            </w:r>
          </w:p>
        </w:tc>
      </w:tr>
      <w:tr w:rsidR="00AA2698" w:rsidRPr="00960E60" w14:paraId="304C04B3" w14:textId="77777777" w:rsidTr="001834A2">
        <w:tc>
          <w:tcPr>
            <w:tcW w:w="1180" w:type="dxa"/>
          </w:tcPr>
          <w:p w14:paraId="7B373E10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1154DE88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7FE9BE7A" w14:textId="77777777" w:rsidR="00AA2698" w:rsidRPr="00335D0C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453D3B91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922FD3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E593B7D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30173191" w14:textId="77777777" w:rsidTr="001834A2">
        <w:tc>
          <w:tcPr>
            <w:tcW w:w="1180" w:type="dxa"/>
          </w:tcPr>
          <w:p w14:paraId="6F5D1C2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620D9E77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3F853224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звітність підприємств.</w:t>
            </w:r>
          </w:p>
        </w:tc>
        <w:tc>
          <w:tcPr>
            <w:tcW w:w="1853" w:type="dxa"/>
          </w:tcPr>
          <w:p w14:paraId="73E17308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B06DF96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BC43B3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7E0B6E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898041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A0A4336" w14:textId="77777777" w:rsidR="00E36D53" w:rsidRPr="00C9729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6.</w:t>
            </w:r>
          </w:p>
          <w:p w14:paraId="56C1435C" w14:textId="77777777" w:rsidR="00E36D53" w:rsidRPr="00C97299" w:rsidRDefault="00E36D53" w:rsidP="00E36D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F420AF8" w14:textId="77777777" w:rsidR="00E36D53" w:rsidRPr="00C9729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972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Податковий кодекс України : від 02.12.2010 р. № 2755-VI. [Електронний ресурс]. – Режим доступу :</w:t>
            </w:r>
            <w:r w:rsidRPr="00C97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http://zakon2.rada.gov.ua/ laws/show/2755-17.</w:t>
            </w:r>
          </w:p>
          <w:p w14:paraId="33ABB12C" w14:textId="77777777" w:rsidR="00E36D53" w:rsidRPr="00335D0C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форми Податкової декларації з податку на прибуток підприємств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ресурс]. – Режим доступу :</w:t>
            </w:r>
          </w:p>
          <w:p w14:paraId="5CB8C019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http://zakon4.rada.gov.ua/laws/show/z1415-15.</w:t>
            </w:r>
          </w:p>
          <w:p w14:paraId="36AE5420" w14:textId="77777777" w:rsidR="00E36D53" w:rsidRPr="00C97299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затвердження форм та Порядку заповнення і подання податкової звітності з податку на додану вартість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28.01.2016 р. № 21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http://zakon3.rada.gov.ua/laws/show/z0159-16.</w:t>
            </w:r>
          </w:p>
        </w:tc>
        <w:tc>
          <w:tcPr>
            <w:tcW w:w="1835" w:type="dxa"/>
            <w:vMerge w:val="restart"/>
          </w:tcPr>
          <w:p w14:paraId="58DE2FA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ED8212B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47D4B3C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5BC03C0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8E8DD7A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8856D8F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1C8D16E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</w:t>
            </w:r>
          </w:p>
        </w:tc>
      </w:tr>
      <w:tr w:rsidR="00AA2698" w:rsidRPr="00960E60" w14:paraId="6A195301" w14:textId="77777777" w:rsidTr="001834A2">
        <w:tc>
          <w:tcPr>
            <w:tcW w:w="1180" w:type="dxa"/>
          </w:tcPr>
          <w:p w14:paraId="04D561E5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1935FB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2738A2F8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42D0D431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  <w:p w14:paraId="60693C4F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3B7ABE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08EE9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75D749D9" w14:textId="77777777" w:rsidR="00AA2698" w:rsidRPr="00C9729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F38F56D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72C5082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698" w:rsidRPr="00960E60" w14:paraId="7BF6CC33" w14:textId="77777777" w:rsidTr="001834A2">
        <w:tc>
          <w:tcPr>
            <w:tcW w:w="1180" w:type="dxa"/>
          </w:tcPr>
          <w:p w14:paraId="68924E03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4FC7C492" w14:textId="77777777" w:rsidR="00AA2698" w:rsidRPr="00960E60" w:rsidRDefault="00AA269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DCCFC11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7BEEE8A5" w14:textId="77777777" w:rsidR="00AA2698" w:rsidRPr="00C97299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760054B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9B7D1C1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6B40C6B4" w14:textId="77777777" w:rsidTr="001834A2">
        <w:tc>
          <w:tcPr>
            <w:tcW w:w="1180" w:type="dxa"/>
          </w:tcPr>
          <w:p w14:paraId="4604C0BB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3F6297AE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461CE92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 статистична звітність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3" w:type="dxa"/>
          </w:tcPr>
          <w:p w14:paraId="773E8124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3ED3492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068D7F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6F0D6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6271E6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AB86EF3" w14:textId="77777777" w:rsidR="00E36D53" w:rsidRPr="00287A9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855DC8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576BA503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  <w:p w14:paraId="57A63862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державну статистику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Закон України</w:t>
            </w: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17.09.1992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 2614-XIІ.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https://zakon.ra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da.gov.ua/laws/show/2614-12.</w:t>
            </w:r>
          </w:p>
          <w:p w14:paraId="1ECDEEB5" w14:textId="77777777" w:rsidR="00E36D53" w:rsidRPr="008B517D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1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формування та подання страхувальниками звіту щодо сум нарахованого єдиного внеску на загальнообов'язкове державне соціальне страхування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Наказ МФУ від </w:t>
            </w:r>
            <w:r w:rsidRPr="00F1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14.04.2015  № 435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32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https://zakon.rada.gov.ua/laws/show/z0460-15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5D4B46D5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BE9323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C395EB3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FF2BB44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E06E910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3A27B79F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0BC1A11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тиждень</w:t>
            </w:r>
          </w:p>
        </w:tc>
      </w:tr>
      <w:tr w:rsidR="00AA2698" w:rsidRPr="00960E60" w14:paraId="6517C41D" w14:textId="77777777" w:rsidTr="001834A2">
        <w:tc>
          <w:tcPr>
            <w:tcW w:w="1180" w:type="dxa"/>
          </w:tcPr>
          <w:p w14:paraId="2F13E100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28AB8F59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8A714B5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CD2599E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  <w:p w14:paraId="4CC4D186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A6D454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2C5B67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2CBB63CC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BF059BC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EAF45DB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2698" w:rsidRPr="00960E60" w14:paraId="3454AEDB" w14:textId="77777777" w:rsidTr="001834A2">
        <w:tc>
          <w:tcPr>
            <w:tcW w:w="1180" w:type="dxa"/>
          </w:tcPr>
          <w:p w14:paraId="5BCB7968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27FD61B3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E99DE7A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2FF8CEFB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72932CB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28E9E1F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D53" w:rsidRPr="00960E60" w14:paraId="11FBA973" w14:textId="77777777" w:rsidTr="001834A2">
        <w:tc>
          <w:tcPr>
            <w:tcW w:w="1180" w:type="dxa"/>
          </w:tcPr>
          <w:p w14:paraId="2FC4C5C1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16/ 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AE33E74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14. 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звітність підприємств.</w:t>
            </w:r>
          </w:p>
        </w:tc>
        <w:tc>
          <w:tcPr>
            <w:tcW w:w="1853" w:type="dxa"/>
          </w:tcPr>
          <w:p w14:paraId="6ADFAA9A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  <w:p w14:paraId="21A0B435" w14:textId="77777777" w:rsidR="00E36D53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2E1C36" w14:textId="77777777" w:rsidR="00E36D53" w:rsidRPr="00960E60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5CFD1DFB" w14:textId="77777777" w:rsidR="00E36D53" w:rsidRPr="00287A9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740244" w14:textId="77777777" w:rsidR="00E36D53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E87F3F8" w14:textId="77777777" w:rsidR="00E36D53" w:rsidRPr="00F132D5" w:rsidRDefault="00E36D53" w:rsidP="00E36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бухгалтерський облік та фінансову звітність в Україні : Закон України №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996-XIV від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 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[Електронний ресурс]. – Режим доступу : 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http://zakon1.rada.gov.ua.</w:t>
            </w:r>
          </w:p>
        </w:tc>
        <w:tc>
          <w:tcPr>
            <w:tcW w:w="1835" w:type="dxa"/>
            <w:vMerge w:val="restart"/>
          </w:tcPr>
          <w:p w14:paraId="40A7684E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15951DF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AA6DA8A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E1AA3CB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F0A7D69" w14:textId="77777777" w:rsidR="00E36D53" w:rsidRPr="00335D0C" w:rsidRDefault="00E36D53" w:rsidP="00E3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Merge w:val="restart"/>
          </w:tcPr>
          <w:p w14:paraId="7079F6BD" w14:textId="77777777" w:rsidR="00E36D53" w:rsidRPr="00F9391C" w:rsidRDefault="00E36D53" w:rsidP="00E3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тиждень</w:t>
            </w:r>
          </w:p>
        </w:tc>
      </w:tr>
      <w:tr w:rsidR="00AA2698" w:rsidRPr="00960E60" w14:paraId="58DBB1E2" w14:textId="77777777" w:rsidTr="001834A2">
        <w:tc>
          <w:tcPr>
            <w:tcW w:w="1180" w:type="dxa"/>
          </w:tcPr>
          <w:p w14:paraId="7EA04CC2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66ADA037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DE853FE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</w:t>
            </w:r>
            <w:r w:rsidRPr="00960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4EB1456" w14:textId="77777777" w:rsidR="00AA2698" w:rsidRPr="00894CAB" w:rsidRDefault="00AA269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977F1A6" w14:textId="77777777" w:rsidR="00AA2698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97E2EF1" w14:textId="77777777" w:rsidR="00AA2698" w:rsidRPr="00960E60" w:rsidRDefault="00AA269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F441F3D" w14:textId="77777777" w:rsidR="009055EC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36F55D4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C8ACC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A"/>
    <w:rsid w:val="00094879"/>
    <w:rsid w:val="000B73CE"/>
    <w:rsid w:val="001834A2"/>
    <w:rsid w:val="001849FD"/>
    <w:rsid w:val="00252EBB"/>
    <w:rsid w:val="00287A93"/>
    <w:rsid w:val="002A50C2"/>
    <w:rsid w:val="00312E55"/>
    <w:rsid w:val="00332A61"/>
    <w:rsid w:val="0038198D"/>
    <w:rsid w:val="003D7753"/>
    <w:rsid w:val="003E5D18"/>
    <w:rsid w:val="00470D7F"/>
    <w:rsid w:val="004E036E"/>
    <w:rsid w:val="0057330C"/>
    <w:rsid w:val="00576DE5"/>
    <w:rsid w:val="005947FA"/>
    <w:rsid w:val="00612C43"/>
    <w:rsid w:val="006241D5"/>
    <w:rsid w:val="006573C3"/>
    <w:rsid w:val="00662304"/>
    <w:rsid w:val="007564DA"/>
    <w:rsid w:val="007761D8"/>
    <w:rsid w:val="007C4596"/>
    <w:rsid w:val="00857BE5"/>
    <w:rsid w:val="00894CAB"/>
    <w:rsid w:val="008B172C"/>
    <w:rsid w:val="008B517D"/>
    <w:rsid w:val="009055EC"/>
    <w:rsid w:val="0094255C"/>
    <w:rsid w:val="00946E23"/>
    <w:rsid w:val="00960E60"/>
    <w:rsid w:val="0097743B"/>
    <w:rsid w:val="009F38E1"/>
    <w:rsid w:val="00A315BA"/>
    <w:rsid w:val="00AA2698"/>
    <w:rsid w:val="00AB1A29"/>
    <w:rsid w:val="00AC11C4"/>
    <w:rsid w:val="00B451BA"/>
    <w:rsid w:val="00B534A1"/>
    <w:rsid w:val="00B77BA7"/>
    <w:rsid w:val="00BD745D"/>
    <w:rsid w:val="00C55945"/>
    <w:rsid w:val="00C87513"/>
    <w:rsid w:val="00C97299"/>
    <w:rsid w:val="00CA057B"/>
    <w:rsid w:val="00CF6D92"/>
    <w:rsid w:val="00D666B3"/>
    <w:rsid w:val="00DB293A"/>
    <w:rsid w:val="00DF3B1C"/>
    <w:rsid w:val="00E3667E"/>
    <w:rsid w:val="00E36D53"/>
    <w:rsid w:val="00E46D08"/>
    <w:rsid w:val="00E7626D"/>
    <w:rsid w:val="00EC3BD2"/>
    <w:rsid w:val="00EC76EC"/>
    <w:rsid w:val="00F132D5"/>
    <w:rsid w:val="00F662BA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E2BC"/>
  <w15:chartTrackingRefBased/>
  <w15:docId w15:val="{1C1D93AB-C530-4AD3-8188-795AB90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15589</Words>
  <Characters>8886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2021-08-17T17:13:00Z</dcterms:created>
  <dcterms:modified xsi:type="dcterms:W3CDTF">2021-08-19T08:07:00Z</dcterms:modified>
</cp:coreProperties>
</file>