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center"/>
        <w:rPr>
          <w:rFonts w:ascii="Times New Roman" w:hAnsi="Times New Roman" w:cs="Times New Roman"/>
          <w:b/>
          <w:sz w:val="28"/>
          <w:szCs w:val="28"/>
        </w:rPr>
      </w:pPr>
      <w:r>
        <w:rPr/>
      </w:r>
    </w:p>
    <w:p>
      <w:pPr>
        <w:pStyle w:val="Normal"/>
        <w:spacing w:lineRule="auto" w:line="276" w:before="0" w:after="0"/>
        <w:jc w:val="center"/>
        <w:rPr>
          <w:rFonts w:ascii="Times New Roman" w:hAnsi="Times New Roman" w:cs="Times New Roman"/>
          <w:b/>
          <w:sz w:val="28"/>
          <w:szCs w:val="28"/>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20765" cy="8436610"/>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6120765" cy="8436610"/>
                    </a:xfrm>
                    <a:prstGeom prst="rect">
                      <a:avLst/>
                    </a:prstGeom>
                  </pic:spPr>
                </pic:pic>
              </a:graphicData>
            </a:graphic>
          </wp:anchor>
        </w:drawing>
      </w:r>
    </w:p>
    <w:p>
      <w:pPr>
        <w:pStyle w:val="Normal"/>
        <w:spacing w:lineRule="auto" w:line="276" w:before="0" w:after="0"/>
        <w:jc w:val="center"/>
        <w:rPr>
          <w:rFonts w:ascii="Times New Roman" w:hAnsi="Times New Roman" w:cs="Times New Roman"/>
          <w:b/>
          <w:sz w:val="28"/>
          <w:szCs w:val="28"/>
        </w:rPr>
      </w:pPr>
      <w:r>
        <w:rPr/>
      </w:r>
    </w:p>
    <w:p>
      <w:pPr>
        <w:pStyle w:val="Normal"/>
        <w:spacing w:lineRule="auto" w:line="276" w:before="0" w:after="0"/>
        <w:jc w:val="center"/>
        <w:rPr>
          <w:rFonts w:ascii="Times New Roman" w:hAnsi="Times New Roman" w:cs="Times New Roman"/>
          <w:b/>
          <w:sz w:val="28"/>
          <w:szCs w:val="28"/>
        </w:rPr>
      </w:pPr>
      <w:r>
        <w:rPr/>
      </w:r>
      <w:r>
        <w:br w:type="page"/>
      </w:r>
    </w:p>
    <w:tbl>
      <w:tblPr>
        <w:tblStyle w:val="a3"/>
        <w:tblW w:w="9923"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3857"/>
        <w:gridCol w:w="6065"/>
      </w:tblGrid>
      <w:tr>
        <w:trPr/>
        <w:tc>
          <w:tcPr>
            <w:tcW w:w="3857" w:type="dxa"/>
            <w:tcBorders/>
          </w:tcPr>
          <w:p>
            <w:pPr>
              <w:pStyle w:val="Normal"/>
              <w:pageBreakBefore/>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Н</w:t>
            </w:r>
            <w:r>
              <w:rPr>
                <w:rFonts w:eastAsia="Calibri" w:cs="Times New Roman" w:ascii="Times New Roman" w:hAnsi="Times New Roman"/>
                <w:b/>
                <w:kern w:val="0"/>
                <w:sz w:val="24"/>
                <w:szCs w:val="24"/>
                <w:lang w:val="uk-UA" w:eastAsia="en-US" w:bidi="ar-SA"/>
              </w:rPr>
              <w:t>азва курсу</w:t>
            </w:r>
          </w:p>
        </w:tc>
        <w:tc>
          <w:tcPr>
            <w:tcW w:w="6065" w:type="dxa"/>
            <w:tcBorders/>
          </w:tcPr>
          <w:p>
            <w:pPr>
              <w:pStyle w:val="Normal"/>
              <w:widowControl/>
              <w:spacing w:lineRule="auto" w:line="276" w:before="0" w:after="200"/>
              <w:jc w:val="left"/>
              <w:rPr>
                <w:rFonts w:ascii="Times New Roman" w:hAnsi="Times New Roman" w:cs="Times New Roman"/>
                <w:bCs/>
                <w:sz w:val="24"/>
                <w:szCs w:val="24"/>
                <w:lang w:val="uk-UA"/>
              </w:rPr>
            </w:pPr>
            <w:r>
              <w:rPr>
                <w:rFonts w:eastAsia="Calibri" w:cs="Times New Roman" w:ascii="Times New Roman" w:hAnsi="Times New Roman"/>
                <w:bCs/>
                <w:w w:val="110"/>
                <w:kern w:val="0"/>
                <w:sz w:val="24"/>
                <w:szCs w:val="24"/>
                <w:lang w:val="uk-UA" w:eastAsia="en-US" w:bidi="ar-SA"/>
              </w:rPr>
              <w:t>Технологічна експертиза</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Адреса викладання дисципліни </w:t>
            </w:r>
          </w:p>
        </w:tc>
        <w:tc>
          <w:tcPr>
            <w:tcW w:w="6065" w:type="dxa"/>
            <w:tcBorders/>
          </w:tcPr>
          <w:p>
            <w:pPr>
              <w:pStyle w:val="Normal"/>
              <w:widowControl/>
              <w:spacing w:lineRule="auto" w:line="276" w:before="0" w:after="20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eastAsia="en-US" w:bidi="ar-SA"/>
              </w:rPr>
              <w:t>Навчальний корпус по вул. Дж. Вашингтона, 5а, м. Львів, ЛНУ імені Івана Франка</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Факультет та кафедра, за якою закріплена дисципліна </w:t>
            </w:r>
          </w:p>
        </w:tc>
        <w:tc>
          <w:tcPr>
            <w:tcW w:w="6065" w:type="dxa"/>
            <w:tcBorders/>
          </w:tcPr>
          <w:p>
            <w:pPr>
              <w:pStyle w:val="Normal"/>
              <w:widowControl/>
              <w:spacing w:lineRule="auto" w:line="276" w:before="0" w:after="20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Економічний факультет, кафедра управління і експертизи товарів</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Галузь знань, шифр та назва спеціальності </w:t>
            </w:r>
          </w:p>
        </w:tc>
        <w:tc>
          <w:tcPr>
            <w:tcW w:w="6065" w:type="dxa"/>
            <w:tcBorders/>
          </w:tcPr>
          <w:p>
            <w:pPr>
              <w:pStyle w:val="Normal"/>
              <w:widowControl/>
              <w:spacing w:lineRule="auto" w:line="276" w:before="0" w:after="20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07 Управління та адміністрування: 076</w:t>
            </w:r>
            <w:r>
              <w:rPr>
                <w:rFonts w:eastAsia="Calibri" w:cs="Times New Roman" w:ascii="Times New Roman" w:hAnsi="Times New Roman"/>
                <w:spacing w:val="-4"/>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Підприємництво,</w:t>
            </w:r>
            <w:r>
              <w:rPr>
                <w:rFonts w:eastAsia="Calibri" w:cs="Times New Roman" w:ascii="Times New Roman" w:hAnsi="Times New Roman"/>
                <w:spacing w:val="-3"/>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торгівля</w:t>
            </w:r>
            <w:r>
              <w:rPr>
                <w:rFonts w:eastAsia="Calibri" w:cs="Times New Roman" w:ascii="Times New Roman" w:hAnsi="Times New Roman"/>
                <w:spacing w:val="-5"/>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та</w:t>
            </w:r>
            <w:r>
              <w:rPr>
                <w:rFonts w:eastAsia="Calibri" w:cs="Times New Roman" w:ascii="Times New Roman" w:hAnsi="Times New Roman"/>
                <w:spacing w:val="-5"/>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біржова</w:t>
            </w:r>
            <w:r>
              <w:rPr>
                <w:rFonts w:eastAsia="Calibri" w:cs="Times New Roman" w:ascii="Times New Roman" w:hAnsi="Times New Roman"/>
                <w:spacing w:val="-5"/>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діяльність</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Викладач дисципліни</w:t>
            </w:r>
          </w:p>
        </w:tc>
        <w:tc>
          <w:tcPr>
            <w:tcW w:w="6065"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Озимок Галина Володимирівна, кандидат технічних наук, доцент</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Контактна інформація викладача</w:t>
            </w:r>
          </w:p>
        </w:tc>
        <w:tc>
          <w:tcPr>
            <w:tcW w:w="6065" w:type="dxa"/>
            <w:tcBorders/>
          </w:tcPr>
          <w:p>
            <w:pPr>
              <w:pStyle w:val="Normal"/>
              <w:widowControl/>
              <w:spacing w:lineRule="auto" w:line="240" w:before="0" w:after="0"/>
              <w:jc w:val="both"/>
              <w:rPr>
                <w:rFonts w:ascii="Times New Roman" w:hAnsi="Times New Roman" w:cs="Times New Roman"/>
                <w:b/>
                <w:sz w:val="24"/>
                <w:szCs w:val="24"/>
                <w:u w:val="single"/>
                <w:lang w:val="uk-UA"/>
              </w:rPr>
            </w:pPr>
            <w:r>
              <w:rPr>
                <w:rFonts w:eastAsia="Calibri" w:cs="Times New Roman" w:ascii="Times New Roman" w:hAnsi="Times New Roman"/>
                <w:b/>
                <w:kern w:val="0"/>
                <w:sz w:val="24"/>
                <w:szCs w:val="24"/>
                <w:lang w:val="uk-UA" w:eastAsia="en-US" w:bidi="ar-SA"/>
              </w:rPr>
              <w:t>halyna.ozymok@lnu.edu.uа</w:t>
            </w:r>
          </w:p>
          <w:p>
            <w:pPr>
              <w:pStyle w:val="Normal"/>
              <w:widowControl/>
              <w:spacing w:lineRule="auto" w:line="240" w:before="0" w:after="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eastAsia="en-US" w:bidi="ar-SA"/>
              </w:rPr>
              <w:t>https://econom.lnu.edu.ua/employee/ozymok-halyna-volodymyrivna</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Консультації з питань навчання по дисципліні відбуваються</w:t>
            </w:r>
          </w:p>
        </w:tc>
        <w:tc>
          <w:tcPr>
            <w:tcW w:w="6065" w:type="dxa"/>
            <w:tcBorders/>
          </w:tcPr>
          <w:p>
            <w:pPr>
              <w:pStyle w:val="Normal"/>
              <w:widowControl/>
              <w:spacing w:lineRule="auto" w:line="276"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Консультації в день проведення лекцій/практичних занять (за попередньою домовленістю</w:t>
            </w:r>
            <w:r>
              <w:rPr>
                <w:rFonts w:eastAsia="Times New Roman" w:cs="Times New Roman" w:ascii="Times New Roman" w:hAnsi="Times New Roman"/>
                <w:kern w:val="0"/>
                <w:sz w:val="28"/>
                <w:szCs w:val="28"/>
                <w:lang w:val="uk-UA" w:eastAsia="en-US" w:bidi="ar-SA"/>
              </w:rPr>
              <w:t xml:space="preserve"> </w:t>
            </w:r>
            <w:r>
              <w:rPr>
                <w:rFonts w:eastAsia="Times New Roman" w:cs="Times New Roman" w:ascii="Times New Roman" w:hAnsi="Times New Roman"/>
                <w:kern w:val="0"/>
                <w:sz w:val="24"/>
                <w:szCs w:val="24"/>
                <w:lang w:val="uk-UA" w:eastAsia="en-US" w:bidi="ar-SA"/>
              </w:rPr>
              <w:t>(вул. Дж. Вашингтона, 5а м. Львів)</w:t>
            </w:r>
            <w:r>
              <w:rPr>
                <w:rFonts w:eastAsia="Calibri" w:cs="Times New Roman" w:ascii="Times New Roman" w:hAnsi="Times New Roman"/>
                <w:kern w:val="0"/>
                <w:sz w:val="24"/>
                <w:szCs w:val="24"/>
                <w:lang w:val="uk-UA" w:eastAsia="en-US" w:bidi="ar-SA"/>
              </w:rPr>
              <w:t>. Також можливі он-лайн консультації. Для погодження часу он-лайн консультацій слід писати на електронну пошту викладача або телефонувати</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Сторінка курсу</w:t>
            </w:r>
          </w:p>
        </w:tc>
        <w:tc>
          <w:tcPr>
            <w:tcW w:w="6065" w:type="dxa"/>
            <w:tcBorders/>
          </w:tcPr>
          <w:p>
            <w:pPr>
              <w:pStyle w:val="Normal"/>
              <w:widowControl/>
              <w:spacing w:lineRule="auto" w:line="276" w:before="0" w:after="20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eastAsia="en-US" w:bidi="ar-SA"/>
              </w:rPr>
              <w:t>https://econom.lnu.edu.ua/employee/ozymok-halyna-volodymyrivna</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Інформація про дисципліну </w:t>
            </w:r>
          </w:p>
        </w:tc>
        <w:tc>
          <w:tcPr>
            <w:tcW w:w="6065" w:type="dxa"/>
            <w:tcBorders/>
          </w:tcPr>
          <w:p>
            <w:pPr>
              <w:pStyle w:val="Normal"/>
              <w:widowControl/>
              <w:spacing w:lineRule="auto" w:line="276"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Курс орієнтований на формування в учасників навчального процесу необхідних знань з теорії та практики </w:t>
            </w:r>
            <w:r>
              <w:rPr>
                <w:rFonts w:eastAsia="Calibri" w:cs="Times New Roman" w:ascii="Times New Roman" w:hAnsi="Times New Roman"/>
                <w:bCs/>
                <w:w w:val="110"/>
                <w:kern w:val="0"/>
                <w:sz w:val="24"/>
                <w:szCs w:val="24"/>
                <w:lang w:val="uk-UA" w:eastAsia="en-US" w:bidi="ar-SA"/>
              </w:rPr>
              <w:t>Технологічна експертиза</w:t>
            </w:r>
            <w:r>
              <w:rPr>
                <w:rFonts w:eastAsia="Calibri" w:cs="Times New Roman" w:ascii="Times New Roman" w:hAnsi="Times New Roman"/>
                <w:kern w:val="0"/>
                <w:sz w:val="24"/>
                <w:szCs w:val="24"/>
                <w:lang w:val="uk-UA" w:eastAsia="en-US" w:bidi="ar-SA"/>
              </w:rPr>
              <w:t xml:space="preserve"> для того, щоб розвинути у майбутніх бакалаврів відповідні систематизовані уявлення, теоретичні основи та практичні уміння, які б забезпечували здатність адекватно і ефективно використовувати одержані навики під час роботи за фахом.</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Коротка анотація дисципліни</w:t>
            </w:r>
          </w:p>
        </w:tc>
        <w:tc>
          <w:tcPr>
            <w:tcW w:w="6065" w:type="dxa"/>
            <w:tcBorders/>
          </w:tcPr>
          <w:p>
            <w:pPr>
              <w:pStyle w:val="Normal"/>
              <w:widowControl/>
              <w:spacing w:lineRule="auto" w:line="276" w:before="0" w:after="20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Дисципліна </w:t>
            </w:r>
            <w:r>
              <w:rPr>
                <w:rFonts w:eastAsia="Calibri" w:cs="Times New Roman" w:ascii="Times New Roman" w:hAnsi="Times New Roman"/>
                <w:bCs/>
                <w:w w:val="110"/>
                <w:kern w:val="0"/>
                <w:sz w:val="24"/>
                <w:szCs w:val="24"/>
                <w:lang w:val="uk-UA" w:eastAsia="en-US" w:bidi="ar-SA"/>
              </w:rPr>
              <w:t>«Технологічна експертиза»</w:t>
            </w:r>
            <w:r>
              <w:rPr>
                <w:rFonts w:eastAsia="Calibri" w:cs="Times New Roman" w:ascii="Times New Roman" w:hAnsi="Times New Roman"/>
                <w:kern w:val="0"/>
                <w:sz w:val="24"/>
                <w:szCs w:val="24"/>
                <w:lang w:val="uk-UA" w:eastAsia="en-US" w:bidi="ar-SA"/>
              </w:rPr>
              <w:t xml:space="preserve"> є вибірковою дисципліною, яка викладається в 8 семестрах в обсязі 3 кредитів (за Європейською Кредитно-Трансферною Системою ECTS).</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Мета та цілі дисципліни</w:t>
            </w:r>
          </w:p>
        </w:tc>
        <w:tc>
          <w:tcPr>
            <w:tcW w:w="6065" w:type="dxa"/>
            <w:tcBorders/>
          </w:tcPr>
          <w:p>
            <w:pPr>
              <w:pStyle w:val="Normal"/>
              <w:widowControl/>
              <w:spacing w:lineRule="auto" w:line="276" w:before="0" w:after="0"/>
              <w:jc w:val="both"/>
              <w:rPr>
                <w:rFonts w:ascii="Times New Roman" w:hAnsi="Times New Roman" w:eastAsia="Times New Roman" w:cs="Times New Roman"/>
                <w:sz w:val="24"/>
                <w:szCs w:val="24"/>
                <w:lang w:val="uk-UA" w:eastAsia="ru-RU"/>
              </w:rPr>
            </w:pPr>
            <w:r>
              <w:rPr>
                <w:rFonts w:eastAsia="Calibri" w:cs="Times New Roman" w:ascii="Times New Roman" w:hAnsi="Times New Roman"/>
                <w:kern w:val="0"/>
                <w:sz w:val="24"/>
                <w:szCs w:val="24"/>
                <w:lang w:val="uk-UA" w:eastAsia="en-US" w:bidi="ar-SA"/>
              </w:rPr>
              <w:t>Набуття</w:t>
            </w:r>
            <w:r>
              <w:rPr>
                <w:rFonts w:eastAsia="Calibri" w:cs="Times New Roman" w:ascii="Times New Roman" w:hAnsi="Times New Roman"/>
                <w:spacing w:val="2"/>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майбутніми</w:t>
            </w:r>
            <w:r>
              <w:rPr>
                <w:rFonts w:eastAsia="Calibri" w:cs="Times New Roman" w:ascii="Times New Roman" w:hAnsi="Times New Roman"/>
                <w:spacing w:val="1"/>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фахівцями</w:t>
            </w:r>
            <w:r>
              <w:rPr>
                <w:rFonts w:eastAsia="Calibri" w:cs="Times New Roman" w:ascii="Times New Roman" w:hAnsi="Times New Roman"/>
                <w:spacing w:val="49"/>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теоретичних</w:t>
            </w:r>
            <w:r>
              <w:rPr>
                <w:rFonts w:eastAsia="Calibri" w:cs="Times New Roman" w:ascii="Times New Roman" w:hAnsi="Times New Roman"/>
                <w:spacing w:val="49"/>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знань</w:t>
            </w:r>
            <w:r>
              <w:rPr>
                <w:rFonts w:eastAsia="Calibri" w:cs="Times New Roman" w:ascii="Times New Roman" w:hAnsi="Times New Roman"/>
                <w:spacing w:val="2"/>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і</w:t>
            </w:r>
            <w:r>
              <w:rPr>
                <w:rFonts w:eastAsia="Calibri" w:cs="Times New Roman" w:ascii="Times New Roman" w:hAnsi="Times New Roman"/>
                <w:spacing w:val="50"/>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практичних</w:t>
            </w:r>
            <w:r>
              <w:rPr>
                <w:rFonts w:eastAsia="Calibri" w:cs="Times New Roman" w:ascii="Times New Roman" w:hAnsi="Times New Roman"/>
                <w:spacing w:val="1"/>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навичок,</w:t>
            </w:r>
            <w:r>
              <w:rPr>
                <w:rFonts w:eastAsia="Calibri" w:cs="Times New Roman" w:ascii="Times New Roman" w:hAnsi="Times New Roman"/>
                <w:spacing w:val="3"/>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щодо</w:t>
            </w:r>
            <w:r>
              <w:rPr>
                <w:rFonts w:eastAsia="Calibri" w:cs="Times New Roman" w:ascii="Times New Roman" w:hAnsi="Times New Roman"/>
                <w:spacing w:val="32"/>
                <w:kern w:val="0"/>
                <w:sz w:val="24"/>
                <w:szCs w:val="24"/>
                <w:lang w:val="uk-UA" w:eastAsia="en-US" w:bidi="ar-SA"/>
              </w:rPr>
              <w:t xml:space="preserve"> </w:t>
            </w:r>
            <w:r>
              <w:rPr>
                <w:rFonts w:eastAsia="Times New Roman" w:cs="Times New Roman" w:ascii="Times New Roman" w:hAnsi="Times New Roman"/>
                <w:kern w:val="0"/>
                <w:sz w:val="24"/>
                <w:szCs w:val="24"/>
                <w:lang w:val="uk-UA" w:eastAsia="ru-RU" w:bidi="ar-SA"/>
              </w:rPr>
              <w:t>досягнення високої ефективності комерційної діяльності завдяки закупівлі і реалізації конкурентоспроможних товарів вітчизняного виробництва.</w:t>
            </w:r>
          </w:p>
          <w:p>
            <w:pPr>
              <w:pStyle w:val="Normal"/>
              <w:widowControl/>
              <w:spacing w:lineRule="auto" w:line="276"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Література для вивчення дисципліни </w:t>
            </w:r>
          </w:p>
        </w:tc>
        <w:tc>
          <w:tcPr>
            <w:tcW w:w="6065" w:type="dxa"/>
            <w:tcBorders/>
          </w:tcPr>
          <w:p>
            <w:pPr>
              <w:pStyle w:val="Normal"/>
              <w:widowControl w:val="false"/>
              <w:spacing w:lineRule="auto" w:line="240" w:before="0" w:after="0"/>
              <w:jc w:val="center"/>
              <w:rPr>
                <w:rFonts w:ascii="Times New Roman" w:hAnsi="Times New Roman" w:eastAsia="Times New Roman" w:cs="Times New Roman"/>
                <w:b/>
                <w:sz w:val="24"/>
                <w:szCs w:val="24"/>
                <w:lang w:val="uk-UA" w:eastAsia="ru-RU"/>
              </w:rPr>
            </w:pPr>
            <w:r>
              <w:rPr>
                <w:rFonts w:eastAsia="Times New Roman" w:cs="Times New Roman" w:ascii="Times New Roman" w:hAnsi="Times New Roman"/>
                <w:b/>
                <w:kern w:val="0"/>
                <w:sz w:val="24"/>
                <w:szCs w:val="24"/>
                <w:lang w:val="uk-UA" w:eastAsia="ru-RU" w:bidi="ar-SA"/>
              </w:rPr>
              <w:t>Законодавчо-правові документи</w:t>
            </w:r>
          </w:p>
          <w:p>
            <w:pPr>
              <w:pStyle w:val="Normal"/>
              <w:widowControl w:val="false"/>
              <w:numPr>
                <w:ilvl w:val="1"/>
                <w:numId w:val="8"/>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Для використання та дотримання в роботі: Методичні рекомендації щодо взяття проб і зразків для митної експертизи: Лист Державної митної служби України від 15.03.2006 р. № 29/110.2/1725ЕП : [Електронний ресурс]. – Режим доступу: http://zakon.nau.ua/doc/?uid=1025.10521. </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Методика проведення товарознавчої експертизи експертами торгово-промислових палат в Україні: К.: ТПП України, 2010. – 120 с.</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Положення про Центральне митне управління лабораторних досліджень та експертної роботи: Наказ Державної митної служби від 29.03.2004 р. № 220: [Електронний ресурс]. – Режим доступу:  http:/ /uazakon.com/document/fpart75/idx75301.htm </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Митний кодекс України від 13.03.2012 р. № 4495-VI / Редакція від 03.12.2017 р. [Електронний ресурс]. – Режим доступу: </w:t>
            </w:r>
            <w:hyperlink r:id="rId3">
              <w:r>
                <w:rPr>
                  <w:rFonts w:eastAsia="Times New Roman" w:cs="Times New Roman" w:ascii="Times New Roman" w:hAnsi="Times New Roman"/>
                  <w:color w:val="0563C1" w:themeColor="hyperlink"/>
                  <w:kern w:val="0"/>
                  <w:sz w:val="24"/>
                  <w:szCs w:val="24"/>
                  <w:u w:val="single"/>
                  <w:lang w:val="uk-UA" w:eastAsia="ru-RU" w:bidi="ar-SA"/>
                </w:rPr>
                <w:t>http://zakon3.rada.gov.ua/laws/show/4495-17 20</w:t>
              </w:r>
            </w:hyperlink>
            <w:r>
              <w:rPr>
                <w:rFonts w:eastAsia="Times New Roman" w:cs="Times New Roman" w:ascii="Times New Roman" w:hAnsi="Times New Roman"/>
                <w:kern w:val="0"/>
                <w:sz w:val="24"/>
                <w:szCs w:val="24"/>
                <w:lang w:val="uk-UA" w:eastAsia="ru-RU" w:bidi="ar-SA"/>
              </w:rPr>
              <w:t>.</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Про затвердження форми акта про взяття проб і зразків товарів: Наказ Держмитслужби від 18.04.2005 р. № 302 // </w:t>
            </w:r>
            <w:r>
              <w:rPr>
                <w:rFonts w:eastAsia="Times New Roman" w:cs="Times New Roman" w:ascii="Times New Roman" w:hAnsi="Times New Roman"/>
                <w:i/>
                <w:kern w:val="0"/>
                <w:sz w:val="24"/>
                <w:szCs w:val="24"/>
                <w:lang w:val="uk-UA" w:eastAsia="ru-RU" w:bidi="ar-SA"/>
              </w:rPr>
              <w:t>Офіційний вісник України</w:t>
            </w:r>
            <w:r>
              <w:rPr>
                <w:rFonts w:eastAsia="Times New Roman" w:cs="Times New Roman" w:ascii="Times New Roman" w:hAnsi="Times New Roman"/>
                <w:kern w:val="0"/>
                <w:sz w:val="24"/>
                <w:szCs w:val="24"/>
                <w:lang w:val="uk-UA" w:eastAsia="ru-RU" w:bidi="ar-SA"/>
              </w:rPr>
              <w:t>. – 2005. № 18 – С. 45.</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bookmarkStart w:id="0" w:name="_Hlk158577046"/>
            <w:r>
              <w:rPr>
                <w:rFonts w:eastAsia="Calibri" w:cs="Times New Roman" w:ascii="Times New Roman" w:hAnsi="Times New Roman"/>
                <w:bCs/>
                <w:color w:val="2A2928"/>
                <w:kern w:val="0"/>
                <w:sz w:val="22"/>
                <w:szCs w:val="22"/>
                <w:lang w:val="uk-UA" w:eastAsia="ru-RU" w:bidi="ar-SA"/>
              </w:rPr>
              <w:t xml:space="preserve">Наказ Міністерства фінансів України від </w:t>
            </w:r>
            <w:r>
              <w:rPr>
                <w:rFonts w:eastAsia="Calibri" w:cs="Times New Roman" w:ascii="Times New Roman" w:hAnsi="Times New Roman"/>
                <w:kern w:val="0"/>
                <w:sz w:val="22"/>
                <w:szCs w:val="22"/>
                <w:lang w:val="uk-UA" w:eastAsia="en-US" w:bidi="ar-SA"/>
              </w:rPr>
              <w:t>26 12. 2016 р. за N 1694/29824</w:t>
            </w:r>
            <w:r>
              <w:rPr>
                <w:rFonts w:eastAsia="Times New Roman" w:cs="Times New Roman" w:ascii="Times New Roman" w:hAnsi="Times New Roman"/>
                <w:kern w:val="0"/>
                <w:sz w:val="24"/>
                <w:szCs w:val="24"/>
                <w:lang w:val="uk-UA" w:eastAsia="ru-RU" w:bidi="ar-SA"/>
              </w:rPr>
              <w:t xml:space="preserve"> </w:t>
            </w:r>
            <w:r>
              <w:rPr>
                <w:rFonts w:eastAsia="Times New Roman" w:cs="Times New Roman" w:ascii="Times New Roman" w:hAnsi="Times New Roman"/>
                <w:kern w:val="0"/>
                <w:sz w:val="24"/>
                <w:szCs w:val="24"/>
                <w:lang w:val="uk-UA" w:eastAsia="uk-UA" w:bidi="ar-SA"/>
              </w:rPr>
              <w:t xml:space="preserve">Нормативи взяття проб (зразків) товарів для проведення дослідження (експертизи) </w:t>
            </w:r>
            <w:r>
              <w:rPr>
                <w:rFonts w:eastAsia="Times New Roman" w:cs="Times New Roman" w:ascii="Times New Roman" w:hAnsi="Times New Roman"/>
                <w:kern w:val="0"/>
                <w:sz w:val="24"/>
                <w:szCs w:val="24"/>
                <w:lang w:val="uk-UA" w:eastAsia="ru-RU" w:bidi="ar-SA"/>
              </w:rPr>
              <w:t xml:space="preserve">[Електронний </w:t>
            </w:r>
            <w:bookmarkEnd w:id="0"/>
            <w:r>
              <w:rPr>
                <w:rFonts w:eastAsia="Times New Roman" w:cs="Times New Roman" w:ascii="Times New Roman" w:hAnsi="Times New Roman"/>
                <w:kern w:val="0"/>
                <w:sz w:val="24"/>
                <w:szCs w:val="24"/>
                <w:lang w:val="uk-UA" w:eastAsia="ru-RU" w:bidi="ar-SA"/>
              </w:rPr>
              <w:t>ресурс]. – Режим доступу:</w:t>
            </w:r>
            <w:r>
              <w:rPr>
                <w:rFonts w:eastAsia="Times New Roman" w:cs="Times New Roman" w:ascii="Times New Roman" w:hAnsi="Times New Roman"/>
                <w:bCs/>
                <w:color w:val="2A2928"/>
                <w:kern w:val="0"/>
                <w:sz w:val="24"/>
                <w:szCs w:val="24"/>
                <w:lang w:val="uk-UA" w:eastAsia="ru-RU" w:bidi="ar-SA"/>
              </w:rPr>
              <w:t xml:space="preserve"> </w:t>
            </w:r>
            <w:hyperlink r:id="rId4">
              <w:r>
                <w:rPr>
                  <w:rFonts w:eastAsia="Times New Roman" w:cs="Times New Roman" w:ascii="Times New Roman" w:hAnsi="Times New Roman"/>
                  <w:bCs/>
                  <w:color w:val="0563C1" w:themeColor="hyperlink"/>
                  <w:kern w:val="0"/>
                  <w:sz w:val="24"/>
                  <w:szCs w:val="24"/>
                  <w:u w:val="single"/>
                  <w:lang w:val="uk-UA" w:eastAsia="ru-RU" w:bidi="ar-SA"/>
                </w:rPr>
                <w:t>http://search.ligazakon.ua/l_doc2.nsf/link1/RE29824.html</w:t>
              </w:r>
            </w:hyperlink>
            <w:r>
              <w:rPr>
                <w:rFonts w:eastAsia="Times New Roman" w:cs="Times New Roman" w:ascii="Times New Roman" w:hAnsi="Times New Roman"/>
                <w:bCs/>
                <w:color w:val="2A2928"/>
                <w:kern w:val="0"/>
                <w:sz w:val="24"/>
                <w:szCs w:val="24"/>
                <w:lang w:val="uk-UA" w:eastAsia="ru-RU" w:bidi="ar-SA"/>
              </w:rPr>
              <w:t xml:space="preserve"> </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Про затвердження Тимчасового порядку проведення державної санітарно-гігієнічної експертизи: Наказ МОЗ України від 09.10.2000 р. № 247 (зі змінами та доповненнями).</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333333"/>
                <w:kern w:val="0"/>
                <w:sz w:val="24"/>
                <w:szCs w:val="24"/>
                <w:lang w:val="uk-UA" w:eastAsia="ru-RU" w:bidi="ar-SA"/>
              </w:rPr>
              <w:t>Закон України «Про ветеринарну медицину».</w:t>
            </w:r>
            <w:r>
              <w:rPr>
                <w:rFonts w:eastAsia="Times New Roman" w:cs="Times New Roman"/>
                <w:color w:val="333333"/>
                <w:kern w:val="0"/>
                <w:sz w:val="24"/>
                <w:szCs w:val="24"/>
                <w:lang w:val="uk-UA" w:eastAsia="ru-RU" w:bidi="ar-SA"/>
              </w:rPr>
              <w:t xml:space="preserve"> </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333333"/>
                <w:kern w:val="0"/>
                <w:sz w:val="24"/>
                <w:szCs w:val="24"/>
                <w:lang w:val="uk-UA" w:eastAsia="ru-RU" w:bidi="ar-SA"/>
              </w:rPr>
              <w:t>Закон України «Про вивезення, ввезення та повернення культурних цінностей».</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333333"/>
                <w:kern w:val="0"/>
                <w:sz w:val="24"/>
                <w:szCs w:val="24"/>
                <w:lang w:val="uk-UA" w:eastAsia="ru-RU" w:bidi="ar-SA"/>
              </w:rPr>
              <w:t xml:space="preserve">Закон України «Про державний ринковий нагляд і контроль нехарчової продукції». </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Закон України «Про карантин рослин».</w:t>
            </w:r>
            <w:r>
              <w:rPr>
                <w:rFonts w:eastAsia="Times New Roman" w:cs="Times New Roman"/>
                <w:kern w:val="0"/>
                <w:sz w:val="24"/>
                <w:szCs w:val="24"/>
                <w:lang w:val="uk-UA" w:eastAsia="ru-RU" w:bidi="ar-SA"/>
              </w:rPr>
              <w:t xml:space="preserve"> </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Закон України «Про охорону навколишнього природного середовища».</w:t>
            </w:r>
            <w:r>
              <w:rPr>
                <w:rFonts w:eastAsia="Times New Roman" w:cs="Times New Roman"/>
                <w:kern w:val="0"/>
                <w:sz w:val="24"/>
                <w:szCs w:val="24"/>
                <w:lang w:val="uk-UA" w:eastAsia="ru-RU" w:bidi="ar-SA"/>
              </w:rPr>
              <w:t xml:space="preserve"> </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Закон України «Про наркотичні засоби, психотропні речовини і прекурсори». </w:t>
            </w:r>
          </w:p>
          <w:p>
            <w:pPr>
              <w:pStyle w:val="Normal"/>
              <w:widowControl w:val="false"/>
              <w:spacing w:lineRule="auto" w:line="240" w:before="0" w:after="0"/>
              <w:ind w:left="66" w:right="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kern w:val="0"/>
                <w:sz w:val="24"/>
                <w:szCs w:val="24"/>
                <w:lang w:val="uk-UA" w:eastAsia="ru-RU" w:bidi="ar-SA"/>
              </w:rPr>
              <w:t>Основна література</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Calibri" w:cs="Times New Roman" w:ascii="Times New Roman" w:hAnsi="Times New Roman"/>
                <w:kern w:val="0"/>
                <w:sz w:val="24"/>
                <w:szCs w:val="24"/>
                <w:lang w:val="uk-UA" w:eastAsia="en-US" w:bidi="ar-SA"/>
              </w:rPr>
              <w:t>Технологічна експертиза харчової продукції : навч.-метод. посібник / укл.: В. М. Федорів, І. М. Кобаса, В. В. Дійчук. – Чернівці: Чернівец. нац. ун-т ім. Ю. Федьковича, 2020. – 182 с.</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Бавико О.Є. Конспект лекцій з дисципліни «Експертиза товарів». – Кривий Ріг: ДонНУЕТ, 2016. – 130 с.</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Експертиза та митне оформлення товарів : навч. посібник / За ред. А.А. Мазаракі. – Київ: КНТЕУ, 2019. – 368 с. (Серія «Митна справа»).</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Калінеску Т. В., Недобєга О. О., Альошкін В.С. Митна безпека: підручник – Сєвєродонецькі вид-во СНУ ім. В. Даля, 2014. – 336 с</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Калінеску Т.В., Недобєга О.О., Альошкін В.С. Організація діяльності митних органів: підручник. – Сєвєродонецькі вид-во СНУ ім. В. Даля, 2014. – 336 с.</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Ковальчук Х.І., Павлишин М.Л. Основи митної експертизи: навчально-метод. пос. для студ. проф. спрямування «Товарознавство та експертиза в митній справі – Львів: ЛІЕТ, 2015. – 206 с</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Концептуалізація оцінювання митних процедур в умовах актуалізації зовнішньоекономічної діяльності: монографія /За заг. ред. І.Г. Бережнюка. – Хмельницький: ПП Мельник А.А., 2015. – 196 с.</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Назаренко Л.О. Експертиза товарів (розділ «Експертиза продовольчих товарів»): навч. посібник. - Київ: Центр учбової літератури, 2014. – 312 с. </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Тіхосова Г.А., Вербицький О.М., Калінський Є.О. Митний контроль та експертиза товарів: навч. посібник. – Херсон: Олді-Плюс, 2019. - 311с.</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shd w:fill="FFFFFF" w:val="clear"/>
                <w:lang w:val="uk-UA" w:eastAsia="ru-RU" w:bidi="ar-SA"/>
              </w:rPr>
              <w:t>Чурсіна Л., Вербицький О., Калінський Є.</w:t>
            </w:r>
            <w:r>
              <w:rPr>
                <w:rFonts w:eastAsia="Times New Roman" w:cs="Times New Roman" w:ascii="Times New Roman" w:hAnsi="Times New Roman"/>
                <w:kern w:val="0"/>
                <w:sz w:val="24"/>
                <w:szCs w:val="24"/>
                <w:lang w:val="uk-UA" w:eastAsia="ru-RU" w:bidi="ar-SA"/>
              </w:rPr>
              <w:t xml:space="preserve"> </w:t>
            </w:r>
            <w:r>
              <w:rPr>
                <w:rFonts w:eastAsia="Times New Roman" w:cs="Times New Roman" w:ascii="Times New Roman" w:hAnsi="Times New Roman"/>
                <w:kern w:val="0"/>
                <w:sz w:val="24"/>
                <w:szCs w:val="24"/>
                <w:shd w:fill="FFFFFF" w:val="clear"/>
                <w:lang w:val="uk-UA" w:eastAsia="ru-RU" w:bidi="ar-SA"/>
              </w:rPr>
              <w:t xml:space="preserve">Товарознавство та експертиза в митній справі: навч. посібник. – Київ: Ліра К, </w:t>
            </w:r>
            <w:r>
              <w:rPr>
                <w:rFonts w:eastAsia="Times New Roman" w:cs="Times New Roman" w:ascii="Times New Roman" w:hAnsi="Times New Roman"/>
                <w:kern w:val="0"/>
                <w:sz w:val="24"/>
                <w:szCs w:val="24"/>
                <w:lang w:val="uk-UA" w:eastAsia="ru-RU" w:bidi="ar-SA"/>
              </w:rPr>
              <w:t>2013. – 202 с.</w:t>
            </w:r>
          </w:p>
          <w:p>
            <w:pPr>
              <w:pStyle w:val="Normal"/>
              <w:widowControl w:val="false"/>
              <w:spacing w:lineRule="auto" w:line="240" w:before="0" w:after="0"/>
              <w:ind w:left="66" w:right="0"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kern w:val="0"/>
                <w:sz w:val="24"/>
                <w:szCs w:val="24"/>
                <w:lang w:val="uk-UA" w:eastAsia="ru-RU" w:bidi="ar-SA"/>
              </w:rPr>
              <w:t>Додаткова література</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ДК 017-98. Українська класифікація товарів зовнішньоекономічної діяльності.- К.: Держстандарт України, 1998. - 644 с.</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Назаренко Л.О. Експертиза товарів: слайд-курс (Розділ «Експертиза продовольчих товарів»): навч. посібник. – Київ: Центр учбової літератури, 2013. – 312 с.</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Пашко В. В. Митна політика та організація діяльності митних органів: монографія.  – Одеса.: Пласке, 2013. – 324 с.</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Формування системи митного аудиту в Україні: монографія / За заг. ред. О.М. Вакульчик – Хмельницький: ПП Мельник А. А., 2014. – 208 с</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Управління ризиками в митній справі: зарубіжний досвід та вітчизняна практика: монографія / За заг. ред. І. Г. Бережнюка. – Хмельницький: ПП Мельник А.А., 2014. – 297 с. </w:t>
            </w:r>
          </w:p>
          <w:p>
            <w:pPr>
              <w:pStyle w:val="Normal"/>
              <w:widowControl w:val="false"/>
              <w:numPr>
                <w:ilvl w:val="1"/>
                <w:numId w:val="5"/>
              </w:numPr>
              <w:spacing w:lineRule="auto" w:line="240" w:before="0" w:after="0"/>
              <w:ind w:left="426"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Cs/>
                <w:kern w:val="0"/>
                <w:sz w:val="24"/>
                <w:szCs w:val="24"/>
                <w:shd w:fill="FFFFFF" w:val="clear"/>
                <w:lang w:val="uk-UA" w:eastAsia="ru-RU" w:bidi="ar-SA"/>
              </w:rPr>
              <w:t>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 Наказ Міністерства Юстиції України від 08.10.98  №53/5 (зі змінами і доповненнями)</w:t>
            </w:r>
          </w:p>
          <w:p>
            <w:pPr>
              <w:pStyle w:val="Normal"/>
              <w:widowControl w:val="false"/>
              <w:spacing w:lineRule="auto" w:line="240" w:before="0" w:after="0"/>
              <w:jc w:val="center"/>
              <w:rPr>
                <w:rFonts w:ascii="Times New Roman" w:hAnsi="Times New Roman" w:eastAsia="Times New Roman" w:cs="Times New Roman"/>
                <w:b/>
                <w:bCs/>
                <w:sz w:val="24"/>
                <w:szCs w:val="24"/>
                <w:lang w:val="uk-UA" w:eastAsia="ru-RU"/>
              </w:rPr>
            </w:pPr>
            <w:r>
              <w:rPr>
                <w:rFonts w:eastAsia="Times New Roman" w:cs="Times New Roman" w:ascii="Times New Roman" w:hAnsi="Times New Roman"/>
                <w:b/>
                <w:bCs/>
                <w:kern w:val="0"/>
                <w:sz w:val="24"/>
                <w:szCs w:val="24"/>
                <w:lang w:val="uk-UA" w:eastAsia="ru-RU" w:bidi="ar-SA"/>
              </w:rPr>
              <w:t>Інтернет ресурси</w:t>
            </w:r>
          </w:p>
          <w:p>
            <w:pPr>
              <w:pStyle w:val="Normal"/>
              <w:widowControl w:val="false"/>
              <w:numPr>
                <w:ilvl w:val="0"/>
                <w:numId w:val="6"/>
              </w:numPr>
              <w:spacing w:lineRule="auto" w:line="240" w:before="0" w:after="0"/>
              <w:ind w:left="284"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 </w:t>
            </w:r>
            <w:r>
              <w:rPr>
                <w:rFonts w:eastAsia="Times New Roman" w:cs="Times New Roman" w:ascii="Times New Roman" w:hAnsi="Times New Roman"/>
                <w:kern w:val="0"/>
                <w:sz w:val="24"/>
                <w:szCs w:val="24"/>
                <w:lang w:val="uk-UA" w:eastAsia="ru-RU" w:bidi="ar-SA"/>
              </w:rPr>
              <w:t>Митний кодекс Європейського Союзу / Комітет Верховної Ради України з питань фінансів, банківської, діяльності, податкової та митної політики: [Електронний ресурс]. – Режим доступу: http://kompmp.rada.gov.ua/kompmp/control/uk/doccatalog/ list?currDir=47240</w:t>
            </w:r>
          </w:p>
          <w:p>
            <w:pPr>
              <w:pStyle w:val="Normal"/>
              <w:widowControl w:val="false"/>
              <w:numPr>
                <w:ilvl w:val="0"/>
                <w:numId w:val="6"/>
              </w:numPr>
              <w:spacing w:lineRule="auto" w:line="240" w:before="0" w:after="0"/>
              <w:ind w:left="284"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Офіційний сайт ДФСУ: [Електронний ресурс]. – Режим доступу: http://sfs.gov.ua</w:t>
            </w:r>
          </w:p>
          <w:p>
            <w:pPr>
              <w:pStyle w:val="Normal"/>
              <w:widowControl w:val="false"/>
              <w:numPr>
                <w:ilvl w:val="0"/>
                <w:numId w:val="6"/>
              </w:numPr>
              <w:spacing w:lineRule="auto" w:line="240" w:before="0" w:after="0"/>
              <w:ind w:left="284"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Сучасні технічні засоби митного контролю: [Електронний ресурс]. – Режим доступу : </w:t>
            </w:r>
            <w:hyperlink r:id="rId5">
              <w:r>
                <w:rPr>
                  <w:rFonts w:eastAsia="Times New Roman" w:cs="Times New Roman" w:ascii="Times New Roman" w:hAnsi="Times New Roman"/>
                  <w:color w:val="0563C1" w:themeColor="hyperlink"/>
                  <w:kern w:val="0"/>
                  <w:sz w:val="24"/>
                  <w:szCs w:val="24"/>
                  <w:u w:val="single"/>
                  <w:lang w:val="uk-UA" w:eastAsia="ru-RU" w:bidi="ar-SA"/>
                </w:rPr>
                <w:t>http://www.vlsu-sec.ru/lab_antiteror.php</w:t>
              </w:r>
            </w:hyperlink>
            <w:r>
              <w:rPr>
                <w:rFonts w:eastAsia="Times New Roman" w:cs="Times New Roman" w:ascii="Times New Roman" w:hAnsi="Times New Roman"/>
                <w:kern w:val="0"/>
                <w:sz w:val="24"/>
                <w:szCs w:val="24"/>
                <w:lang w:val="uk-UA" w:eastAsia="ru-RU" w:bidi="ar-SA"/>
              </w:rPr>
              <w:t xml:space="preserve"> </w:t>
            </w:r>
          </w:p>
          <w:p>
            <w:pPr>
              <w:pStyle w:val="Normal"/>
              <w:widowControl w:val="false"/>
              <w:numPr>
                <w:ilvl w:val="0"/>
                <w:numId w:val="6"/>
              </w:numPr>
              <w:spacing w:lineRule="auto" w:line="240" w:before="0" w:after="0"/>
              <w:ind w:left="284"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Основи експертизи продовольчих товарів: [Електронний ресурс]. – Режим доступу :  </w:t>
            </w:r>
            <w:hyperlink r:id="rId6">
              <w:r>
                <w:rPr>
                  <w:rFonts w:eastAsia="Times New Roman" w:cs="Times New Roman" w:ascii="Times New Roman" w:hAnsi="Times New Roman"/>
                  <w:color w:val="0563C1" w:themeColor="hyperlink"/>
                  <w:kern w:val="0"/>
                  <w:sz w:val="24"/>
                  <w:szCs w:val="24"/>
                  <w:u w:val="single"/>
                  <w:lang w:val="uk-UA" w:eastAsia="ru-RU" w:bidi="ar-SA"/>
                </w:rPr>
                <w:t>https://pidru4niki.com/1584072018266/ekonomika/osnovi_ekspertizi_prodovolchih_tovariv</w:t>
              </w:r>
            </w:hyperlink>
          </w:p>
          <w:p>
            <w:pPr>
              <w:pStyle w:val="Normal"/>
              <w:widowControl w:val="false"/>
              <w:numPr>
                <w:ilvl w:val="0"/>
                <w:numId w:val="6"/>
              </w:numPr>
              <w:spacing w:lineRule="auto" w:line="240" w:before="0" w:after="0"/>
              <w:ind w:left="284"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Сайт Київської незалежної судово-екпертної установи:  Товарознавча експертиза [Електронний ресурс]. – Режим доступу : </w:t>
            </w:r>
            <w:hyperlink r:id="rId7">
              <w:r>
                <w:rPr>
                  <w:rFonts w:eastAsia="Times New Roman" w:cs="Times New Roman" w:ascii="Times New Roman" w:hAnsi="Times New Roman"/>
                  <w:color w:val="0563C1" w:themeColor="hyperlink"/>
                  <w:kern w:val="0"/>
                  <w:sz w:val="24"/>
                  <w:szCs w:val="24"/>
                  <w:u w:val="single"/>
                  <w:lang w:val="uk-UA" w:eastAsia="ru-RU" w:bidi="ar-SA"/>
                </w:rPr>
                <w:t>https://kise.ua/tovaroznavcha-ekspertiza</w:t>
              </w:r>
            </w:hyperlink>
          </w:p>
          <w:p>
            <w:pPr>
              <w:pStyle w:val="Normal"/>
              <w:widowControl w:val="false"/>
              <w:numPr>
                <w:ilvl w:val="0"/>
                <w:numId w:val="6"/>
              </w:numPr>
              <w:spacing w:lineRule="auto" w:line="240" w:before="0" w:after="0"/>
              <w:ind w:left="284"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Технологія проведення експертизи товарів [Електр.ресурс].–Режим доступу:  </w:t>
            </w:r>
            <w:hyperlink r:id="rId8">
              <w:r>
                <w:rPr>
                  <w:rFonts w:eastAsia="Times New Roman" w:cs="Times New Roman" w:ascii="Times New Roman" w:hAnsi="Times New Roman"/>
                  <w:color w:val="0563C1" w:themeColor="hyperlink"/>
                  <w:kern w:val="0"/>
                  <w:sz w:val="24"/>
                  <w:szCs w:val="24"/>
                  <w:u w:val="single"/>
                  <w:lang w:val="uk-UA" w:eastAsia="ru-RU" w:bidi="ar-SA"/>
                </w:rPr>
                <w:t>https://pidru4niki.com/1328112663833/tovaroznavstvo/tehnologiya_provedennya_ekspertizi_tovariv</w:t>
              </w:r>
            </w:hyperlink>
            <w:r>
              <w:rPr>
                <w:rFonts w:eastAsia="Times New Roman" w:cs="Times New Roman" w:ascii="Times New Roman" w:hAnsi="Times New Roman"/>
                <w:kern w:val="0"/>
                <w:sz w:val="24"/>
                <w:szCs w:val="24"/>
                <w:lang w:val="uk-UA" w:eastAsia="ru-RU" w:bidi="ar-SA"/>
              </w:rPr>
              <w:t xml:space="preserve"> </w:t>
            </w:r>
          </w:p>
          <w:p>
            <w:pPr>
              <w:pStyle w:val="Normal"/>
              <w:widowControl w:val="false"/>
              <w:numPr>
                <w:ilvl w:val="0"/>
                <w:numId w:val="6"/>
              </w:numPr>
              <w:spacing w:lineRule="auto" w:line="240" w:before="0" w:after="0"/>
              <w:ind w:left="284"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Науковий портал «Митна експертиза»: [Електронний ресурс]. – Режим доступу: </w:t>
            </w:r>
            <w:hyperlink r:id="rId9">
              <w:r>
                <w:rPr>
                  <w:rFonts w:eastAsia="Times New Roman" w:cs="Times New Roman" w:ascii="Times New Roman" w:hAnsi="Times New Roman"/>
                  <w:color w:val="0563C1" w:themeColor="hyperlink"/>
                  <w:kern w:val="0"/>
                  <w:sz w:val="24"/>
                  <w:szCs w:val="24"/>
                  <w:u w:val="single"/>
                  <w:lang w:val="uk-UA" w:eastAsia="ru-RU" w:bidi="ar-SA"/>
                </w:rPr>
                <w:t>https://predmety.in.ua/mitna-ekspertiza</w:t>
              </w:r>
            </w:hyperlink>
          </w:p>
          <w:p>
            <w:pPr>
              <w:pStyle w:val="Normal"/>
              <w:widowControl w:val="false"/>
              <w:numPr>
                <w:ilvl w:val="0"/>
                <w:numId w:val="6"/>
              </w:numPr>
              <w:spacing w:lineRule="auto" w:line="240" w:before="0" w:after="0"/>
              <w:ind w:left="284" w:right="0" w:hanging="3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Митна експертиза товарів: [Електронний ресурс]. –  Режим доступу: </w:t>
            </w:r>
            <w:hyperlink r:id="rId10">
              <w:r>
                <w:rPr>
                  <w:rFonts w:eastAsia="Times New Roman" w:cs="Times New Roman" w:ascii="Times New Roman" w:hAnsi="Times New Roman"/>
                  <w:color w:val="0563C1" w:themeColor="hyperlink"/>
                  <w:kern w:val="0"/>
                  <w:sz w:val="24"/>
                  <w:szCs w:val="24"/>
                  <w:u w:val="single"/>
                  <w:lang w:val="uk-UA" w:eastAsia="ru-RU" w:bidi="ar-SA"/>
                </w:rPr>
                <w:t>http://institute.com.ua/moreinfo.php?diplomID=47343</w:t>
              </w:r>
            </w:hyperlink>
            <w:r>
              <w:rPr>
                <w:rFonts w:eastAsia="Times New Roman" w:cs="Times New Roman" w:ascii="Times New Roman" w:hAnsi="Times New Roman"/>
                <w:kern w:val="0"/>
                <w:sz w:val="24"/>
                <w:szCs w:val="24"/>
                <w:lang w:val="uk-UA" w:eastAsia="ru-RU" w:bidi="ar-SA"/>
              </w:rPr>
              <w:t xml:space="preserve"> </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Обсяг курсу</w:t>
            </w:r>
          </w:p>
        </w:tc>
        <w:tc>
          <w:tcPr>
            <w:tcW w:w="6065" w:type="dxa"/>
            <w:tcBorders/>
          </w:tcPr>
          <w:p>
            <w:pPr>
              <w:pStyle w:val="Normal"/>
              <w:widowControl/>
              <w:spacing w:lineRule="auto" w:line="240"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32 години аудиторних занять, з них 16 годин лекцій, 16 годин практичних та 58 годин самостійної роботи.</w:t>
            </w:r>
          </w:p>
        </w:tc>
      </w:tr>
      <w:tr>
        <w:trPr/>
        <w:tc>
          <w:tcPr>
            <w:tcW w:w="3857" w:type="dxa"/>
            <w:tcBorders/>
          </w:tcPr>
          <w:p>
            <w:pPr>
              <w:pStyle w:val="Normal"/>
              <w:widowControl/>
              <w:spacing w:lineRule="auto" w:line="276" w:before="0" w:after="200"/>
              <w:jc w:val="left"/>
              <w:rPr>
                <w:rFonts w:ascii="Times New Roman" w:hAnsi="Times New Roman" w:cs="Times New Roman"/>
                <w:sz w:val="24"/>
                <w:szCs w:val="24"/>
                <w:lang w:val="uk-UA"/>
              </w:rPr>
            </w:pPr>
            <w:r>
              <w:rPr>
                <w:rFonts w:eastAsia="Calibri" w:cs="Times New Roman" w:ascii="Times New Roman" w:hAnsi="Times New Roman"/>
                <w:b/>
                <w:w w:val="110"/>
                <w:kern w:val="0"/>
                <w:sz w:val="24"/>
                <w:szCs w:val="24"/>
                <w:lang w:val="uk-UA" w:eastAsia="en-US" w:bidi="ar-SA"/>
              </w:rPr>
              <w:t>Програмні</w:t>
            </w:r>
            <w:r>
              <w:rPr>
                <w:rFonts w:eastAsia="Calibri" w:cs="Times New Roman" w:ascii="Times New Roman" w:hAnsi="Times New Roman"/>
                <w:b/>
                <w:spacing w:val="31"/>
                <w:w w:val="110"/>
                <w:kern w:val="0"/>
                <w:sz w:val="24"/>
                <w:szCs w:val="24"/>
                <w:lang w:val="uk-UA" w:eastAsia="en-US" w:bidi="ar-SA"/>
              </w:rPr>
              <w:t xml:space="preserve"> </w:t>
            </w:r>
            <w:r>
              <w:rPr>
                <w:rFonts w:eastAsia="Calibri" w:cs="Times New Roman" w:ascii="Times New Roman" w:hAnsi="Times New Roman"/>
                <w:b/>
                <w:w w:val="110"/>
                <w:kern w:val="0"/>
                <w:sz w:val="24"/>
                <w:szCs w:val="24"/>
                <w:lang w:val="uk-UA" w:eastAsia="en-US" w:bidi="ar-SA"/>
              </w:rPr>
              <w:t>результати</w:t>
            </w:r>
            <w:r>
              <w:rPr>
                <w:rFonts w:eastAsia="Calibri" w:cs="Times New Roman" w:ascii="Times New Roman" w:hAnsi="Times New Roman"/>
                <w:b/>
                <w:spacing w:val="35"/>
                <w:w w:val="110"/>
                <w:kern w:val="0"/>
                <w:sz w:val="24"/>
                <w:szCs w:val="24"/>
                <w:lang w:val="uk-UA" w:eastAsia="en-US" w:bidi="ar-SA"/>
              </w:rPr>
              <w:t xml:space="preserve"> </w:t>
            </w:r>
            <w:r>
              <w:rPr>
                <w:rFonts w:eastAsia="Calibri" w:cs="Times New Roman" w:ascii="Times New Roman" w:hAnsi="Times New Roman"/>
                <w:b/>
                <w:w w:val="110"/>
                <w:kern w:val="0"/>
                <w:sz w:val="24"/>
                <w:szCs w:val="24"/>
                <w:lang w:val="uk-UA" w:eastAsia="en-US" w:bidi="ar-SA"/>
              </w:rPr>
              <w:t>навчання</w:t>
            </w:r>
          </w:p>
        </w:tc>
        <w:tc>
          <w:tcPr>
            <w:tcW w:w="6065" w:type="dxa"/>
            <w:tcBorders/>
          </w:tcPr>
          <w:p>
            <w:pPr>
              <w:pStyle w:val="Normal"/>
              <w:widowControl w:val="false"/>
              <w:numPr>
                <w:ilvl w:val="0"/>
                <w:numId w:val="1"/>
              </w:numPr>
              <w:tabs>
                <w:tab w:val="clear" w:pos="708"/>
                <w:tab w:val="left" w:pos="391" w:leader="none"/>
              </w:tabs>
              <w:spacing w:lineRule="auto" w:line="240" w:before="0" w:after="0"/>
              <w:ind w:left="131" w:right="100" w:hanging="260"/>
              <w:jc w:val="both"/>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Застосовувати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набуті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знання</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для</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виявлення,</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постановки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та</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вирішення</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завдань</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за</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різних</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практичних</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ситуацій</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в</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підприємницькій та</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експертної діяльності</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(РН2);</w:t>
            </w:r>
          </w:p>
          <w:p>
            <w:pPr>
              <w:pStyle w:val="Normal"/>
              <w:widowControl w:val="false"/>
              <w:numPr>
                <w:ilvl w:val="0"/>
                <w:numId w:val="1"/>
              </w:numPr>
              <w:tabs>
                <w:tab w:val="clear" w:pos="708"/>
                <w:tab w:val="left" w:pos="391" w:leader="none"/>
              </w:tabs>
              <w:spacing w:lineRule="auto" w:line="240" w:before="0" w:after="0"/>
              <w:ind w:left="131" w:right="100" w:hanging="260"/>
              <w:jc w:val="both"/>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Використовувати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сучасні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комп’ютерні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телекомунікаційні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технології</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обміну</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та</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розповсюдження</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професійно</w:t>
            </w:r>
            <w:r>
              <w:rPr>
                <w:rFonts w:eastAsia="Times New Roman" w:cs="Times New Roman" w:ascii="Times New Roman" w:hAnsi="Times New Roman"/>
                <w:spacing w:val="51"/>
                <w:kern w:val="0"/>
                <w:sz w:val="24"/>
                <w:szCs w:val="24"/>
                <w:lang w:val="uk-UA" w:eastAsia="en-US" w:bidi="ar-SA"/>
              </w:rPr>
              <w:t>-</w:t>
            </w:r>
            <w:r>
              <w:rPr>
                <w:rFonts w:eastAsia="Times New Roman" w:cs="Times New Roman" w:ascii="Times New Roman" w:hAnsi="Times New Roman"/>
                <w:kern w:val="0"/>
                <w:sz w:val="24"/>
                <w:szCs w:val="24"/>
                <w:lang w:val="uk-UA" w:eastAsia="en-US" w:bidi="ar-SA"/>
              </w:rPr>
              <w:t>спрямованої</w:t>
            </w:r>
            <w:r>
              <w:rPr>
                <w:rFonts w:eastAsia="Times New Roman" w:cs="Times New Roman" w:ascii="Times New Roman" w:hAnsi="Times New Roman"/>
                <w:spacing w:val="-47"/>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інформації</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у</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сфері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підприємництва</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та митної справи</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 xml:space="preserve"> (РН4);</w:t>
            </w:r>
          </w:p>
          <w:p>
            <w:pPr>
              <w:pStyle w:val="Normal"/>
              <w:widowControl w:val="false"/>
              <w:tabs>
                <w:tab w:val="clear" w:pos="708"/>
                <w:tab w:val="left" w:pos="1600" w:leader="none"/>
                <w:tab w:val="left" w:pos="3118" w:leader="none"/>
              </w:tabs>
              <w:spacing w:lineRule="auto" w:line="235" w:before="0" w:after="0"/>
              <w:ind w:left="0" w:right="103" w:hanging="0"/>
              <w:jc w:val="both"/>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Застосовувати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одержані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знання</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й</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уміння</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для</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ініціювання</w:t>
            </w:r>
            <w:r>
              <w:rPr>
                <w:rFonts w:eastAsia="Times New Roman" w:cs="Times New Roman" w:ascii="Times New Roman" w:hAnsi="Times New Roman"/>
                <w:spacing w:val="6"/>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та</w:t>
            </w:r>
            <w:r>
              <w:rPr>
                <w:rFonts w:eastAsia="Times New Roman" w:cs="Times New Roman" w:ascii="Times New Roman" w:hAnsi="Times New Roman"/>
                <w:spacing w:val="7"/>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реалізації</w:t>
            </w:r>
            <w:r>
              <w:rPr>
                <w:rFonts w:eastAsia="Times New Roman" w:cs="Times New Roman" w:ascii="Times New Roman" w:hAnsi="Times New Roman"/>
                <w:spacing w:val="6"/>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заходів</w:t>
            </w:r>
            <w:r>
              <w:rPr>
                <w:rFonts w:eastAsia="Times New Roman" w:cs="Times New Roman" w:ascii="Times New Roman" w:hAnsi="Times New Roman"/>
                <w:spacing w:val="8"/>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у</w:t>
            </w:r>
            <w:r>
              <w:rPr>
                <w:rFonts w:eastAsia="Times New Roman" w:cs="Times New Roman" w:ascii="Times New Roman" w:hAnsi="Times New Roman"/>
                <w:spacing w:val="5"/>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сфері</w:t>
            </w:r>
            <w:r>
              <w:rPr>
                <w:rFonts w:eastAsia="Times New Roman" w:cs="Times New Roman" w:ascii="Times New Roman" w:hAnsi="Times New Roman"/>
                <w:spacing w:val="7"/>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збереження навколишнього природного середовища і здійснення</w:t>
            </w:r>
            <w:r>
              <w:rPr>
                <w:rFonts w:eastAsia="Times New Roman" w:cs="Times New Roman" w:ascii="Times New Roman" w:hAnsi="Times New Roman"/>
                <w:spacing w:val="-47"/>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 xml:space="preserve">безпечної діяльності </w:t>
            </w:r>
            <w:r>
              <w:rPr>
                <w:rFonts w:eastAsia="Times New Roman" w:cs="Times New Roman" w:ascii="Times New Roman" w:hAnsi="Times New Roman"/>
                <w:spacing w:val="-1"/>
                <w:kern w:val="0"/>
                <w:sz w:val="24"/>
                <w:szCs w:val="24"/>
                <w:lang w:val="uk-UA" w:eastAsia="en-US" w:bidi="ar-SA"/>
              </w:rPr>
              <w:t>підприємницьких</w:t>
            </w:r>
            <w:r>
              <w:rPr>
                <w:rFonts w:eastAsia="Times New Roman" w:cs="Times New Roman" w:ascii="Times New Roman" w:hAnsi="Times New Roman"/>
                <w:kern w:val="0"/>
                <w:sz w:val="24"/>
                <w:szCs w:val="24"/>
                <w:lang w:val="uk-UA" w:eastAsia="en-US" w:bidi="ar-SA"/>
              </w:rPr>
              <w:t xml:space="preserve"> та</w:t>
            </w:r>
            <w:r>
              <w:rPr>
                <w:rFonts w:eastAsia="Times New Roman" w:cs="Times New Roman" w:ascii="Times New Roman" w:hAnsi="Times New Roman"/>
                <w:spacing w:val="-5"/>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митних</w:t>
            </w:r>
            <w:r>
              <w:rPr>
                <w:rFonts w:eastAsia="Times New Roman" w:cs="Times New Roman" w:ascii="Times New Roman" w:hAnsi="Times New Roman"/>
                <w:spacing w:val="-6"/>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структур</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(РН8);</w:t>
            </w:r>
          </w:p>
          <w:p>
            <w:pPr>
              <w:pStyle w:val="Normal"/>
              <w:widowControl w:val="false"/>
              <w:numPr>
                <w:ilvl w:val="0"/>
                <w:numId w:val="2"/>
              </w:numPr>
              <w:tabs>
                <w:tab w:val="clear" w:pos="708"/>
                <w:tab w:val="left" w:pos="391" w:leader="none"/>
              </w:tabs>
              <w:spacing w:lineRule="auto" w:line="240" w:before="0" w:after="0"/>
              <w:ind w:left="131" w:right="99" w:hanging="260"/>
              <w:jc w:val="both"/>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Володіти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методами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та</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інструментарієм</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для</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обґрунтування</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управлінських</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рішень</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щодо</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створення</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й</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функціонування</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підприємницьких</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митних структур</w:t>
            </w:r>
            <w:r>
              <w:rPr>
                <w:rFonts w:eastAsia="Times New Roman" w:cs="Times New Roman" w:ascii="Times New Roman" w:hAnsi="Times New Roman"/>
                <w:spacing w:val="4"/>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(РН12);</w:t>
            </w:r>
          </w:p>
          <w:p>
            <w:pPr>
              <w:pStyle w:val="Normal"/>
              <w:widowControl w:val="false"/>
              <w:numPr>
                <w:ilvl w:val="0"/>
                <w:numId w:val="2"/>
              </w:numPr>
              <w:tabs>
                <w:tab w:val="clear" w:pos="708"/>
                <w:tab w:val="left" w:pos="391" w:leader="none"/>
              </w:tabs>
              <w:spacing w:lineRule="auto" w:line="240" w:before="0" w:after="0"/>
              <w:ind w:left="131" w:right="99" w:hanging="260"/>
              <w:jc w:val="both"/>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Оцінювати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характеристики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товарів</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послуг</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у</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підприємницькій,</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торговельній та митній структурах</w:t>
            </w:r>
            <w:r>
              <w:rPr>
                <w:rFonts w:eastAsia="Times New Roman" w:cs="Times New Roman" w:ascii="Times New Roman" w:hAnsi="Times New Roman"/>
                <w:spacing w:val="-3"/>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за</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допомогою</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сучасних</w:t>
            </w:r>
            <w:r>
              <w:rPr>
                <w:rFonts w:eastAsia="Times New Roman" w:cs="Times New Roman" w:ascii="Times New Roman" w:hAnsi="Times New Roman"/>
                <w:spacing w:val="-3"/>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методів</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(РН15);</w:t>
            </w:r>
          </w:p>
          <w:p>
            <w:pPr>
              <w:pStyle w:val="Normal"/>
              <w:widowControl w:val="false"/>
              <w:numPr>
                <w:ilvl w:val="0"/>
                <w:numId w:val="1"/>
              </w:numPr>
              <w:tabs>
                <w:tab w:val="clear" w:pos="708"/>
                <w:tab w:val="left" w:pos="391" w:leader="none"/>
              </w:tabs>
              <w:spacing w:lineRule="auto" w:line="240" w:before="0" w:after="0"/>
              <w:ind w:left="131" w:right="100" w:hanging="260"/>
              <w:jc w:val="both"/>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Знати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нормативно-правове</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забезпечення</w:t>
            </w:r>
            <w:r>
              <w:rPr>
                <w:rFonts w:eastAsia="Times New Roman" w:cs="Times New Roman" w:ascii="Times New Roman" w:hAnsi="Times New Roman"/>
                <w:spacing w:val="-47"/>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діяльності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підприємницьких,</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торговельних</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 xml:space="preserve">та митних </w:t>
            </w:r>
            <w:r>
              <w:rPr>
                <w:rFonts w:eastAsia="Times New Roman" w:cs="Times New Roman" w:ascii="Times New Roman" w:hAnsi="Times New Roman"/>
                <w:spacing w:val="-47"/>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структур і застосовувати його на практиці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(РН16).</w:t>
            </w:r>
          </w:p>
        </w:tc>
      </w:tr>
      <w:tr>
        <w:trPr/>
        <w:tc>
          <w:tcPr>
            <w:tcW w:w="3857" w:type="dxa"/>
            <w:tcBorders/>
          </w:tcPr>
          <w:p>
            <w:pPr>
              <w:pStyle w:val="Normal"/>
              <w:widowControl w:val="false"/>
              <w:spacing w:lineRule="exact" w:line="223" w:before="0" w:after="0"/>
              <w:ind w:left="0" w:right="-108" w:hanging="0"/>
              <w:jc w:val="both"/>
              <w:rPr>
                <w:rFonts w:ascii="Times New Roman" w:hAnsi="Times New Roman" w:eastAsia="Times New Roman" w:cs="Times New Roman"/>
                <w:b/>
                <w:sz w:val="24"/>
                <w:szCs w:val="24"/>
                <w:lang w:val="uk-UA"/>
              </w:rPr>
            </w:pPr>
            <w:r>
              <w:rPr>
                <w:rFonts w:eastAsia="Times New Roman" w:cs="Times New Roman" w:ascii="Times New Roman" w:hAnsi="Times New Roman"/>
                <w:b/>
                <w:w w:val="115"/>
                <w:kern w:val="0"/>
                <w:sz w:val="24"/>
                <w:szCs w:val="24"/>
                <w:lang w:val="uk-UA" w:eastAsia="en-US" w:bidi="ar-SA"/>
              </w:rPr>
              <w:t>Компетентності якими</w:t>
            </w:r>
            <w:r>
              <w:rPr>
                <w:rFonts w:eastAsia="Times New Roman" w:cs="Times New Roman" w:ascii="Times New Roman" w:hAnsi="Times New Roman"/>
                <w:b/>
                <w:spacing w:val="14"/>
                <w:w w:val="115"/>
                <w:kern w:val="0"/>
                <w:sz w:val="24"/>
                <w:szCs w:val="24"/>
                <w:lang w:val="uk-UA" w:eastAsia="en-US" w:bidi="ar-SA"/>
              </w:rPr>
              <w:t xml:space="preserve"> </w:t>
            </w:r>
            <w:r>
              <w:rPr>
                <w:rFonts w:eastAsia="Times New Roman" w:cs="Times New Roman" w:ascii="Times New Roman" w:hAnsi="Times New Roman"/>
                <w:b/>
                <w:w w:val="115"/>
                <w:kern w:val="0"/>
                <w:sz w:val="24"/>
                <w:szCs w:val="24"/>
                <w:lang w:val="uk-UA" w:eastAsia="en-US" w:bidi="ar-SA"/>
              </w:rPr>
              <w:t xml:space="preserve">повинен </w:t>
            </w:r>
            <w:r>
              <w:rPr>
                <w:rFonts w:eastAsia="Times New Roman" w:cs="Times New Roman" w:ascii="Times New Roman" w:hAnsi="Times New Roman"/>
                <w:b/>
                <w:w w:val="110"/>
                <w:kern w:val="0"/>
                <w:sz w:val="24"/>
                <w:szCs w:val="24"/>
                <w:lang w:val="uk-UA" w:eastAsia="en-US" w:bidi="ar-SA"/>
              </w:rPr>
              <w:t>оволодіти</w:t>
            </w:r>
            <w:r>
              <w:rPr>
                <w:rFonts w:eastAsia="Times New Roman" w:cs="Times New Roman" w:ascii="Times New Roman" w:hAnsi="Times New Roman"/>
                <w:b/>
                <w:spacing w:val="25"/>
                <w:w w:val="110"/>
                <w:kern w:val="0"/>
                <w:sz w:val="24"/>
                <w:szCs w:val="24"/>
                <w:lang w:val="uk-UA" w:eastAsia="en-US" w:bidi="ar-SA"/>
              </w:rPr>
              <w:t xml:space="preserve"> </w:t>
            </w:r>
            <w:r>
              <w:rPr>
                <w:rFonts w:eastAsia="Times New Roman" w:cs="Times New Roman" w:ascii="Times New Roman" w:hAnsi="Times New Roman"/>
                <w:b/>
                <w:w w:val="110"/>
                <w:kern w:val="0"/>
                <w:sz w:val="24"/>
                <w:szCs w:val="24"/>
                <w:lang w:val="uk-UA" w:eastAsia="en-US" w:bidi="ar-SA"/>
              </w:rPr>
              <w:t>здобувач</w:t>
            </w:r>
          </w:p>
        </w:tc>
        <w:tc>
          <w:tcPr>
            <w:tcW w:w="6065" w:type="dxa"/>
            <w:tcBorders/>
          </w:tcPr>
          <w:p>
            <w:pPr>
              <w:pStyle w:val="Normal"/>
              <w:widowControl w:val="false"/>
              <w:spacing w:lineRule="auto" w:line="240" w:before="0" w:after="0"/>
              <w:ind w:left="0" w:right="105" w:hanging="0"/>
              <w:jc w:val="both"/>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Здатність</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обирати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та</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використовувати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відповідні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методи,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інструментарій</w:t>
            </w:r>
            <w:r>
              <w:rPr>
                <w:rFonts w:eastAsia="Times New Roman" w:cs="Times New Roman" w:ascii="Times New Roman" w:hAnsi="Times New Roman"/>
                <w:spacing w:val="29"/>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для</w:t>
            </w:r>
            <w:r>
              <w:rPr>
                <w:rFonts w:eastAsia="Times New Roman" w:cs="Times New Roman" w:ascii="Times New Roman" w:hAnsi="Times New Roman"/>
                <w:spacing w:val="29"/>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обґрунтування</w:t>
            </w:r>
            <w:r>
              <w:rPr>
                <w:rFonts w:eastAsia="Times New Roman" w:cs="Times New Roman" w:ascii="Times New Roman" w:hAnsi="Times New Roman"/>
                <w:spacing w:val="29"/>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рішень</w:t>
            </w:r>
            <w:r>
              <w:rPr>
                <w:rFonts w:eastAsia="Times New Roman" w:cs="Times New Roman" w:ascii="Times New Roman" w:hAnsi="Times New Roman"/>
                <w:spacing w:val="30"/>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щодо</w:t>
            </w:r>
            <w:r>
              <w:rPr>
                <w:rFonts w:eastAsia="Times New Roman" w:cs="Times New Roman" w:ascii="Times New Roman" w:hAnsi="Times New Roman"/>
                <w:spacing w:val="3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створення, функціонування</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експертних</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структур</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(СК2);</w:t>
            </w:r>
          </w:p>
          <w:p>
            <w:pPr>
              <w:pStyle w:val="Normal"/>
              <w:widowControl w:val="false"/>
              <w:numPr>
                <w:ilvl w:val="0"/>
                <w:numId w:val="3"/>
              </w:numPr>
              <w:tabs>
                <w:tab w:val="clear" w:pos="708"/>
                <w:tab w:val="left" w:pos="391" w:leader="none"/>
              </w:tabs>
              <w:spacing w:lineRule="auto" w:line="240" w:before="0" w:after="0"/>
              <w:ind w:left="131" w:right="105" w:hanging="260"/>
              <w:jc w:val="both"/>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Здатність</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визначати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та</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оцінювати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характеристики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товарів</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послуг</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в</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експертній діяльності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(СК5);</w:t>
            </w:r>
          </w:p>
          <w:p>
            <w:pPr>
              <w:pStyle w:val="Normal"/>
              <w:widowControl w:val="false"/>
              <w:numPr>
                <w:ilvl w:val="0"/>
                <w:numId w:val="3"/>
              </w:numPr>
              <w:tabs>
                <w:tab w:val="clear" w:pos="708"/>
                <w:tab w:val="left" w:pos="391" w:leader="none"/>
              </w:tabs>
              <w:spacing w:lineRule="auto" w:line="240" w:before="0" w:after="0"/>
              <w:ind w:left="131" w:right="102" w:hanging="260"/>
              <w:jc w:val="both"/>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Здатність</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здійснювати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діяльність</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дотриманням</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вимог</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нормативно-правових</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документів</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у</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сфері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 xml:space="preserve">експертної </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діяльності</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(СК6)</w:t>
            </w:r>
          </w:p>
          <w:p>
            <w:pPr>
              <w:pStyle w:val="Normal"/>
              <w:widowControl w:val="false"/>
              <w:numPr>
                <w:ilvl w:val="0"/>
                <w:numId w:val="3"/>
              </w:numPr>
              <w:tabs>
                <w:tab w:val="clear" w:pos="708"/>
                <w:tab w:val="left" w:pos="391" w:leader="none"/>
              </w:tabs>
              <w:spacing w:lineRule="auto" w:line="240" w:before="0" w:after="0"/>
              <w:ind w:left="131" w:right="100" w:hanging="260"/>
              <w:jc w:val="both"/>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Здатність</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визначати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споживні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властивості,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кількісний</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та</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якісний склад, технічні характеристики продукції, які дозволяють</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однозначно</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ідентифікувати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класифікаційну</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приналежність</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продукції</w:t>
            </w:r>
            <w:r>
              <w:rPr>
                <w:rFonts w:eastAsia="Times New Roman" w:cs="Times New Roman" w:ascii="Times New Roman" w:hAnsi="Times New Roman"/>
                <w:spacing w:val="-2"/>
                <w:kern w:val="0"/>
                <w:sz w:val="24"/>
                <w:szCs w:val="24"/>
                <w:lang w:val="uk-UA" w:eastAsia="en-US" w:bidi="ar-SA"/>
              </w:rPr>
              <w:t xml:space="preserve"> за УКТ ЗЕД</w:t>
            </w:r>
            <w:r>
              <w:rPr>
                <w:rFonts w:eastAsia="Times New Roman" w:cs="Times New Roman" w:ascii="Times New Roman" w:hAnsi="Times New Roman"/>
                <w:kern w:val="0"/>
                <w:sz w:val="24"/>
                <w:szCs w:val="24"/>
                <w:lang w:val="uk-UA" w:eastAsia="en-US" w:bidi="ar-SA"/>
              </w:rPr>
              <w:t>(СК</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11);</w:t>
            </w:r>
          </w:p>
          <w:p>
            <w:pPr>
              <w:pStyle w:val="Normal"/>
              <w:widowControl w:val="false"/>
              <w:numPr>
                <w:ilvl w:val="0"/>
                <w:numId w:val="3"/>
              </w:numPr>
              <w:tabs>
                <w:tab w:val="clear" w:pos="708"/>
                <w:tab w:val="left" w:pos="391" w:leader="none"/>
              </w:tabs>
              <w:spacing w:lineRule="auto" w:line="240" w:before="0" w:after="0"/>
              <w:ind w:left="131" w:right="98" w:hanging="260"/>
              <w:jc w:val="both"/>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Здатність</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здійснювати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контроль</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за</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дотриманням</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встановлених</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вимог,</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діючих</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норм, правил</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і</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стандартів.(СК12);</w:t>
            </w:r>
          </w:p>
          <w:p>
            <w:pPr>
              <w:pStyle w:val="Normal"/>
              <w:widowControl w:val="false"/>
              <w:numPr>
                <w:ilvl w:val="0"/>
                <w:numId w:val="3"/>
              </w:numPr>
              <w:tabs>
                <w:tab w:val="clear" w:pos="708"/>
                <w:tab w:val="left" w:pos="391" w:leader="none"/>
              </w:tabs>
              <w:spacing w:lineRule="auto" w:line="240" w:before="0" w:after="0"/>
              <w:ind w:left="131" w:right="105" w:hanging="260"/>
              <w:jc w:val="both"/>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Здатність</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проводити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експертизи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визначення</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якісних,</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кількісних та вартісних характеристик продукції вітчизняного та</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іноземного</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виробництва, рослинного та</w:t>
            </w:r>
            <w:r>
              <w:rPr>
                <w:rFonts w:eastAsia="Times New Roman" w:cs="Times New Roman" w:ascii="Times New Roman" w:hAnsi="Times New Roman"/>
                <w:spacing w:val="-2"/>
                <w:kern w:val="0"/>
                <w:sz w:val="24"/>
                <w:szCs w:val="24"/>
                <w:lang w:val="uk-UA" w:eastAsia="en-US" w:bidi="ar-SA"/>
              </w:rPr>
              <w:t xml:space="preserve"> тваринного походження</w:t>
            </w:r>
            <w:r>
              <w:rPr>
                <w:rFonts w:eastAsia="Times New Roman" w:cs="Times New Roman" w:ascii="Times New Roman" w:hAnsi="Times New Roman"/>
                <w:kern w:val="0"/>
                <w:sz w:val="24"/>
                <w:szCs w:val="24"/>
                <w:lang w:val="uk-UA" w:eastAsia="en-US" w:bidi="ar-SA"/>
              </w:rPr>
              <w:t xml:space="preserve"> і</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оформлювати</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її</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результати</w:t>
            </w:r>
            <w:r>
              <w:rPr>
                <w:rFonts w:eastAsia="Times New Roman" w:cs="Times New Roman" w:ascii="Times New Roman" w:hAnsi="Times New Roman"/>
                <w:spacing w:val="-3"/>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(СК13);</w:t>
            </w:r>
          </w:p>
          <w:p>
            <w:pPr>
              <w:pStyle w:val="Normal"/>
              <w:widowControl w:val="false"/>
              <w:numPr>
                <w:ilvl w:val="0"/>
                <w:numId w:val="3"/>
              </w:numPr>
              <w:tabs>
                <w:tab w:val="clear" w:pos="708"/>
                <w:tab w:val="left" w:pos="391" w:leader="none"/>
              </w:tabs>
              <w:spacing w:lineRule="auto" w:line="240" w:before="0" w:after="0"/>
              <w:ind w:left="131" w:right="102" w:hanging="260"/>
              <w:jc w:val="both"/>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 xml:space="preserve">Оцінювати характеристики товарів, </w:t>
            </w:r>
            <w:r>
              <w:rPr>
                <w:rFonts w:eastAsia="Times New Roman" w:cs="Times New Roman" w:ascii="Times New Roman" w:hAnsi="Times New Roman"/>
                <w:kern w:val="0"/>
                <w:sz w:val="24"/>
                <w:szCs w:val="24"/>
                <w:lang w:val="ru-RU" w:eastAsia="ru-RU" w:bidi="ar-SA"/>
              </w:rPr>
              <w:t>наркотичних речовин та культурних цінностей</w:t>
            </w:r>
            <w:r>
              <w:rPr>
                <w:rFonts w:eastAsia="Times New Roman" w:cs="Times New Roman" w:ascii="Times New Roman" w:hAnsi="Times New Roman"/>
                <w:kern w:val="0"/>
                <w:sz w:val="24"/>
                <w:szCs w:val="24"/>
                <w:lang w:val="uk-UA" w:eastAsia="en-US" w:bidi="ar-SA"/>
              </w:rPr>
              <w:t xml:space="preserve"> у підприємницькій,</w:t>
            </w:r>
            <w:r>
              <w:rPr>
                <w:rFonts w:eastAsia="Times New Roman" w:cs="Times New Roman" w:ascii="Times New Roman" w:hAnsi="Times New Roman"/>
                <w:spacing w:val="-47"/>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торговельній</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та</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митній діяльності</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за</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допомогою</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сучасних</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методів</w:t>
            </w:r>
            <w:r>
              <w:rPr>
                <w:rFonts w:eastAsia="Times New Roman" w:cs="Times New Roman" w:ascii="Times New Roman" w:hAnsi="Times New Roman"/>
                <w:spacing w:val="-2"/>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(СК15);</w:t>
            </w:r>
          </w:p>
          <w:p>
            <w:pPr>
              <w:pStyle w:val="Normal"/>
              <w:widowControl w:val="false"/>
              <w:numPr>
                <w:ilvl w:val="0"/>
                <w:numId w:val="3"/>
              </w:numPr>
              <w:tabs>
                <w:tab w:val="clear" w:pos="708"/>
                <w:tab w:val="left" w:pos="391" w:leader="none"/>
              </w:tabs>
              <w:spacing w:lineRule="auto" w:line="240" w:before="0" w:after="0"/>
              <w:ind w:left="131" w:right="102" w:hanging="260"/>
              <w:jc w:val="both"/>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t>Знати</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нормативно-правове</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забезпечення</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діяльності</w:t>
            </w:r>
            <w:r>
              <w:rPr>
                <w:rFonts w:eastAsia="Times New Roman" w:cs="Times New Roman" w:ascii="Times New Roman" w:hAnsi="Times New Roman"/>
                <w:spacing w:val="-47"/>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 xml:space="preserve"> </w:t>
            </w:r>
            <w:r>
              <w:rPr>
                <w:rFonts w:eastAsia="Times New Roman" w:cs="Times New Roman" w:ascii="Times New Roman" w:hAnsi="Times New Roman"/>
                <w:spacing w:val="38"/>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структур</w:t>
            </w:r>
            <w:r>
              <w:rPr>
                <w:rFonts w:eastAsia="Times New Roman" w:cs="Times New Roman" w:ascii="Times New Roman" w:hAnsi="Times New Roman"/>
                <w:spacing w:val="40"/>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і застосовувати</w:t>
            </w:r>
            <w:r>
              <w:rPr>
                <w:rFonts w:eastAsia="Times New Roman" w:cs="Times New Roman" w:ascii="Times New Roman" w:hAnsi="Times New Roman"/>
                <w:spacing w:val="-5"/>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його</w:t>
            </w:r>
            <w:r>
              <w:rPr>
                <w:rFonts w:eastAsia="Times New Roman" w:cs="Times New Roman" w:ascii="Times New Roman" w:hAnsi="Times New Roman"/>
                <w:spacing w:val="-3"/>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на</w:t>
            </w:r>
            <w:r>
              <w:rPr>
                <w:rFonts w:eastAsia="Times New Roman" w:cs="Times New Roman" w:ascii="Times New Roman" w:hAnsi="Times New Roman"/>
                <w:spacing w:val="-1"/>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практиці</w:t>
            </w:r>
            <w:r>
              <w:rPr>
                <w:rFonts w:eastAsia="Times New Roman" w:cs="Times New Roman" w:ascii="Times New Roman" w:hAnsi="Times New Roman"/>
                <w:spacing w:val="-5"/>
                <w:kern w:val="0"/>
                <w:sz w:val="24"/>
                <w:szCs w:val="24"/>
                <w:lang w:val="uk-UA" w:eastAsia="en-US" w:bidi="ar-SA"/>
              </w:rPr>
              <w:t xml:space="preserve"> </w:t>
            </w:r>
            <w:r>
              <w:rPr>
                <w:rFonts w:eastAsia="Times New Roman" w:cs="Times New Roman" w:ascii="Times New Roman" w:hAnsi="Times New Roman"/>
                <w:kern w:val="0"/>
                <w:sz w:val="24"/>
                <w:szCs w:val="24"/>
                <w:lang w:val="uk-UA" w:eastAsia="en-US" w:bidi="ar-SA"/>
              </w:rPr>
              <w:t>(СК16)</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Ключові слова</w:t>
            </w:r>
          </w:p>
        </w:tc>
        <w:tc>
          <w:tcPr>
            <w:tcW w:w="6065" w:type="dxa"/>
            <w:tcBorders/>
          </w:tcPr>
          <w:p>
            <w:pPr>
              <w:pStyle w:val="Normal"/>
              <w:widowControl/>
              <w:spacing w:lineRule="auto" w:line="240"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товар, продовольча продукція, к</w:t>
            </w:r>
            <w:r>
              <w:rPr>
                <w:rFonts w:eastAsia="Times New Roman" w:cs="Times New Roman" w:ascii="Times New Roman" w:hAnsi="Times New Roman"/>
                <w:color w:val="000000"/>
                <w:kern w:val="0"/>
                <w:sz w:val="24"/>
                <w:szCs w:val="24"/>
                <w:lang w:val="uk-UA" w:eastAsia="ru-RU" w:bidi="ar-SA"/>
              </w:rPr>
              <w:t>ласифікація, асортимент</w:t>
            </w:r>
            <w:r>
              <w:rPr>
                <w:rFonts w:eastAsia="Calibri" w:cs="Times New Roman" w:ascii="Times New Roman" w:hAnsi="Times New Roman"/>
                <w:kern w:val="0"/>
                <w:sz w:val="24"/>
                <w:szCs w:val="24"/>
                <w:lang w:val="uk-UA" w:eastAsia="en-US" w:bidi="ar-SA"/>
              </w:rPr>
              <w:t>,</w:t>
            </w:r>
            <w:r>
              <w:rPr>
                <w:rFonts w:eastAsia="Times New Roman" w:cs="Times New Roman" w:ascii="Times New Roman" w:hAnsi="Times New Roman"/>
                <w:color w:val="000000"/>
                <w:kern w:val="0"/>
                <w:sz w:val="24"/>
                <w:szCs w:val="24"/>
                <w:lang w:val="uk-UA" w:eastAsia="ru-RU" w:bidi="ar-SA"/>
              </w:rPr>
              <w:t xml:space="preserve"> товарні сорти, </w:t>
            </w:r>
            <w:r>
              <w:rPr>
                <w:rFonts w:eastAsia="Calibri" w:cs="Times New Roman" w:ascii="Times New Roman" w:hAnsi="Times New Roman"/>
                <w:kern w:val="0"/>
                <w:sz w:val="24"/>
                <w:szCs w:val="24"/>
                <w:lang w:val="uk-UA" w:eastAsia="en-US" w:bidi="ar-SA"/>
              </w:rPr>
              <w:t xml:space="preserve">якість, </w:t>
            </w:r>
            <w:r>
              <w:rPr>
                <w:rFonts w:eastAsia="Times New Roman" w:cs="Times New Roman" w:ascii="Times New Roman" w:hAnsi="Times New Roman"/>
                <w:color w:val="000000"/>
                <w:kern w:val="0"/>
                <w:sz w:val="24"/>
                <w:szCs w:val="24"/>
                <w:lang w:val="uk-UA" w:eastAsia="ru-RU" w:bidi="ar-SA"/>
              </w:rPr>
              <w:t>вимоги, дефекти,</w:t>
            </w:r>
            <w:r>
              <w:rPr>
                <w:rFonts w:eastAsia="Calibri" w:cs="Times New Roman" w:ascii="Times New Roman" w:hAnsi="Times New Roman"/>
                <w:kern w:val="0"/>
                <w:sz w:val="24"/>
                <w:szCs w:val="24"/>
                <w:lang w:val="uk-UA" w:eastAsia="en-US" w:bidi="ar-SA"/>
              </w:rPr>
              <w:t xml:space="preserve"> </w:t>
            </w:r>
            <w:r>
              <w:rPr>
                <w:rFonts w:eastAsia="Times New Roman" w:cs="Times New Roman" w:ascii="Times New Roman" w:hAnsi="Times New Roman"/>
                <w:color w:val="000000"/>
                <w:kern w:val="0"/>
                <w:sz w:val="24"/>
                <w:szCs w:val="24"/>
                <w:lang w:val="uk-UA" w:eastAsia="ru-RU" w:bidi="ar-SA"/>
              </w:rPr>
              <w:t>пакування, маркування, зберігання</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Формат курсу </w:t>
            </w:r>
          </w:p>
        </w:tc>
        <w:tc>
          <w:tcPr>
            <w:tcW w:w="6065" w:type="dxa"/>
            <w:tcBorders/>
          </w:tcPr>
          <w:p>
            <w:pPr>
              <w:pStyle w:val="Normal"/>
              <w:widowControl/>
              <w:spacing w:lineRule="auto" w:line="276"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Очний/Он</w:t>
            </w:r>
            <w:r>
              <w:rPr>
                <w:rFonts w:eastAsia="Calibri" w:cs="Times New Roman" w:ascii="Times New Roman" w:hAnsi="Times New Roman"/>
                <w:kern w:val="0"/>
                <w:sz w:val="24"/>
                <w:szCs w:val="24"/>
                <w:lang w:val="en-US" w:eastAsia="en-US" w:bidi="ar-SA"/>
              </w:rPr>
              <w:t>-</w:t>
            </w:r>
            <w:r>
              <w:rPr>
                <w:rFonts w:eastAsia="Calibri" w:cs="Times New Roman" w:ascii="Times New Roman" w:hAnsi="Times New Roman"/>
                <w:kern w:val="0"/>
                <w:sz w:val="24"/>
                <w:szCs w:val="24"/>
                <w:lang w:val="uk-UA" w:eastAsia="en-US" w:bidi="ar-SA"/>
              </w:rPr>
              <w:t>лайн</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Теми </w:t>
            </w:r>
          </w:p>
        </w:tc>
        <w:tc>
          <w:tcPr>
            <w:tcW w:w="6065" w:type="dxa"/>
            <w:tcBorders/>
          </w:tcPr>
          <w:p>
            <w:pPr>
              <w:pStyle w:val="Normal"/>
              <w:widowControl/>
              <w:spacing w:lineRule="auto" w:line="276"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ДОДАТОК 1 (схема курсу)  </w:t>
            </w:r>
          </w:p>
        </w:tc>
      </w:tr>
      <w:tr>
        <w:trPr>
          <w:trHeight w:val="609" w:hRule="atLeast"/>
        </w:trPr>
        <w:tc>
          <w:tcPr>
            <w:tcW w:w="3857" w:type="dxa"/>
            <w:tcBorders/>
          </w:tcPr>
          <w:p>
            <w:pPr>
              <w:pStyle w:val="Normal"/>
              <w:widowControl/>
              <w:spacing w:lineRule="auto" w:line="240"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Підсумковий контроль, форма</w:t>
            </w:r>
          </w:p>
        </w:tc>
        <w:tc>
          <w:tcPr>
            <w:tcW w:w="6065" w:type="dxa"/>
            <w:tcBorders/>
          </w:tcPr>
          <w:p>
            <w:pPr>
              <w:pStyle w:val="Normal"/>
              <w:widowControl/>
              <w:spacing w:lineRule="auto" w:line="240"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Залік</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Пререквізити </w:t>
            </w:r>
          </w:p>
        </w:tc>
        <w:tc>
          <w:tcPr>
            <w:tcW w:w="6065" w:type="dxa"/>
            <w:tcBorders/>
          </w:tcPr>
          <w:p>
            <w:pPr>
              <w:pStyle w:val="Normal"/>
              <w:widowControl/>
              <w:spacing w:lineRule="auto" w:line="276" w:before="0" w:after="0"/>
              <w:jc w:val="both"/>
              <w:rPr>
                <w:rFonts w:ascii="Times New Roman" w:hAnsi="Times New Roman" w:eastAsia="Times New Roman" w:cs="Times New Roman"/>
                <w:sz w:val="24"/>
                <w:szCs w:val="24"/>
                <w:lang w:val="uk-UA" w:eastAsia="ru-RU"/>
              </w:rPr>
            </w:pPr>
            <w:r>
              <w:rPr>
                <w:rFonts w:eastAsia="Calibri" w:cs="Times New Roman" w:ascii="Times New Roman" w:hAnsi="Times New Roman"/>
                <w:kern w:val="0"/>
                <w:sz w:val="24"/>
                <w:szCs w:val="24"/>
                <w:lang w:val="uk-UA" w:eastAsia="en-US" w:bidi="ar-SA"/>
              </w:rPr>
              <w:t xml:space="preserve">Для вивчення курсу студенти потребують базових знань з дисциплін програми підготовки бакалавра, зокрема </w:t>
            </w:r>
            <w:r>
              <w:rPr>
                <w:rFonts w:eastAsia="Times New Roman" w:cs="Times New Roman" w:ascii="Times New Roman" w:hAnsi="Times New Roman"/>
                <w:kern w:val="0"/>
                <w:sz w:val="24"/>
                <w:szCs w:val="24"/>
                <w:lang w:val="uk-UA" w:eastAsia="ru-RU" w:bidi="ar-SA"/>
              </w:rPr>
              <w:t xml:space="preserve">«Хімія», «Теоретичні основи товарознавства»,  «Матеріалознавство та основи технології виробництва товарів», «Ідентифікація та фальсифікація товарів», «Товарна номенклатура ЗЕД» </w:t>
            </w:r>
            <w:r>
              <w:rPr>
                <w:rFonts w:eastAsia="Calibri" w:cs="Times New Roman" w:ascii="Times New Roman" w:hAnsi="Times New Roman"/>
                <w:kern w:val="0"/>
                <w:sz w:val="24"/>
                <w:szCs w:val="24"/>
                <w:lang w:val="uk-UA" w:eastAsia="en-US" w:bidi="ar-SA"/>
              </w:rPr>
              <w:t>та інших, достатніх для розуміння понятійного апарату</w:t>
            </w:r>
          </w:p>
        </w:tc>
      </w:tr>
      <w:tr>
        <w:trPr>
          <w:trHeight w:val="983" w:hRule="atLeast"/>
        </w:trPr>
        <w:tc>
          <w:tcPr>
            <w:tcW w:w="3857" w:type="dxa"/>
            <w:tcBorders/>
          </w:tcPr>
          <w:p>
            <w:pPr>
              <w:pStyle w:val="Normal"/>
              <w:widowControl/>
              <w:spacing w:lineRule="auto" w:line="240"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Навчальні методи та техніки, які будуть використовуватися під час викладання курсу </w:t>
            </w:r>
          </w:p>
        </w:tc>
        <w:tc>
          <w:tcPr>
            <w:tcW w:w="6065" w:type="dxa"/>
            <w:tcBorders/>
          </w:tcPr>
          <w:p>
            <w:pPr>
              <w:pStyle w:val="Normal"/>
              <w:widowControl/>
              <w:spacing w:lineRule="auto" w:line="240"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Презентації, лекції, практичні та лабораторні напрацювання, дискусії.</w:t>
            </w:r>
          </w:p>
        </w:tc>
      </w:tr>
      <w:tr>
        <w:trPr/>
        <w:tc>
          <w:tcPr>
            <w:tcW w:w="3857" w:type="dxa"/>
            <w:tcBorders/>
          </w:tcPr>
          <w:p>
            <w:pPr>
              <w:pStyle w:val="Normal"/>
              <w:widowControl/>
              <w:spacing w:lineRule="auto" w:line="276" w:before="0" w:after="200"/>
              <w:jc w:val="left"/>
              <w:rPr>
                <w:rFonts w:ascii="Times New Roman" w:hAnsi="Times New Roman" w:cs="Times New Roman"/>
                <w:sz w:val="28"/>
                <w:szCs w:val="28"/>
                <w:lang w:val="uk-UA"/>
              </w:rPr>
            </w:pPr>
            <w:r>
              <w:rPr>
                <w:rFonts w:eastAsia="Calibri" w:cs="Times New Roman" w:ascii="Times New Roman" w:hAnsi="Times New Roman"/>
                <w:b/>
                <w:bCs/>
                <w:kern w:val="0"/>
                <w:sz w:val="28"/>
                <w:szCs w:val="28"/>
                <w:lang w:val="uk-UA" w:eastAsia="en-US" w:bidi="ar-SA"/>
              </w:rPr>
              <w:t xml:space="preserve">Самостійна робота  </w:t>
            </w:r>
          </w:p>
        </w:tc>
        <w:tc>
          <w:tcPr>
            <w:tcW w:w="6065" w:type="dxa"/>
            <w:tcBorders/>
          </w:tcPr>
          <w:p>
            <w:pPr>
              <w:pStyle w:val="Normal"/>
              <w:widowControl/>
              <w:spacing w:lineRule="auto" w:line="276"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Самостійна робота студента є основним засобом оволодіння навчальним матеріалом у вільний від обов'язкових занять час. Самостійна робота студента організовується шляхом видачі індивідуального переліку питань і практичних завдань з кожної теми, які не виносяться на аудиторне опрацювання та виконання індивідуального творчого завдання (гугл-презентації, реферату). Самостійна робота здобувача є одним із способів активного, цілеспрямованого набуття нових для нього знань та умінь. Вона є основою його підготовки як фахівця, забезпечує набуття ним прийомів пізнавальної діяльності, інтерес до творчої роботи, здатність вирішувати наукові та практичні завдання. </w:t>
            </w:r>
          </w:p>
          <w:p>
            <w:pPr>
              <w:pStyle w:val="Normal"/>
              <w:widowControl/>
              <w:spacing w:lineRule="auto" w:line="276"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Виконання здобувачем самостійної роботи передбачає, за необхідності, отримання консультацій або допомоги відповідного фахівця. Навчальний матеріал навчальної дисципліни, передбачений робочою програмою для засвоєння здобувачем у процесі самостійної роботи, виноситься на поточний і підсумковий контроль поряд з навчальним матеріалом, який опрацьовувався під час аудиторних занять. </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Необхідні обладнання </w:t>
            </w:r>
          </w:p>
        </w:tc>
        <w:tc>
          <w:tcPr>
            <w:tcW w:w="6065" w:type="dxa"/>
            <w:tcBorders/>
          </w:tcPr>
          <w:p>
            <w:pPr>
              <w:pStyle w:val="Normal"/>
              <w:widowControl/>
              <w:spacing w:lineRule="auto" w:line="276"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Проектор, інформаційно-комп’ютерне забезпечення</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Критерії оцінювання (окремо для кожного виду навчальної діяльності)</w:t>
            </w:r>
          </w:p>
        </w:tc>
        <w:tc>
          <w:tcPr>
            <w:tcW w:w="6065" w:type="dxa"/>
            <w:tcBorders/>
          </w:tcPr>
          <w:p>
            <w:pPr>
              <w:pStyle w:val="Normal"/>
              <w:widowControl/>
              <w:spacing w:lineRule="auto" w:line="276" w:before="0" w:after="200"/>
              <w:jc w:val="both"/>
              <w:rPr>
                <w:rFonts w:ascii="Times New Roman" w:hAnsi="Times New Roman" w:cs="Times New Roman"/>
                <w:sz w:val="24"/>
                <w:szCs w:val="24"/>
                <w:lang w:val="uk-UA"/>
              </w:rPr>
            </w:pPr>
            <w:r>
              <w:rPr>
                <w:rFonts w:eastAsia="Calibri" w:cs="Times New Roman" w:ascii="Times New Roman" w:hAnsi="Times New Roman"/>
                <w:i/>
                <w:kern w:val="0"/>
                <w:sz w:val="24"/>
                <w:szCs w:val="24"/>
                <w:lang w:val="uk-UA" w:eastAsia="en-US" w:bidi="ar-SA"/>
              </w:rPr>
              <w:t>Оцінювання</w:t>
            </w:r>
            <w:r>
              <w:rPr>
                <w:rFonts w:eastAsia="Calibri" w:cs="Times New Roman" w:ascii="Times New Roman" w:hAnsi="Times New Roman"/>
                <w:kern w:val="0"/>
                <w:sz w:val="24"/>
                <w:szCs w:val="24"/>
                <w:lang w:val="uk-UA" w:eastAsia="en-US" w:bidi="ar-SA"/>
              </w:rPr>
              <w:t xml:space="preserve"> проводиться за 100-бальною шкалою. Бали нараховуються за наступним співідношенням: • практичні/самостійні тощо: 20% семестрової оцінки; максимальна кількість балів 20; • контрольні заміри: 20% семестрової оцінки; максимальна кількість балів 20; • презентація (індивідуальна робота): 10% семестрової оцінки; максимальна кількість балів 10; • іспит: 50 % семестрової оцінки; максимальна кількість балів 50. Підсумкова максимальна кількість балів 100. </w:t>
            </w:r>
          </w:p>
          <w:p>
            <w:pPr>
              <w:pStyle w:val="Normal"/>
              <w:widowControl/>
              <w:spacing w:lineRule="auto" w:line="276" w:before="0" w:after="200"/>
              <w:jc w:val="both"/>
              <w:rPr>
                <w:rFonts w:ascii="Times New Roman" w:hAnsi="Times New Roman" w:cs="Times New Roman"/>
                <w:sz w:val="24"/>
                <w:szCs w:val="24"/>
                <w:lang w:val="uk-UA"/>
              </w:rPr>
            </w:pPr>
            <w:r>
              <w:rPr>
                <w:rFonts w:eastAsia="Calibri" w:cs="Times New Roman" w:ascii="Times New Roman" w:hAnsi="Times New Roman"/>
                <w:i/>
                <w:kern w:val="0"/>
                <w:sz w:val="24"/>
                <w:szCs w:val="24"/>
                <w:lang w:val="uk-UA" w:eastAsia="en-US" w:bidi="ar-SA"/>
              </w:rPr>
              <w:t>Письмові роботи</w:t>
            </w:r>
            <w:r>
              <w:rPr>
                <w:rFonts w:eastAsia="Calibri" w:cs="Times New Roman" w:ascii="Times New Roman" w:hAnsi="Times New Roman"/>
                <w:kern w:val="0"/>
                <w:sz w:val="24"/>
                <w:szCs w:val="24"/>
                <w:lang w:val="uk-UA" w:eastAsia="en-US" w:bidi="ar-SA"/>
              </w:rPr>
              <w:t xml:space="preserve">. Академічна доброчесність: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становлять, але не обмежують, приклади можливої академічної недоброчесності. Виявлення ознак академічної недоброчесності в письмовій роботі є підставою для її незарахуванння викладачем, незалежно від масштабів плагіату чи обману. Відвідання занять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вони зобов’язані дотримуватися усіх строків визначених для виконання усіх видів письмових робіт, передбачених курсом. </w:t>
            </w:r>
          </w:p>
          <w:p>
            <w:pPr>
              <w:pStyle w:val="Normal"/>
              <w:widowControl/>
              <w:spacing w:lineRule="auto" w:line="276" w:before="0" w:after="200"/>
              <w:jc w:val="both"/>
              <w:rPr>
                <w:rFonts w:ascii="Times New Roman" w:hAnsi="Times New Roman" w:cs="Times New Roman"/>
                <w:sz w:val="24"/>
                <w:szCs w:val="24"/>
                <w:lang w:val="uk-UA"/>
              </w:rPr>
            </w:pPr>
            <w:r>
              <w:rPr>
                <w:rFonts w:eastAsia="Calibri" w:cs="Times New Roman" w:ascii="Times New Roman" w:hAnsi="Times New Roman"/>
                <w:i/>
                <w:kern w:val="0"/>
                <w:sz w:val="24"/>
                <w:szCs w:val="24"/>
                <w:lang w:val="uk-UA" w:eastAsia="en-US" w:bidi="ar-SA"/>
              </w:rPr>
              <w:t>Література.</w:t>
            </w:r>
            <w:r>
              <w:rPr>
                <w:rFonts w:eastAsia="Calibri" w:cs="Times New Roman" w:ascii="Times New Roman" w:hAnsi="Times New Roman"/>
                <w:kern w:val="0"/>
                <w:sz w:val="24"/>
                <w:szCs w:val="24"/>
                <w:lang w:val="uk-UA" w:eastAsia="en-US" w:bidi="ar-SA"/>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 Політика виставлення балів. Враховуються бали набрані на поточному тестуванні, самостійній роботі та бали за залік. При цьому обов’язково враховуються присутність на заняттях та активність студентів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Жодні форми порушення академічної доброчесності не толеруються.</w:t>
            </w:r>
          </w:p>
        </w:tc>
      </w:tr>
      <w:tr>
        <w:trPr/>
        <w:tc>
          <w:tcPr>
            <w:tcW w:w="3857" w:type="dxa"/>
            <w:tcBorders/>
          </w:tcPr>
          <w:p>
            <w:pPr>
              <w:pStyle w:val="Normal"/>
              <w:widowControl/>
              <w:spacing w:lineRule="auto" w:line="276"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Опитування</w:t>
            </w:r>
          </w:p>
        </w:tc>
        <w:tc>
          <w:tcPr>
            <w:tcW w:w="6065" w:type="dxa"/>
            <w:tcBorders/>
          </w:tcPr>
          <w:p>
            <w:pPr>
              <w:pStyle w:val="Normal"/>
              <w:widowControl/>
              <w:spacing w:lineRule="auto" w:line="276"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Анкету-оцінку з метою оцінювання якості курсу буде надано після завершення курсу</w:t>
            </w:r>
          </w:p>
        </w:tc>
      </w:tr>
    </w:tbl>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276" w:before="0" w:after="0"/>
        <w:jc w:val="right"/>
        <w:rPr>
          <w:rFonts w:ascii="Times New Roman" w:hAnsi="Times New Roman" w:cs="Times New Roman"/>
          <w:b/>
        </w:rPr>
      </w:pPr>
      <w:r>
        <w:rPr>
          <w:rFonts w:cs="Times New Roman" w:ascii="Times New Roman" w:hAnsi="Times New Roman"/>
          <w:b/>
        </w:rPr>
        <w:t>ДОДАТОК 1</w:t>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Схема курсу</w:t>
      </w:r>
    </w:p>
    <w:p>
      <w:pPr>
        <w:pStyle w:val="Normal"/>
        <w:spacing w:lineRule="auto" w:line="240" w:before="0" w:after="200"/>
        <w:jc w:val="center"/>
        <w:rPr>
          <w:rFonts w:ascii="Times New Roman" w:hAnsi="Times New Roman"/>
          <w:b/>
          <w:bCs/>
          <w:i/>
          <w:i/>
          <w:iCs/>
          <w:sz w:val="28"/>
          <w:szCs w:val="28"/>
          <w:u w:val="single"/>
        </w:rPr>
      </w:pPr>
      <w:r>
        <w:rPr>
          <w:rFonts w:ascii="Times New Roman" w:hAnsi="Times New Roman"/>
          <w:b/>
          <w:bCs/>
          <w:i/>
          <w:iCs/>
          <w:sz w:val="28"/>
          <w:szCs w:val="28"/>
          <w:u w:val="single"/>
        </w:rPr>
        <w:t>Технологічна експертиза</w:t>
      </w:r>
    </w:p>
    <w:p>
      <w:pPr>
        <w:pStyle w:val="Normal"/>
        <w:numPr>
          <w:ilvl w:val="0"/>
          <w:numId w:val="9"/>
        </w:numPr>
        <w:spacing w:lineRule="auto" w:line="240" w:before="0" w:after="0"/>
        <w:contextualSpacing/>
        <w:jc w:val="center"/>
        <w:rPr>
          <w:rFonts w:ascii="Times New Roman" w:hAnsi="Times New Roman" w:eastAsia="Times New Roman" w:cs="Times New Roman"/>
          <w:b/>
          <w:bCs/>
          <w:i/>
          <w:i/>
          <w:iCs/>
          <w:szCs w:val="28"/>
          <w:u w:val="single"/>
        </w:rPr>
      </w:pPr>
      <w:r>
        <w:rPr>
          <w:rFonts w:eastAsia="Times New Roman" w:cs="Times New Roman" w:ascii="Times New Roman" w:hAnsi="Times New Roman"/>
          <w:b/>
          <w:bCs/>
          <w:i/>
          <w:iCs/>
          <w:szCs w:val="28"/>
          <w:u w:val="single"/>
        </w:rPr>
        <w:t>курс 8 семестр</w:t>
      </w:r>
    </w:p>
    <w:tbl>
      <w:tblPr>
        <w:tblStyle w:val="a3"/>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70"/>
        <w:gridCol w:w="1635"/>
        <w:gridCol w:w="1700"/>
        <w:gridCol w:w="1365"/>
        <w:gridCol w:w="1329"/>
        <w:gridCol w:w="1984"/>
        <w:gridCol w:w="845"/>
      </w:tblGrid>
      <w:tr>
        <w:trPr/>
        <w:tc>
          <w:tcPr>
            <w:tcW w:w="770" w:type="dxa"/>
            <w:tcBorders/>
          </w:tcPr>
          <w:p>
            <w:pPr>
              <w:pStyle w:val="Normal"/>
              <w:widowControl/>
              <w:spacing w:lineRule="auto" w:line="240" w:before="0" w:after="0"/>
              <w:jc w:val="left"/>
              <w:rPr>
                <w:rFonts w:ascii="Times New Roman" w:hAnsi="Times New Roman" w:cs="Times New Roman"/>
                <w:b/>
                <w:bCs/>
                <w:sz w:val="24"/>
                <w:szCs w:val="24"/>
                <w:lang w:val="uk-UA"/>
              </w:rPr>
            </w:pPr>
            <w:r>
              <w:rPr>
                <w:rFonts w:eastAsia="Calibri" w:cs="Times New Roman" w:ascii="Times New Roman" w:hAnsi="Times New Roman"/>
                <w:b/>
                <w:bCs/>
                <w:kern w:val="0"/>
                <w:sz w:val="24"/>
                <w:szCs w:val="24"/>
                <w:lang w:val="uk-UA" w:eastAsia="en-US" w:bidi="ar-SA"/>
              </w:rPr>
              <w:t>Тиж.</w:t>
            </w:r>
          </w:p>
        </w:tc>
        <w:tc>
          <w:tcPr>
            <w:tcW w:w="1635" w:type="dxa"/>
            <w:tcBorders/>
          </w:tcPr>
          <w:p>
            <w:pPr>
              <w:pStyle w:val="Normal"/>
              <w:widowControl/>
              <w:spacing w:lineRule="auto" w:line="240" w:before="0" w:after="0"/>
              <w:jc w:val="left"/>
              <w:rPr>
                <w:rFonts w:ascii="Times New Roman" w:hAnsi="Times New Roman" w:cs="Times New Roman"/>
                <w:b/>
                <w:bCs/>
                <w:sz w:val="24"/>
                <w:szCs w:val="24"/>
                <w:lang w:val="uk-UA"/>
              </w:rPr>
            </w:pPr>
            <w:r>
              <w:rPr>
                <w:rFonts w:eastAsia="Calibri" w:cs="Times New Roman" w:ascii="Times New Roman" w:hAnsi="Times New Roman"/>
                <w:b/>
                <w:bCs/>
                <w:kern w:val="0"/>
                <w:sz w:val="24"/>
                <w:szCs w:val="24"/>
                <w:lang w:val="uk-UA" w:eastAsia="en-US" w:bidi="ar-SA"/>
              </w:rPr>
              <w:t>Тема, план, короткі тези</w:t>
            </w:r>
          </w:p>
        </w:tc>
        <w:tc>
          <w:tcPr>
            <w:tcW w:w="1700" w:type="dxa"/>
            <w:tcBorders/>
          </w:tcPr>
          <w:p>
            <w:pPr>
              <w:pStyle w:val="Normal"/>
              <w:widowControl/>
              <w:spacing w:lineRule="auto" w:line="240" w:before="0" w:after="0"/>
              <w:jc w:val="left"/>
              <w:rPr>
                <w:rFonts w:ascii="Times New Roman" w:hAnsi="Times New Roman" w:cs="Times New Roman"/>
                <w:b/>
                <w:bCs/>
                <w:sz w:val="24"/>
                <w:szCs w:val="24"/>
                <w:lang w:val="uk-UA"/>
              </w:rPr>
            </w:pPr>
            <w:r>
              <w:rPr>
                <w:rFonts w:eastAsia="Calibri" w:cs="Times New Roman" w:ascii="Times New Roman" w:hAnsi="Times New Roman"/>
                <w:b/>
                <w:bCs/>
                <w:kern w:val="0"/>
                <w:sz w:val="24"/>
                <w:szCs w:val="24"/>
                <w:lang w:val="uk-UA" w:eastAsia="en-US" w:bidi="ar-SA"/>
              </w:rPr>
              <w:t>Форма діяльності (заняття: лекція, самостійна, дискусія, групова робота)</w:t>
            </w:r>
          </w:p>
        </w:tc>
        <w:tc>
          <w:tcPr>
            <w:tcW w:w="1365" w:type="dxa"/>
            <w:tcBorders/>
          </w:tcPr>
          <w:p>
            <w:pPr>
              <w:pStyle w:val="Normal"/>
              <w:widowControl/>
              <w:spacing w:lineRule="auto" w:line="240" w:before="0" w:after="0"/>
              <w:jc w:val="left"/>
              <w:rPr>
                <w:rFonts w:ascii="Times New Roman" w:hAnsi="Times New Roman" w:cs="Times New Roman"/>
                <w:b/>
                <w:bCs/>
                <w:sz w:val="24"/>
                <w:szCs w:val="24"/>
                <w:lang w:val="uk-UA"/>
              </w:rPr>
            </w:pPr>
            <w:r>
              <w:rPr>
                <w:rFonts w:eastAsia="Calibri" w:cs="Times New Roman" w:ascii="Times New Roman" w:hAnsi="Times New Roman"/>
                <w:b/>
                <w:bCs/>
                <w:kern w:val="0"/>
                <w:sz w:val="24"/>
                <w:szCs w:val="24"/>
                <w:lang w:val="uk-UA" w:eastAsia="en-US" w:bidi="ar-SA"/>
              </w:rPr>
              <w:t>Матеріа-ли</w:t>
            </w:r>
          </w:p>
        </w:tc>
        <w:tc>
          <w:tcPr>
            <w:tcW w:w="1329" w:type="dxa"/>
            <w:tcBorders/>
          </w:tcPr>
          <w:p>
            <w:pPr>
              <w:pStyle w:val="Normal"/>
              <w:widowControl/>
              <w:spacing w:lineRule="auto" w:line="240" w:before="0" w:after="0"/>
              <w:jc w:val="left"/>
              <w:rPr>
                <w:rFonts w:ascii="Times New Roman" w:hAnsi="Times New Roman" w:cs="Times New Roman"/>
                <w:b/>
                <w:bCs/>
                <w:sz w:val="24"/>
                <w:szCs w:val="24"/>
                <w:lang w:val="uk-UA"/>
              </w:rPr>
            </w:pPr>
            <w:r>
              <w:rPr>
                <w:rFonts w:eastAsia="Calibri" w:cs="Times New Roman" w:ascii="Times New Roman" w:hAnsi="Times New Roman"/>
                <w:b/>
                <w:bCs/>
                <w:kern w:val="0"/>
                <w:sz w:val="24"/>
                <w:szCs w:val="24"/>
                <w:lang w:val="uk-UA" w:eastAsia="en-US" w:bidi="ar-SA"/>
              </w:rPr>
              <w:t>Літерату-ра, ресурси в Інтернеті</w:t>
            </w:r>
          </w:p>
        </w:tc>
        <w:tc>
          <w:tcPr>
            <w:tcW w:w="1984" w:type="dxa"/>
            <w:tcBorders/>
          </w:tcPr>
          <w:p>
            <w:pPr>
              <w:pStyle w:val="Normal"/>
              <w:widowControl/>
              <w:spacing w:lineRule="auto" w:line="240" w:before="0" w:after="0"/>
              <w:jc w:val="left"/>
              <w:rPr>
                <w:rFonts w:ascii="Times New Roman" w:hAnsi="Times New Roman" w:cs="Times New Roman"/>
                <w:b/>
                <w:bCs/>
                <w:sz w:val="24"/>
                <w:szCs w:val="24"/>
                <w:lang w:val="uk-UA"/>
              </w:rPr>
            </w:pPr>
            <w:r>
              <w:rPr>
                <w:rFonts w:eastAsia="Calibri" w:cs="Times New Roman" w:ascii="Times New Roman" w:hAnsi="Times New Roman"/>
                <w:b/>
                <w:bCs/>
                <w:kern w:val="0"/>
                <w:sz w:val="24"/>
                <w:szCs w:val="24"/>
                <w:lang w:val="uk-UA" w:eastAsia="en-US" w:bidi="ar-SA"/>
              </w:rPr>
              <w:t>Завдання, год.</w:t>
            </w:r>
          </w:p>
        </w:tc>
        <w:tc>
          <w:tcPr>
            <w:tcW w:w="845" w:type="dxa"/>
            <w:tcBorders/>
          </w:tcPr>
          <w:p>
            <w:pPr>
              <w:pStyle w:val="Normal"/>
              <w:widowControl/>
              <w:spacing w:lineRule="auto" w:line="240" w:before="0" w:after="0"/>
              <w:jc w:val="left"/>
              <w:rPr>
                <w:rFonts w:ascii="Times New Roman" w:hAnsi="Times New Roman" w:cs="Times New Roman"/>
                <w:b/>
                <w:bCs/>
                <w:sz w:val="24"/>
                <w:szCs w:val="24"/>
                <w:lang w:val="uk-UA"/>
              </w:rPr>
            </w:pPr>
            <w:r>
              <w:rPr>
                <w:rFonts w:eastAsia="Calibri" w:cs="Times New Roman" w:ascii="Times New Roman" w:hAnsi="Times New Roman"/>
                <w:b/>
                <w:bCs/>
                <w:kern w:val="0"/>
                <w:sz w:val="24"/>
                <w:szCs w:val="24"/>
                <w:lang w:val="uk-UA" w:eastAsia="en-US" w:bidi="ar-SA"/>
              </w:rPr>
              <w:t>Тер-мін виконан-ня</w:t>
            </w:r>
          </w:p>
        </w:tc>
      </w:tr>
      <w:tr>
        <w:trPr/>
        <w:tc>
          <w:tcPr>
            <w:tcW w:w="770"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w:t>
            </w:r>
          </w:p>
        </w:tc>
        <w:tc>
          <w:tcPr>
            <w:tcW w:w="1635"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2</w:t>
            </w:r>
          </w:p>
        </w:tc>
        <w:tc>
          <w:tcPr>
            <w:tcW w:w="1700"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w:t>
            </w:r>
          </w:p>
        </w:tc>
        <w:tc>
          <w:tcPr>
            <w:tcW w:w="1365"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4</w:t>
            </w:r>
          </w:p>
        </w:tc>
        <w:tc>
          <w:tcPr>
            <w:tcW w:w="1329"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5</w:t>
            </w:r>
          </w:p>
        </w:tc>
        <w:tc>
          <w:tcPr>
            <w:tcW w:w="1984"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6</w:t>
            </w:r>
          </w:p>
        </w:tc>
        <w:tc>
          <w:tcPr>
            <w:tcW w:w="845"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7</w:t>
            </w:r>
          </w:p>
        </w:tc>
      </w:tr>
      <w:tr>
        <w:trPr>
          <w:trHeight w:val="330" w:hRule="atLeast"/>
        </w:trPr>
        <w:tc>
          <w:tcPr>
            <w:tcW w:w="770"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w:t>
            </w:r>
          </w:p>
        </w:tc>
        <w:tc>
          <w:tcPr>
            <w:tcW w:w="163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 w:cs="Times New Roman" w:ascii="Times New Roman" w:hAnsi="Times New Roman" w:eastAsiaTheme="minorEastAsia"/>
                <w:kern w:val="0"/>
                <w:sz w:val="24"/>
                <w:szCs w:val="24"/>
                <w:lang w:val="uk-UA" w:eastAsia="en-US" w:bidi="ar-SA"/>
              </w:rPr>
              <w:t xml:space="preserve">Тема 1 </w:t>
            </w:r>
            <w:r>
              <w:rPr>
                <w:rFonts w:eastAsia="Times New Roman" w:cs="Times New Roman" w:ascii="Times New Roman" w:hAnsi="Times New Roman"/>
                <w:kern w:val="0"/>
                <w:sz w:val="24"/>
                <w:szCs w:val="24"/>
                <w:lang w:val="uk-UA" w:eastAsia="ru-RU" w:bidi="ar-SA"/>
              </w:rPr>
              <w:t>Поняття, мета і завдання технологічної експертизи</w:t>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Лекція</w:t>
            </w:r>
          </w:p>
        </w:tc>
        <w:tc>
          <w:tcPr>
            <w:tcW w:w="136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Презента-ція, методичні рекомен-дації</w:t>
            </w:r>
          </w:p>
        </w:tc>
        <w:tc>
          <w:tcPr>
            <w:tcW w:w="1329"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Літерату-ра:</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1, 2, 3 5, 14, 15</w:t>
            </w:r>
          </w:p>
        </w:tc>
        <w:tc>
          <w:tcPr>
            <w:tcW w:w="1984"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Ознайомлення зметою, завданнями технологічної</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експертизи</w:t>
            </w:r>
          </w:p>
        </w:tc>
        <w:tc>
          <w:tcPr>
            <w:tcW w:w="845"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ru-RU" w:bidi="ar-SA"/>
              </w:rPr>
              <w:t>2 тиж.</w:t>
            </w:r>
          </w:p>
        </w:tc>
      </w:tr>
      <w:tr>
        <w:trPr>
          <w:trHeight w:val="780" w:hRule="atLeast"/>
        </w:trPr>
        <w:tc>
          <w:tcPr>
            <w:tcW w:w="770"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635" w:type="dxa"/>
            <w:vMerge w:val="continue"/>
            <w:tcBorders/>
            <w:vAlign w:val="center"/>
          </w:tcPr>
          <w:p>
            <w:pPr>
              <w:pStyle w:val="Normal"/>
              <w:widowControl/>
              <w:spacing w:lineRule="auto" w:line="240" w:before="0" w:after="0"/>
              <w:jc w:val="left"/>
              <w:rPr>
                <w:rFonts w:ascii="Times New Roman" w:hAnsi="Times New Roman" w:eastAsia="" w:cs="Times New Roman" w:eastAsiaTheme="minorEastAsia"/>
                <w:sz w:val="24"/>
                <w:szCs w:val="24"/>
                <w:lang w:val="uk-UA"/>
              </w:rPr>
            </w:pPr>
            <w:r>
              <w:rPr>
                <w:rFonts w:eastAsia="" w:cs="Times New Roman" w:eastAsiaTheme="minorEastAsia" w:ascii="Times New Roman" w:hAnsi="Times New Roman"/>
                <w:kern w:val="0"/>
                <w:sz w:val="24"/>
                <w:szCs w:val="24"/>
                <w:lang w:val="uk-UA" w:eastAsia="en-US" w:bidi="ar-SA"/>
              </w:rPr>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Практична робота: групова робота, дискусія</w:t>
            </w:r>
          </w:p>
        </w:tc>
        <w:tc>
          <w:tcPr>
            <w:tcW w:w="136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329"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984"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84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r>
        <w:trPr>
          <w:trHeight w:val="255" w:hRule="atLeast"/>
        </w:trPr>
        <w:tc>
          <w:tcPr>
            <w:tcW w:w="770"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2</w:t>
            </w:r>
          </w:p>
        </w:tc>
        <w:tc>
          <w:tcPr>
            <w:tcW w:w="163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eastAsia="en-US" w:bidi="ar-SA"/>
              </w:rPr>
              <w:t xml:space="preserve">Тема 2. </w:t>
            </w:r>
            <w:r>
              <w:rPr>
                <w:rFonts w:eastAsia="Times New Roman" w:cs="Times New Roman" w:ascii="Times New Roman" w:hAnsi="Times New Roman"/>
                <w:kern w:val="0"/>
                <w:sz w:val="24"/>
                <w:szCs w:val="24"/>
                <w:lang w:val="uk-UA" w:eastAsia="ru-RU" w:bidi="ar-SA"/>
              </w:rPr>
              <w:t>Методи і види митної експертизи</w:t>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Лекція</w:t>
            </w:r>
          </w:p>
        </w:tc>
        <w:tc>
          <w:tcPr>
            <w:tcW w:w="136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Презента-ція, методичні рекомен-дації</w:t>
            </w:r>
          </w:p>
        </w:tc>
        <w:tc>
          <w:tcPr>
            <w:tcW w:w="1329"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Літерату-ра:</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1, 2, 5, 14, 15, 17,19</w:t>
            </w:r>
          </w:p>
        </w:tc>
        <w:tc>
          <w:tcPr>
            <w:tcW w:w="1984"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Вивчити</w:t>
            </w:r>
            <w:r>
              <w:rPr>
                <w:rFonts w:eastAsia="Calibri" w:cs="Times New Roman" w:ascii="Times New Roman" w:hAnsi="Times New Roman"/>
                <w:spacing w:val="-4"/>
                <w:kern w:val="0"/>
                <w:sz w:val="24"/>
                <w:szCs w:val="24"/>
                <w:lang w:val="uk-UA" w:eastAsia="en-US" w:bidi="ar-SA"/>
              </w:rPr>
              <w:t xml:space="preserve"> </w:t>
            </w:r>
            <w:r>
              <w:rPr>
                <w:rFonts w:eastAsia="Calibri" w:cs="Arial"/>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методи, види митної</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експертизи</w:t>
            </w:r>
          </w:p>
        </w:tc>
        <w:tc>
          <w:tcPr>
            <w:tcW w:w="845"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ru-RU" w:bidi="ar-SA"/>
              </w:rPr>
              <w:t>2 тиж.</w:t>
            </w:r>
          </w:p>
        </w:tc>
      </w:tr>
      <w:tr>
        <w:trPr>
          <w:trHeight w:val="570" w:hRule="atLeast"/>
        </w:trPr>
        <w:tc>
          <w:tcPr>
            <w:tcW w:w="770"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635" w:type="dxa"/>
            <w:vMerge w:val="continue"/>
            <w:tcBorders/>
            <w:vAlign w:val="center"/>
          </w:tcPr>
          <w:p>
            <w:pPr>
              <w:pStyle w:val="Normal"/>
              <w:widowControl/>
              <w:spacing w:lineRule="auto" w:line="240" w:before="0" w:after="0"/>
              <w:jc w:val="left"/>
              <w:rPr>
                <w:rFonts w:ascii="Times New Roman" w:hAnsi="Times New Roman" w:eastAsia="Times New Roman" w:cs="Times New Roman"/>
                <w:sz w:val="24"/>
                <w:szCs w:val="24"/>
                <w:lang w:val="uk-UA"/>
              </w:rPr>
            </w:pPr>
            <w:r>
              <w:rPr>
                <w:rFonts w:eastAsia="Times New Roman" w:cs="Times New Roman" w:ascii="Times New Roman" w:hAnsi="Times New Roman"/>
                <w:kern w:val="0"/>
                <w:sz w:val="24"/>
                <w:szCs w:val="24"/>
                <w:lang w:val="uk-UA" w:eastAsia="en-US" w:bidi="ar-SA"/>
              </w:rPr>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Практична робота</w:t>
            </w:r>
            <w:r>
              <w:rPr>
                <w:rFonts w:eastAsia="Calibri" w:cs="Times New Roman" w:ascii="Times New Roman" w:hAnsi="Times New Roman"/>
                <w:kern w:val="0"/>
                <w:sz w:val="24"/>
                <w:szCs w:val="24"/>
                <w:lang w:val="ru-RU" w:eastAsia="en-US" w:bidi="ar-SA"/>
              </w:rPr>
              <w:t xml:space="preserve"> реалізується через: метод роботи в парах та групах, робота з інформаційними джерелами</w:t>
            </w:r>
          </w:p>
        </w:tc>
        <w:tc>
          <w:tcPr>
            <w:tcW w:w="136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329"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984"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84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r>
        <w:trPr>
          <w:trHeight w:val="1380" w:hRule="atLeast"/>
        </w:trPr>
        <w:tc>
          <w:tcPr>
            <w:tcW w:w="77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w:t>
            </w:r>
          </w:p>
        </w:tc>
        <w:tc>
          <w:tcPr>
            <w:tcW w:w="1635" w:type="dxa"/>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 w:cs="Times New Roman" w:ascii="Times New Roman" w:hAnsi="Times New Roman" w:eastAsiaTheme="minorEastAsia"/>
                <w:kern w:val="0"/>
                <w:sz w:val="24"/>
                <w:szCs w:val="24"/>
                <w:lang w:val="uk-UA" w:eastAsia="en-US" w:bidi="ar-SA"/>
              </w:rPr>
              <w:t xml:space="preserve">Тема </w:t>
            </w:r>
            <w:r>
              <w:rPr>
                <w:rFonts w:eastAsia="Times New Roman" w:cs="Times New Roman" w:ascii="Times New Roman" w:hAnsi="Times New Roman"/>
                <w:kern w:val="0"/>
                <w:sz w:val="24"/>
                <w:szCs w:val="24"/>
                <w:lang w:val="uk-UA" w:eastAsia="en-US" w:bidi="ar-SA"/>
              </w:rPr>
              <w:t>3. І</w:t>
            </w:r>
            <w:r>
              <w:rPr>
                <w:rFonts w:eastAsia="Times New Roman" w:cs="Times New Roman" w:ascii="Times New Roman" w:hAnsi="Times New Roman"/>
                <w:kern w:val="0"/>
                <w:sz w:val="24"/>
                <w:szCs w:val="24"/>
                <w:lang w:val="uk-UA" w:eastAsia="ru-RU" w:bidi="ar-SA"/>
              </w:rPr>
              <w:t>нформаційні засоби митної експертизи</w:t>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Самостійне вивчення</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 </w:t>
            </w:r>
          </w:p>
        </w:tc>
        <w:tc>
          <w:tcPr>
            <w:tcW w:w="1365" w:type="dxa"/>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Методичні рекомен-дації</w:t>
            </w:r>
          </w:p>
        </w:tc>
        <w:tc>
          <w:tcPr>
            <w:tcW w:w="1329"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Літерату-ра:</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ru-RU" w:eastAsia="en-US" w:bidi="ar-SA"/>
              </w:rPr>
              <w:t>1, 2, 5, 14, 15, 16, 24</w:t>
            </w:r>
          </w:p>
        </w:tc>
        <w:tc>
          <w:tcPr>
            <w:tcW w:w="1984"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Ознайомитись з</w:t>
            </w:r>
            <w:r>
              <w:rPr>
                <w:rFonts w:eastAsia="Times New Roman" w:cs="Times New Roman" w:ascii="Times New Roman" w:hAnsi="Times New Roman"/>
                <w:kern w:val="0"/>
                <w:sz w:val="24"/>
                <w:szCs w:val="24"/>
                <w:lang w:val="uk-UA" w:eastAsia="en-US" w:bidi="ar-SA"/>
              </w:rPr>
              <w:t xml:space="preserve"> і</w:t>
            </w:r>
            <w:r>
              <w:rPr>
                <w:rFonts w:eastAsia="Times New Roman" w:cs="Times New Roman" w:ascii="Times New Roman" w:hAnsi="Times New Roman"/>
                <w:kern w:val="0"/>
                <w:sz w:val="24"/>
                <w:szCs w:val="24"/>
                <w:lang w:val="uk-UA" w:eastAsia="ru-RU" w:bidi="ar-SA"/>
              </w:rPr>
              <w:t>нформаційни-ми засобами митної експертизи</w:t>
            </w:r>
          </w:p>
        </w:tc>
        <w:tc>
          <w:tcPr>
            <w:tcW w:w="845"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ru-RU" w:bidi="ar-SA"/>
              </w:rPr>
              <w:t>2 тиж.</w:t>
            </w:r>
          </w:p>
        </w:tc>
      </w:tr>
      <w:tr>
        <w:trPr>
          <w:trHeight w:val="285" w:hRule="atLeast"/>
        </w:trPr>
        <w:tc>
          <w:tcPr>
            <w:tcW w:w="770"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4</w:t>
            </w:r>
          </w:p>
        </w:tc>
        <w:tc>
          <w:tcPr>
            <w:tcW w:w="163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 w:cs="Times New Roman" w:ascii="Times New Roman" w:hAnsi="Times New Roman" w:eastAsiaTheme="minorEastAsia"/>
                <w:kern w:val="0"/>
                <w:sz w:val="24"/>
                <w:szCs w:val="24"/>
                <w:lang w:val="uk-UA" w:eastAsia="en-US" w:bidi="ar-SA"/>
              </w:rPr>
              <w:t>Тема 4.</w:t>
            </w:r>
            <w:r>
              <w:rPr>
                <w:rFonts w:eastAsia="Times New Roman" w:cs="Times New Roman" w:ascii="Times New Roman" w:hAnsi="Times New Roman"/>
                <w:kern w:val="0"/>
                <w:sz w:val="24"/>
                <w:szCs w:val="24"/>
                <w:lang w:val="uk-UA" w:eastAsia="ru-RU" w:bidi="ar-SA"/>
              </w:rPr>
              <w:t xml:space="preserve"> Організація проведення митної експертизи</w:t>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Лекція</w:t>
            </w:r>
          </w:p>
        </w:tc>
        <w:tc>
          <w:tcPr>
            <w:tcW w:w="136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Презента-ція, методичні рекомен-дації</w:t>
            </w:r>
          </w:p>
        </w:tc>
        <w:tc>
          <w:tcPr>
            <w:tcW w:w="1329"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Літерату-ра:</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ru-RU" w:eastAsia="en-US" w:bidi="ar-SA"/>
              </w:rPr>
              <w:t>1, 2, 5, 14, 15, 16</w:t>
            </w:r>
          </w:p>
        </w:tc>
        <w:tc>
          <w:tcPr>
            <w:tcW w:w="1984"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Оволодіти </w:t>
            </w:r>
            <w:r>
              <w:rPr>
                <w:rFonts w:eastAsia="Times New Roman" w:cs="Times New Roman" w:ascii="Times New Roman" w:hAnsi="Times New Roman"/>
                <w:kern w:val="0"/>
                <w:sz w:val="24"/>
                <w:szCs w:val="24"/>
                <w:lang w:val="uk-UA" w:eastAsia="ru-RU" w:bidi="ar-SA"/>
              </w:rPr>
              <w:t>організацією проведення митної експертизи</w:t>
            </w:r>
          </w:p>
        </w:tc>
        <w:tc>
          <w:tcPr>
            <w:tcW w:w="845"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ru-RU" w:bidi="ar-SA"/>
              </w:rPr>
              <w:t>2 тиж.</w:t>
            </w:r>
          </w:p>
        </w:tc>
      </w:tr>
      <w:tr>
        <w:trPr>
          <w:trHeight w:val="255" w:hRule="atLeast"/>
        </w:trPr>
        <w:tc>
          <w:tcPr>
            <w:tcW w:w="770"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635" w:type="dxa"/>
            <w:vMerge w:val="continue"/>
            <w:tcBorders/>
            <w:vAlign w:val="center"/>
          </w:tcPr>
          <w:p>
            <w:pPr>
              <w:pStyle w:val="Normal"/>
              <w:widowControl/>
              <w:spacing w:lineRule="auto" w:line="240" w:before="0" w:after="0"/>
              <w:jc w:val="left"/>
              <w:rPr>
                <w:rFonts w:ascii="Times New Roman" w:hAnsi="Times New Roman" w:eastAsia="" w:cs="Times New Roman" w:eastAsiaTheme="minorEastAsia"/>
                <w:sz w:val="24"/>
                <w:szCs w:val="24"/>
                <w:lang w:val="uk-UA"/>
              </w:rPr>
            </w:pPr>
            <w:r>
              <w:rPr>
                <w:rFonts w:eastAsia="" w:cs="Times New Roman" w:eastAsiaTheme="minorEastAsia" w:ascii="Times New Roman" w:hAnsi="Times New Roman"/>
                <w:kern w:val="0"/>
                <w:sz w:val="24"/>
                <w:szCs w:val="24"/>
                <w:lang w:val="uk-UA" w:eastAsia="en-US" w:bidi="ar-SA"/>
              </w:rPr>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Практична робота: групова робота, дискусія</w:t>
            </w:r>
          </w:p>
        </w:tc>
        <w:tc>
          <w:tcPr>
            <w:tcW w:w="136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329"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984"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84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r>
        <w:trPr>
          <w:trHeight w:val="480" w:hRule="atLeast"/>
        </w:trPr>
        <w:tc>
          <w:tcPr>
            <w:tcW w:w="770"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5</w:t>
            </w:r>
          </w:p>
        </w:tc>
        <w:tc>
          <w:tcPr>
            <w:tcW w:w="163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 w:cs="Times New Roman" w:ascii="Times New Roman" w:hAnsi="Times New Roman" w:eastAsiaTheme="minorEastAsia"/>
                <w:kern w:val="0"/>
                <w:sz w:val="24"/>
                <w:szCs w:val="24"/>
                <w:lang w:val="uk-UA" w:eastAsia="en-US" w:bidi="ar-SA"/>
              </w:rPr>
              <w:t xml:space="preserve">Тема  5. </w:t>
            </w:r>
            <w:r>
              <w:rPr>
                <w:rFonts w:eastAsia="Times New Roman" w:cs="Times New Roman" w:ascii="Times New Roman" w:hAnsi="Times New Roman"/>
                <w:kern w:val="0"/>
                <w:sz w:val="24"/>
                <w:szCs w:val="24"/>
                <w:lang w:val="uk-UA" w:eastAsia="ru-RU" w:bidi="ar-SA"/>
              </w:rPr>
              <w:t>Технологія проведення митної експертизи</w:t>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Лекція</w:t>
            </w:r>
          </w:p>
        </w:tc>
        <w:tc>
          <w:tcPr>
            <w:tcW w:w="136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Презента-ція, методичні рекомен-дації</w:t>
            </w:r>
          </w:p>
        </w:tc>
        <w:tc>
          <w:tcPr>
            <w:tcW w:w="1329"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Літерату-ра:</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ru-RU" w:eastAsia="en-US" w:bidi="ar-SA"/>
              </w:rPr>
              <w:t>1, 2, 5, 14, 15, 16, 19</w:t>
            </w:r>
          </w:p>
        </w:tc>
        <w:tc>
          <w:tcPr>
            <w:tcW w:w="1984"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Вивчити</w:t>
            </w:r>
            <w:r>
              <w:rPr>
                <w:rFonts w:eastAsia="Times New Roman" w:cs="Times New Roman" w:ascii="Times New Roman" w:hAnsi="Times New Roman"/>
                <w:kern w:val="0"/>
                <w:sz w:val="24"/>
                <w:szCs w:val="24"/>
                <w:lang w:val="uk-UA" w:eastAsia="ru-RU" w:bidi="ar-SA"/>
              </w:rPr>
              <w:t xml:space="preserve"> технологію проведення митної експертизи</w:t>
            </w:r>
          </w:p>
        </w:tc>
        <w:tc>
          <w:tcPr>
            <w:tcW w:w="845"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ru-RU" w:bidi="ar-SA"/>
              </w:rPr>
              <w:t>2 тиж.</w:t>
            </w:r>
          </w:p>
        </w:tc>
      </w:tr>
      <w:tr>
        <w:trPr>
          <w:trHeight w:val="556" w:hRule="atLeast"/>
        </w:trPr>
        <w:tc>
          <w:tcPr>
            <w:tcW w:w="770"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635" w:type="dxa"/>
            <w:vMerge w:val="continue"/>
            <w:tcBorders/>
            <w:vAlign w:val="center"/>
          </w:tcPr>
          <w:p>
            <w:pPr>
              <w:pStyle w:val="Normal"/>
              <w:widowControl/>
              <w:spacing w:lineRule="auto" w:line="240" w:before="0" w:after="0"/>
              <w:jc w:val="left"/>
              <w:rPr>
                <w:rFonts w:ascii="Times New Roman" w:hAnsi="Times New Roman" w:eastAsia="" w:cs="Times New Roman" w:eastAsiaTheme="minorEastAsia"/>
                <w:sz w:val="24"/>
                <w:szCs w:val="24"/>
                <w:lang w:val="uk-UA"/>
              </w:rPr>
            </w:pPr>
            <w:r>
              <w:rPr>
                <w:rFonts w:eastAsia="" w:cs="Times New Roman" w:eastAsiaTheme="minorEastAsia" w:ascii="Times New Roman" w:hAnsi="Times New Roman"/>
                <w:kern w:val="0"/>
                <w:sz w:val="24"/>
                <w:szCs w:val="24"/>
                <w:lang w:val="uk-UA" w:eastAsia="en-US" w:bidi="ar-SA"/>
              </w:rPr>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Практична робота</w:t>
            </w:r>
            <w:r>
              <w:rPr>
                <w:rFonts w:eastAsia="Calibri" w:cs="Times New Roman" w:ascii="Times New Roman" w:hAnsi="Times New Roman"/>
                <w:kern w:val="0"/>
                <w:sz w:val="24"/>
                <w:szCs w:val="24"/>
                <w:lang w:val="ru-RU" w:eastAsia="en-US" w:bidi="ar-SA"/>
              </w:rPr>
              <w:t xml:space="preserve"> реалізується через: метод роботи в парах та групах, робота з інформаційними джерелами</w:t>
            </w:r>
          </w:p>
        </w:tc>
        <w:tc>
          <w:tcPr>
            <w:tcW w:w="136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329"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984"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84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r>
        <w:trPr>
          <w:trHeight w:val="267" w:hRule="atLeast"/>
        </w:trPr>
        <w:tc>
          <w:tcPr>
            <w:tcW w:w="770"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6</w:t>
            </w:r>
          </w:p>
        </w:tc>
        <w:tc>
          <w:tcPr>
            <w:tcW w:w="163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eastAsia="ru-RU" w:bidi="ar-SA"/>
              </w:rPr>
              <w:t xml:space="preserve">Тема 6. Контроль за </w:t>
            </w:r>
            <w:r>
              <w:rPr>
                <w:rFonts w:eastAsia="Times New Roman" w:cs="Times New Roman" w:ascii="Times New Roman" w:hAnsi="Times New Roman"/>
                <w:color w:val="000000"/>
                <w:spacing w:val="-1"/>
                <w:kern w:val="0"/>
                <w:sz w:val="24"/>
                <w:szCs w:val="24"/>
                <w:lang w:val="uk-UA" w:eastAsia="ru-RU" w:bidi="ar-SA"/>
              </w:rPr>
              <w:t>визначенням коду товару за УКТЗЕД</w:t>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Лекція</w:t>
            </w:r>
          </w:p>
        </w:tc>
        <w:tc>
          <w:tcPr>
            <w:tcW w:w="136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Презента-ція, методичні рекомен-дації</w:t>
            </w:r>
          </w:p>
        </w:tc>
        <w:tc>
          <w:tcPr>
            <w:tcW w:w="1329"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Літерату-ра:</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20, 21, 22, 24</w:t>
            </w:r>
          </w:p>
        </w:tc>
        <w:tc>
          <w:tcPr>
            <w:tcW w:w="1984"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Вивчити методику проведення </w:t>
            </w:r>
            <w:r>
              <w:rPr>
                <w:rFonts w:eastAsia="Times New Roman" w:cs="Times New Roman" w:ascii="Times New Roman" w:hAnsi="Times New Roman"/>
                <w:kern w:val="0"/>
                <w:sz w:val="24"/>
                <w:szCs w:val="24"/>
                <w:lang w:val="uk-UA" w:eastAsia="ru-RU" w:bidi="ar-SA"/>
              </w:rPr>
              <w:t xml:space="preserve">контролю за </w:t>
            </w:r>
            <w:r>
              <w:rPr>
                <w:rFonts w:eastAsia="Times New Roman" w:cs="Times New Roman" w:ascii="Times New Roman" w:hAnsi="Times New Roman"/>
                <w:color w:val="000000"/>
                <w:spacing w:val="-1"/>
                <w:kern w:val="0"/>
                <w:sz w:val="24"/>
                <w:szCs w:val="24"/>
                <w:lang w:val="uk-UA" w:eastAsia="ru-RU" w:bidi="ar-SA"/>
              </w:rPr>
              <w:t>визначенням коду товару за УКТЗЕД</w:t>
            </w:r>
          </w:p>
        </w:tc>
        <w:tc>
          <w:tcPr>
            <w:tcW w:w="845"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ru-RU" w:bidi="ar-SA"/>
              </w:rPr>
              <w:t>2 тиж.</w:t>
            </w:r>
          </w:p>
        </w:tc>
      </w:tr>
      <w:tr>
        <w:trPr>
          <w:trHeight w:val="690" w:hRule="atLeast"/>
        </w:trPr>
        <w:tc>
          <w:tcPr>
            <w:tcW w:w="770"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635" w:type="dxa"/>
            <w:vMerge w:val="continue"/>
            <w:tcBorders/>
            <w:vAlign w:val="center"/>
          </w:tcPr>
          <w:p>
            <w:pPr>
              <w:pStyle w:val="Normal"/>
              <w:widowControl/>
              <w:spacing w:lineRule="auto" w:line="240" w:before="0" w:after="0"/>
              <w:jc w:val="left"/>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Практична робота: групова робота, дискусія</w:t>
            </w:r>
          </w:p>
        </w:tc>
        <w:tc>
          <w:tcPr>
            <w:tcW w:w="136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329"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984"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84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r>
        <w:trPr>
          <w:trHeight w:val="307" w:hRule="atLeast"/>
        </w:trPr>
        <w:tc>
          <w:tcPr>
            <w:tcW w:w="770"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7</w:t>
            </w:r>
          </w:p>
        </w:tc>
        <w:tc>
          <w:tcPr>
            <w:tcW w:w="163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eastAsia="ru-RU" w:bidi="ar-SA"/>
              </w:rPr>
              <w:t>Тема 7. Технологія організації санітарно-епідеміологі-чного та ветеринарно-го контролю</w:t>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Лекція</w:t>
            </w:r>
          </w:p>
        </w:tc>
        <w:tc>
          <w:tcPr>
            <w:tcW w:w="136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Презента-ція, методичні рекомен-дації</w:t>
            </w:r>
          </w:p>
        </w:tc>
        <w:tc>
          <w:tcPr>
            <w:tcW w:w="1329"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Літерату-ра:</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7, 15</w:t>
            </w:r>
          </w:p>
        </w:tc>
        <w:tc>
          <w:tcPr>
            <w:tcW w:w="1984"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Вивчити</w:t>
            </w:r>
            <w:r>
              <w:rPr>
                <w:rFonts w:eastAsia="Calibri" w:cs="Times New Roman" w:ascii="Times New Roman" w:hAnsi="Times New Roman"/>
                <w:spacing w:val="-4"/>
                <w:kern w:val="0"/>
                <w:sz w:val="24"/>
                <w:szCs w:val="24"/>
                <w:lang w:val="uk-UA" w:eastAsia="en-US" w:bidi="ar-SA"/>
              </w:rPr>
              <w:t xml:space="preserve"> </w:t>
            </w:r>
            <w:r>
              <w:rPr>
                <w:rFonts w:eastAsia="Calibri" w:cs="Arial"/>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 xml:space="preserve">методи, види та порядок прове-дення </w:t>
            </w:r>
            <w:r>
              <w:rPr>
                <w:rFonts w:eastAsia="Times New Roman" w:cs="Times New Roman" w:ascii="Times New Roman" w:hAnsi="Times New Roman"/>
                <w:kern w:val="0"/>
                <w:sz w:val="24"/>
                <w:szCs w:val="24"/>
                <w:lang w:val="uk-UA" w:eastAsia="ru-RU" w:bidi="ar-SA"/>
              </w:rPr>
              <w:t>санітарно-епідеміологіч-ного та ветеринарного контролю</w:t>
            </w:r>
          </w:p>
        </w:tc>
        <w:tc>
          <w:tcPr>
            <w:tcW w:w="845"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ru-RU" w:bidi="ar-SA"/>
              </w:rPr>
              <w:t>2 тиж.</w:t>
            </w:r>
          </w:p>
        </w:tc>
      </w:tr>
      <w:tr>
        <w:trPr>
          <w:trHeight w:val="1440" w:hRule="atLeast"/>
        </w:trPr>
        <w:tc>
          <w:tcPr>
            <w:tcW w:w="770"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635" w:type="dxa"/>
            <w:vMerge w:val="continue"/>
            <w:tcBorders/>
            <w:vAlign w:val="center"/>
          </w:tcPr>
          <w:p>
            <w:pPr>
              <w:pStyle w:val="Normal"/>
              <w:widowControl/>
              <w:spacing w:lineRule="auto" w:line="240" w:before="0" w:after="0"/>
              <w:jc w:val="left"/>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Практична робота</w:t>
            </w:r>
            <w:r>
              <w:rPr>
                <w:rFonts w:eastAsia="Calibri" w:cs="Times New Roman" w:ascii="Times New Roman" w:hAnsi="Times New Roman"/>
                <w:kern w:val="0"/>
                <w:sz w:val="24"/>
                <w:szCs w:val="24"/>
                <w:lang w:val="ru-RU" w:eastAsia="en-US" w:bidi="ar-SA"/>
              </w:rPr>
              <w:t xml:space="preserve"> реалізується через: метод роботи в парах та групах, робота з інформаційними джерелами</w:t>
            </w:r>
          </w:p>
        </w:tc>
        <w:tc>
          <w:tcPr>
            <w:tcW w:w="136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329"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984"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84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r>
        <w:trPr>
          <w:trHeight w:val="337" w:hRule="atLeast"/>
        </w:trPr>
        <w:tc>
          <w:tcPr>
            <w:tcW w:w="770"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8</w:t>
            </w:r>
          </w:p>
        </w:tc>
        <w:tc>
          <w:tcPr>
            <w:tcW w:w="163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eastAsia="ru-RU" w:bidi="ar-SA"/>
              </w:rPr>
              <w:t xml:space="preserve">Тема 8. Технологія організації фіто-санітарного та екологічного контролю </w:t>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Лекція</w:t>
            </w:r>
          </w:p>
        </w:tc>
        <w:tc>
          <w:tcPr>
            <w:tcW w:w="136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Презента-ція, методичні рекомен-дації</w:t>
            </w:r>
          </w:p>
        </w:tc>
        <w:tc>
          <w:tcPr>
            <w:tcW w:w="1329"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Літерату-ра:</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1, 8, 15, 22</w:t>
            </w:r>
          </w:p>
        </w:tc>
        <w:tc>
          <w:tcPr>
            <w:tcW w:w="1984"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Вивчити</w:t>
            </w:r>
            <w:r>
              <w:rPr>
                <w:rFonts w:eastAsia="Calibri" w:cs="Times New Roman" w:ascii="Times New Roman" w:hAnsi="Times New Roman"/>
                <w:spacing w:val="-4"/>
                <w:kern w:val="0"/>
                <w:sz w:val="24"/>
                <w:szCs w:val="24"/>
                <w:lang w:val="uk-UA" w:eastAsia="en-US" w:bidi="ar-SA"/>
              </w:rPr>
              <w:t xml:space="preserve"> </w:t>
            </w:r>
            <w:r>
              <w:rPr>
                <w:rFonts w:eastAsia="Calibri" w:cs="Arial"/>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методи, види та порядок прове-дення митної</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експертизи</w:t>
            </w:r>
          </w:p>
        </w:tc>
        <w:tc>
          <w:tcPr>
            <w:tcW w:w="845"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ru-RU" w:bidi="ar-SA"/>
              </w:rPr>
              <w:t>2 тиж.</w:t>
            </w:r>
          </w:p>
        </w:tc>
      </w:tr>
      <w:tr>
        <w:trPr>
          <w:trHeight w:val="1185" w:hRule="atLeast"/>
        </w:trPr>
        <w:tc>
          <w:tcPr>
            <w:tcW w:w="770"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635" w:type="dxa"/>
            <w:vMerge w:val="continue"/>
            <w:tcBorders/>
            <w:vAlign w:val="center"/>
          </w:tcPr>
          <w:p>
            <w:pPr>
              <w:pStyle w:val="Normal"/>
              <w:widowControl/>
              <w:spacing w:lineRule="auto" w:line="240" w:before="0" w:after="0"/>
              <w:jc w:val="left"/>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Практична робота</w:t>
            </w:r>
            <w:r>
              <w:rPr>
                <w:rFonts w:eastAsia="Calibri" w:cs="Times New Roman" w:ascii="Times New Roman" w:hAnsi="Times New Roman"/>
                <w:kern w:val="0"/>
                <w:sz w:val="24"/>
                <w:szCs w:val="24"/>
                <w:lang w:val="ru-RU" w:eastAsia="en-US" w:bidi="ar-SA"/>
              </w:rPr>
              <w:t xml:space="preserve"> реалізується через: метод роботи в парах та групах, робота з інформаційними джерелами</w:t>
            </w:r>
          </w:p>
        </w:tc>
        <w:tc>
          <w:tcPr>
            <w:tcW w:w="136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329"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984"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84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r>
        <w:trPr>
          <w:trHeight w:val="420" w:hRule="atLeast"/>
        </w:trPr>
        <w:tc>
          <w:tcPr>
            <w:tcW w:w="770"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9</w:t>
            </w:r>
          </w:p>
        </w:tc>
        <w:tc>
          <w:tcPr>
            <w:tcW w:w="163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eastAsia="ru-RU" w:bidi="ar-SA"/>
              </w:rPr>
              <w:t>Тема 9. Технологія митного контролю за наркотичними речовинами та культурними цінностями</w:t>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Лекція</w:t>
            </w:r>
          </w:p>
        </w:tc>
        <w:tc>
          <w:tcPr>
            <w:tcW w:w="1365" w:type="dxa"/>
            <w:vMerge w:val="restart"/>
            <w:tcBorders/>
            <w:vAlign w:val="center"/>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Презента-ція, методичні рекомен-дації</w:t>
            </w:r>
          </w:p>
        </w:tc>
        <w:tc>
          <w:tcPr>
            <w:tcW w:w="1329"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Літерату-ра:</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13, 15, 24</w:t>
            </w:r>
          </w:p>
        </w:tc>
        <w:tc>
          <w:tcPr>
            <w:tcW w:w="1984"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Вивчити</w:t>
            </w:r>
            <w:r>
              <w:rPr>
                <w:rFonts w:eastAsia="Calibri" w:cs="Times New Roman" w:ascii="Times New Roman" w:hAnsi="Times New Roman"/>
                <w:spacing w:val="-4"/>
                <w:kern w:val="0"/>
                <w:sz w:val="24"/>
                <w:szCs w:val="24"/>
                <w:lang w:val="uk-UA" w:eastAsia="en-US" w:bidi="ar-SA"/>
              </w:rPr>
              <w:t xml:space="preserve"> </w:t>
            </w:r>
            <w:r>
              <w:rPr>
                <w:rFonts w:eastAsia="Calibri" w:cs="Arial"/>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 xml:space="preserve">технологію проведення </w:t>
            </w:r>
            <w:r>
              <w:rPr>
                <w:rFonts w:eastAsia="Times New Roman" w:cs="Times New Roman" w:ascii="Times New Roman" w:hAnsi="Times New Roman"/>
                <w:kern w:val="0"/>
                <w:sz w:val="24"/>
                <w:szCs w:val="24"/>
                <w:lang w:val="uk-UA" w:eastAsia="ru-RU" w:bidi="ar-SA"/>
              </w:rPr>
              <w:t>митного контролю за наркотичними речовинами та культурними цінностями</w:t>
            </w:r>
          </w:p>
        </w:tc>
        <w:tc>
          <w:tcPr>
            <w:tcW w:w="845"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ru-RU" w:bidi="ar-SA"/>
              </w:rPr>
              <w:t>1 тиж.</w:t>
            </w:r>
          </w:p>
        </w:tc>
      </w:tr>
      <w:tr>
        <w:trPr>
          <w:trHeight w:val="1785" w:hRule="atLeast"/>
        </w:trPr>
        <w:tc>
          <w:tcPr>
            <w:tcW w:w="770"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635" w:type="dxa"/>
            <w:vMerge w:val="continue"/>
            <w:tcBorders/>
            <w:vAlign w:val="center"/>
          </w:tcPr>
          <w:p>
            <w:pPr>
              <w:pStyle w:val="Normal"/>
              <w:widowControl/>
              <w:spacing w:lineRule="auto" w:line="240" w:before="0" w:after="0"/>
              <w:jc w:val="left"/>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r>
          </w:p>
        </w:tc>
        <w:tc>
          <w:tcPr>
            <w:tcW w:w="1700"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Практична робота</w:t>
            </w:r>
            <w:r>
              <w:rPr>
                <w:rFonts w:eastAsia="Calibri" w:cs="Times New Roman" w:ascii="Times New Roman" w:hAnsi="Times New Roman"/>
                <w:kern w:val="0"/>
                <w:sz w:val="24"/>
                <w:szCs w:val="24"/>
                <w:lang w:val="ru-RU" w:eastAsia="en-US" w:bidi="ar-SA"/>
              </w:rPr>
              <w:t xml:space="preserve"> реалізується через: метод роботи в парах та групах, робота з інформаційними джерелами</w:t>
            </w:r>
          </w:p>
        </w:tc>
        <w:tc>
          <w:tcPr>
            <w:tcW w:w="136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329"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984"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845"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bl>
    <w:p>
      <w:pPr>
        <w:pStyle w:val="Normal"/>
        <w:rPr/>
      </w:pPr>
      <w:r>
        <w:rPr/>
      </w:r>
    </w:p>
    <w:p>
      <w:pPr>
        <w:pStyle w:val="Normal"/>
        <w:widowControl/>
        <w:bidi w:val="0"/>
        <w:spacing w:lineRule="auto" w:line="259" w:before="0" w:after="160"/>
        <w:jc w:val="left"/>
        <w:rPr/>
      </w:pPr>
      <w:r>
        <w:rPr/>
      </w:r>
    </w:p>
    <w:sectPr>
      <w:type w:val="nextPage"/>
      <w:pgSz w:w="11906" w:h="16838"/>
      <w:pgMar w:left="1701" w:right="566"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31" w:hanging="260"/>
      </w:pPr>
      <w:rPr>
        <w:rFonts w:ascii="Symbol" w:hAnsi="Symbol" w:cs="Symbol" w:hint="default"/>
        <w:sz w:val="20"/>
        <w:i w:val="false"/>
        <w:b w:val="false"/>
        <w:szCs w:val="20"/>
        <w:iCs w:val="false"/>
        <w:bCs w:val="false"/>
        <w:w w:val="99"/>
        <w:lang w:val="uk-UA" w:eastAsia="en-US" w:bidi="ar-SA"/>
      </w:rPr>
    </w:lvl>
    <w:lvl w:ilvl="1">
      <w:start w:val="0"/>
      <w:numFmt w:val="bullet"/>
      <w:lvlText w:val=""/>
      <w:lvlJc w:val="left"/>
      <w:pPr>
        <w:tabs>
          <w:tab w:val="num" w:pos="0"/>
        </w:tabs>
        <w:ind w:left="603" w:hanging="260"/>
      </w:pPr>
      <w:rPr>
        <w:rFonts w:ascii="Symbol" w:hAnsi="Symbol" w:cs="Symbol" w:hint="default"/>
        <w:lang w:val="uk-UA" w:eastAsia="en-US" w:bidi="ar-SA"/>
      </w:rPr>
    </w:lvl>
    <w:lvl w:ilvl="2">
      <w:start w:val="0"/>
      <w:numFmt w:val="bullet"/>
      <w:lvlText w:val=""/>
      <w:lvlJc w:val="left"/>
      <w:pPr>
        <w:tabs>
          <w:tab w:val="num" w:pos="0"/>
        </w:tabs>
        <w:ind w:left="1067" w:hanging="260"/>
      </w:pPr>
      <w:rPr>
        <w:rFonts w:ascii="Symbol" w:hAnsi="Symbol" w:cs="Symbol" w:hint="default"/>
        <w:lang w:val="uk-UA" w:eastAsia="en-US" w:bidi="ar-SA"/>
      </w:rPr>
    </w:lvl>
    <w:lvl w:ilvl="3">
      <w:start w:val="0"/>
      <w:numFmt w:val="bullet"/>
      <w:lvlText w:val=""/>
      <w:lvlJc w:val="left"/>
      <w:pPr>
        <w:tabs>
          <w:tab w:val="num" w:pos="0"/>
        </w:tabs>
        <w:ind w:left="1531" w:hanging="260"/>
      </w:pPr>
      <w:rPr>
        <w:rFonts w:ascii="Symbol" w:hAnsi="Symbol" w:cs="Symbol" w:hint="default"/>
        <w:lang w:val="uk-UA" w:eastAsia="en-US" w:bidi="ar-SA"/>
      </w:rPr>
    </w:lvl>
    <w:lvl w:ilvl="4">
      <w:start w:val="0"/>
      <w:numFmt w:val="bullet"/>
      <w:lvlText w:val=""/>
      <w:lvlJc w:val="left"/>
      <w:pPr>
        <w:tabs>
          <w:tab w:val="num" w:pos="0"/>
        </w:tabs>
        <w:ind w:left="1994" w:hanging="260"/>
      </w:pPr>
      <w:rPr>
        <w:rFonts w:ascii="Symbol" w:hAnsi="Symbol" w:cs="Symbol" w:hint="default"/>
        <w:lang w:val="uk-UA" w:eastAsia="en-US" w:bidi="ar-SA"/>
      </w:rPr>
    </w:lvl>
    <w:lvl w:ilvl="5">
      <w:start w:val="0"/>
      <w:numFmt w:val="bullet"/>
      <w:lvlText w:val=""/>
      <w:lvlJc w:val="left"/>
      <w:pPr>
        <w:tabs>
          <w:tab w:val="num" w:pos="0"/>
        </w:tabs>
        <w:ind w:left="2458" w:hanging="260"/>
      </w:pPr>
      <w:rPr>
        <w:rFonts w:ascii="Symbol" w:hAnsi="Symbol" w:cs="Symbol" w:hint="default"/>
        <w:lang w:val="uk-UA" w:eastAsia="en-US" w:bidi="ar-SA"/>
      </w:rPr>
    </w:lvl>
    <w:lvl w:ilvl="6">
      <w:start w:val="0"/>
      <w:numFmt w:val="bullet"/>
      <w:lvlText w:val=""/>
      <w:lvlJc w:val="left"/>
      <w:pPr>
        <w:tabs>
          <w:tab w:val="num" w:pos="0"/>
        </w:tabs>
        <w:ind w:left="2922" w:hanging="260"/>
      </w:pPr>
      <w:rPr>
        <w:rFonts w:ascii="Symbol" w:hAnsi="Symbol" w:cs="Symbol" w:hint="default"/>
        <w:lang w:val="uk-UA" w:eastAsia="en-US" w:bidi="ar-SA"/>
      </w:rPr>
    </w:lvl>
    <w:lvl w:ilvl="7">
      <w:start w:val="0"/>
      <w:numFmt w:val="bullet"/>
      <w:lvlText w:val=""/>
      <w:lvlJc w:val="left"/>
      <w:pPr>
        <w:tabs>
          <w:tab w:val="num" w:pos="0"/>
        </w:tabs>
        <w:ind w:left="3385" w:hanging="260"/>
      </w:pPr>
      <w:rPr>
        <w:rFonts w:ascii="Symbol" w:hAnsi="Symbol" w:cs="Symbol" w:hint="default"/>
        <w:lang w:val="uk-UA" w:eastAsia="en-US" w:bidi="ar-SA"/>
      </w:rPr>
    </w:lvl>
    <w:lvl w:ilvl="8">
      <w:start w:val="0"/>
      <w:numFmt w:val="bullet"/>
      <w:lvlText w:val=""/>
      <w:lvlJc w:val="left"/>
      <w:pPr>
        <w:tabs>
          <w:tab w:val="num" w:pos="0"/>
        </w:tabs>
        <w:ind w:left="3849" w:hanging="260"/>
      </w:pPr>
      <w:rPr>
        <w:rFonts w:ascii="Symbol" w:hAnsi="Symbol" w:cs="Symbol" w:hint="default"/>
        <w:lang w:val="uk-UA" w:eastAsia="en-US" w:bidi="ar-SA"/>
      </w:rPr>
    </w:lvl>
  </w:abstractNum>
  <w:abstractNum w:abstractNumId="2">
    <w:lvl w:ilvl="0">
      <w:numFmt w:val="bullet"/>
      <w:lvlText w:val=""/>
      <w:lvlJc w:val="left"/>
      <w:pPr>
        <w:tabs>
          <w:tab w:val="num" w:pos="0"/>
        </w:tabs>
        <w:ind w:left="131" w:hanging="260"/>
      </w:pPr>
      <w:rPr>
        <w:rFonts w:ascii="Symbol" w:hAnsi="Symbol" w:cs="Symbol" w:hint="default"/>
        <w:sz w:val="20"/>
        <w:i w:val="false"/>
        <w:b w:val="false"/>
        <w:szCs w:val="20"/>
        <w:iCs w:val="false"/>
        <w:bCs w:val="false"/>
        <w:w w:val="99"/>
        <w:lang w:val="uk-UA" w:eastAsia="en-US" w:bidi="ar-SA"/>
      </w:rPr>
    </w:lvl>
    <w:lvl w:ilvl="1">
      <w:start w:val="0"/>
      <w:numFmt w:val="bullet"/>
      <w:lvlText w:val=""/>
      <w:lvlJc w:val="left"/>
      <w:pPr>
        <w:tabs>
          <w:tab w:val="num" w:pos="0"/>
        </w:tabs>
        <w:ind w:left="603" w:hanging="260"/>
      </w:pPr>
      <w:rPr>
        <w:rFonts w:ascii="Symbol" w:hAnsi="Symbol" w:cs="Symbol" w:hint="default"/>
        <w:lang w:val="uk-UA" w:eastAsia="en-US" w:bidi="ar-SA"/>
      </w:rPr>
    </w:lvl>
    <w:lvl w:ilvl="2">
      <w:start w:val="0"/>
      <w:numFmt w:val="bullet"/>
      <w:lvlText w:val=""/>
      <w:lvlJc w:val="left"/>
      <w:pPr>
        <w:tabs>
          <w:tab w:val="num" w:pos="0"/>
        </w:tabs>
        <w:ind w:left="1067" w:hanging="260"/>
      </w:pPr>
      <w:rPr>
        <w:rFonts w:ascii="Symbol" w:hAnsi="Symbol" w:cs="Symbol" w:hint="default"/>
        <w:lang w:val="uk-UA" w:eastAsia="en-US" w:bidi="ar-SA"/>
      </w:rPr>
    </w:lvl>
    <w:lvl w:ilvl="3">
      <w:start w:val="0"/>
      <w:numFmt w:val="bullet"/>
      <w:lvlText w:val=""/>
      <w:lvlJc w:val="left"/>
      <w:pPr>
        <w:tabs>
          <w:tab w:val="num" w:pos="0"/>
        </w:tabs>
        <w:ind w:left="1531" w:hanging="260"/>
      </w:pPr>
      <w:rPr>
        <w:rFonts w:ascii="Symbol" w:hAnsi="Symbol" w:cs="Symbol" w:hint="default"/>
        <w:lang w:val="uk-UA" w:eastAsia="en-US" w:bidi="ar-SA"/>
      </w:rPr>
    </w:lvl>
    <w:lvl w:ilvl="4">
      <w:start w:val="0"/>
      <w:numFmt w:val="bullet"/>
      <w:lvlText w:val=""/>
      <w:lvlJc w:val="left"/>
      <w:pPr>
        <w:tabs>
          <w:tab w:val="num" w:pos="0"/>
        </w:tabs>
        <w:ind w:left="1994" w:hanging="260"/>
      </w:pPr>
      <w:rPr>
        <w:rFonts w:ascii="Symbol" w:hAnsi="Symbol" w:cs="Symbol" w:hint="default"/>
        <w:lang w:val="uk-UA" w:eastAsia="en-US" w:bidi="ar-SA"/>
      </w:rPr>
    </w:lvl>
    <w:lvl w:ilvl="5">
      <w:start w:val="0"/>
      <w:numFmt w:val="bullet"/>
      <w:lvlText w:val=""/>
      <w:lvlJc w:val="left"/>
      <w:pPr>
        <w:tabs>
          <w:tab w:val="num" w:pos="0"/>
        </w:tabs>
        <w:ind w:left="2458" w:hanging="260"/>
      </w:pPr>
      <w:rPr>
        <w:rFonts w:ascii="Symbol" w:hAnsi="Symbol" w:cs="Symbol" w:hint="default"/>
        <w:lang w:val="uk-UA" w:eastAsia="en-US" w:bidi="ar-SA"/>
      </w:rPr>
    </w:lvl>
    <w:lvl w:ilvl="6">
      <w:start w:val="0"/>
      <w:numFmt w:val="bullet"/>
      <w:lvlText w:val=""/>
      <w:lvlJc w:val="left"/>
      <w:pPr>
        <w:tabs>
          <w:tab w:val="num" w:pos="0"/>
        </w:tabs>
        <w:ind w:left="2922" w:hanging="260"/>
      </w:pPr>
      <w:rPr>
        <w:rFonts w:ascii="Symbol" w:hAnsi="Symbol" w:cs="Symbol" w:hint="default"/>
        <w:lang w:val="uk-UA" w:eastAsia="en-US" w:bidi="ar-SA"/>
      </w:rPr>
    </w:lvl>
    <w:lvl w:ilvl="7">
      <w:start w:val="0"/>
      <w:numFmt w:val="bullet"/>
      <w:lvlText w:val=""/>
      <w:lvlJc w:val="left"/>
      <w:pPr>
        <w:tabs>
          <w:tab w:val="num" w:pos="0"/>
        </w:tabs>
        <w:ind w:left="3385" w:hanging="260"/>
      </w:pPr>
      <w:rPr>
        <w:rFonts w:ascii="Symbol" w:hAnsi="Symbol" w:cs="Symbol" w:hint="default"/>
        <w:lang w:val="uk-UA" w:eastAsia="en-US" w:bidi="ar-SA"/>
      </w:rPr>
    </w:lvl>
    <w:lvl w:ilvl="8">
      <w:start w:val="0"/>
      <w:numFmt w:val="bullet"/>
      <w:lvlText w:val=""/>
      <w:lvlJc w:val="left"/>
      <w:pPr>
        <w:tabs>
          <w:tab w:val="num" w:pos="0"/>
        </w:tabs>
        <w:ind w:left="3849" w:hanging="260"/>
      </w:pPr>
      <w:rPr>
        <w:rFonts w:ascii="Symbol" w:hAnsi="Symbol" w:cs="Symbol" w:hint="default"/>
        <w:lang w:val="uk-UA" w:eastAsia="en-US" w:bidi="ar-SA"/>
      </w:rPr>
    </w:lvl>
  </w:abstractNum>
  <w:abstractNum w:abstractNumId="3">
    <w:lvl w:ilvl="0">
      <w:numFmt w:val="bullet"/>
      <w:lvlText w:val=""/>
      <w:lvlJc w:val="left"/>
      <w:pPr>
        <w:tabs>
          <w:tab w:val="num" w:pos="0"/>
        </w:tabs>
        <w:ind w:left="131" w:hanging="260"/>
      </w:pPr>
      <w:rPr>
        <w:rFonts w:ascii="Symbol" w:hAnsi="Symbol" w:cs="Symbol" w:hint="default"/>
        <w:sz w:val="20"/>
        <w:i w:val="false"/>
        <w:b w:val="false"/>
        <w:szCs w:val="20"/>
        <w:iCs w:val="false"/>
        <w:bCs w:val="false"/>
        <w:w w:val="99"/>
        <w:lang w:val="uk-UA" w:eastAsia="en-US" w:bidi="ar-SA"/>
      </w:rPr>
    </w:lvl>
    <w:lvl w:ilvl="1">
      <w:start w:val="0"/>
      <w:numFmt w:val="bullet"/>
      <w:lvlText w:val=""/>
      <w:lvlJc w:val="left"/>
      <w:pPr>
        <w:tabs>
          <w:tab w:val="num" w:pos="0"/>
        </w:tabs>
        <w:ind w:left="722" w:hanging="260"/>
      </w:pPr>
      <w:rPr>
        <w:rFonts w:ascii="Symbol" w:hAnsi="Symbol" w:cs="Symbol" w:hint="default"/>
        <w:lang w:val="uk-UA" w:eastAsia="en-US" w:bidi="ar-SA"/>
      </w:rPr>
    </w:lvl>
    <w:lvl w:ilvl="2">
      <w:start w:val="0"/>
      <w:numFmt w:val="bullet"/>
      <w:lvlText w:val=""/>
      <w:lvlJc w:val="left"/>
      <w:pPr>
        <w:tabs>
          <w:tab w:val="num" w:pos="0"/>
        </w:tabs>
        <w:ind w:left="1304" w:hanging="260"/>
      </w:pPr>
      <w:rPr>
        <w:rFonts w:ascii="Symbol" w:hAnsi="Symbol" w:cs="Symbol" w:hint="default"/>
        <w:lang w:val="uk-UA" w:eastAsia="en-US" w:bidi="ar-SA"/>
      </w:rPr>
    </w:lvl>
    <w:lvl w:ilvl="3">
      <w:start w:val="0"/>
      <w:numFmt w:val="bullet"/>
      <w:lvlText w:val=""/>
      <w:lvlJc w:val="left"/>
      <w:pPr>
        <w:tabs>
          <w:tab w:val="num" w:pos="0"/>
        </w:tabs>
        <w:ind w:left="1886" w:hanging="260"/>
      </w:pPr>
      <w:rPr>
        <w:rFonts w:ascii="Symbol" w:hAnsi="Symbol" w:cs="Symbol" w:hint="default"/>
        <w:lang w:val="uk-UA" w:eastAsia="en-US" w:bidi="ar-SA"/>
      </w:rPr>
    </w:lvl>
    <w:lvl w:ilvl="4">
      <w:start w:val="0"/>
      <w:numFmt w:val="bullet"/>
      <w:lvlText w:val=""/>
      <w:lvlJc w:val="left"/>
      <w:pPr>
        <w:tabs>
          <w:tab w:val="num" w:pos="0"/>
        </w:tabs>
        <w:ind w:left="2468" w:hanging="260"/>
      </w:pPr>
      <w:rPr>
        <w:rFonts w:ascii="Symbol" w:hAnsi="Symbol" w:cs="Symbol" w:hint="default"/>
        <w:lang w:val="uk-UA" w:eastAsia="en-US" w:bidi="ar-SA"/>
      </w:rPr>
    </w:lvl>
    <w:lvl w:ilvl="5">
      <w:start w:val="0"/>
      <w:numFmt w:val="bullet"/>
      <w:lvlText w:val=""/>
      <w:lvlJc w:val="left"/>
      <w:pPr>
        <w:tabs>
          <w:tab w:val="num" w:pos="0"/>
        </w:tabs>
        <w:ind w:left="3050" w:hanging="260"/>
      </w:pPr>
      <w:rPr>
        <w:rFonts w:ascii="Symbol" w:hAnsi="Symbol" w:cs="Symbol" w:hint="default"/>
        <w:lang w:val="uk-UA" w:eastAsia="en-US" w:bidi="ar-SA"/>
      </w:rPr>
    </w:lvl>
    <w:lvl w:ilvl="6">
      <w:start w:val="0"/>
      <w:numFmt w:val="bullet"/>
      <w:lvlText w:val=""/>
      <w:lvlJc w:val="left"/>
      <w:pPr>
        <w:tabs>
          <w:tab w:val="num" w:pos="0"/>
        </w:tabs>
        <w:ind w:left="3632" w:hanging="260"/>
      </w:pPr>
      <w:rPr>
        <w:rFonts w:ascii="Symbol" w:hAnsi="Symbol" w:cs="Symbol" w:hint="default"/>
        <w:lang w:val="uk-UA" w:eastAsia="en-US" w:bidi="ar-SA"/>
      </w:rPr>
    </w:lvl>
    <w:lvl w:ilvl="7">
      <w:start w:val="0"/>
      <w:numFmt w:val="bullet"/>
      <w:lvlText w:val=""/>
      <w:lvlJc w:val="left"/>
      <w:pPr>
        <w:tabs>
          <w:tab w:val="num" w:pos="0"/>
        </w:tabs>
        <w:ind w:left="4214" w:hanging="260"/>
      </w:pPr>
      <w:rPr>
        <w:rFonts w:ascii="Symbol" w:hAnsi="Symbol" w:cs="Symbol" w:hint="default"/>
        <w:lang w:val="uk-UA" w:eastAsia="en-US" w:bidi="ar-SA"/>
      </w:rPr>
    </w:lvl>
    <w:lvl w:ilvl="8">
      <w:start w:val="0"/>
      <w:numFmt w:val="bullet"/>
      <w:lvlText w:val=""/>
      <w:lvlJc w:val="left"/>
      <w:pPr>
        <w:tabs>
          <w:tab w:val="num" w:pos="0"/>
        </w:tabs>
        <w:ind w:left="4796" w:hanging="260"/>
      </w:pPr>
      <w:rPr>
        <w:rFonts w:ascii="Symbol" w:hAnsi="Symbol" w:cs="Symbol" w:hint="default"/>
        <w:lang w:val="uk-UA" w:eastAsia="en-US" w:bidi="ar-SA"/>
      </w:rPr>
    </w:lvl>
  </w:abstractNum>
  <w:abstractNum w:abstractNumId="4">
    <w:lvl w:ilvl="0">
      <w:start w:val="4"/>
      <w:numFmt w:val="decimal"/>
      <w:lvlText w:val="%1"/>
      <w:lvlJc w:val="left"/>
      <w:pPr>
        <w:tabs>
          <w:tab w:val="num" w:pos="0"/>
        </w:tabs>
        <w:ind w:left="1146"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bullet"/>
      <w:lvlText w:val=""/>
      <w:lvlJc w:val="left"/>
      <w:pPr>
        <w:tabs>
          <w:tab w:val="num" w:pos="1107"/>
        </w:tabs>
        <w:ind w:left="540" w:firstLine="284"/>
      </w:pPr>
      <w:rPr>
        <w:rFonts w:ascii="Symbol" w:hAnsi="Symbol" w:cs="Symbol" w:hint="default"/>
        <w:i w:val="false"/>
        <w:b w:val="false"/>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5"/>
    <w:lvlOverride w:ilvl="0">
      <w:startOverride w:val="1"/>
    </w:lvlOverride>
    <w:lvlOverride w:ilvl="1">
      <w:startOverride w:val="1"/>
    </w:lvlOverride>
  </w:num>
  <w:num w:numId="9">
    <w:abstractNumId w:val="4"/>
    <w:lvlOverride w:ilvl="0">
      <w:startOverride w:val="4"/>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1901"/>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uk-UA" w:eastAsia="en-US" w:bidi="ar-SA"/>
    </w:rPr>
  </w:style>
  <w:style w:type="paragraph" w:styleId="3">
    <w:name w:val="Heading 3"/>
    <w:basedOn w:val="Normal"/>
    <w:link w:val="31"/>
    <w:uiPriority w:val="9"/>
    <w:qFormat/>
    <w:rsid w:val="00f74f86"/>
    <w:pPr>
      <w:spacing w:lineRule="auto" w:line="240" w:beforeAutospacing="1" w:afterAutospacing="1"/>
      <w:outlineLvl w:val="2"/>
    </w:pPr>
    <w:rPr>
      <w:rFonts w:ascii="Times New Roman" w:hAnsi="Times New Roman" w:eastAsia="Times New Roman" w:cs="Times New Roman"/>
      <w:b/>
      <w:bCs/>
      <w:sz w:val="27"/>
      <w:szCs w:val="27"/>
      <w:lang w:eastAsia="uk-UA"/>
    </w:rPr>
  </w:style>
  <w:style w:type="character" w:styleId="DefaultParagraphFont" w:default="1">
    <w:name w:val="Default Paragraph Font"/>
    <w:uiPriority w:val="1"/>
    <w:semiHidden/>
    <w:unhideWhenUsed/>
    <w:qFormat/>
    <w:rPr/>
  </w:style>
  <w:style w:type="character" w:styleId="Style13">
    <w:name w:val="Hyperlink"/>
    <w:basedOn w:val="DefaultParagraphFont"/>
    <w:uiPriority w:val="99"/>
    <w:unhideWhenUsed/>
    <w:rsid w:val="00773770"/>
    <w:rPr>
      <w:color w:val="0563C1" w:themeColor="hyperlink"/>
      <w:u w:val="single"/>
    </w:rPr>
  </w:style>
  <w:style w:type="character" w:styleId="Style14">
    <w:name w:val="FollowedHyperlink"/>
    <w:basedOn w:val="DefaultParagraphFont"/>
    <w:uiPriority w:val="99"/>
    <w:semiHidden/>
    <w:unhideWhenUsed/>
    <w:rsid w:val="00773770"/>
    <w:rPr>
      <w:color w:val="954F72" w:themeColor="followedHyperlink"/>
      <w:u w:val="single"/>
    </w:rPr>
  </w:style>
  <w:style w:type="character" w:styleId="31" w:customStyle="1">
    <w:name w:val="Заголовок 3 Знак"/>
    <w:basedOn w:val="DefaultParagraphFont"/>
    <w:uiPriority w:val="9"/>
    <w:qFormat/>
    <w:rsid w:val="00f74f86"/>
    <w:rPr>
      <w:rFonts w:ascii="Times New Roman" w:hAnsi="Times New Roman" w:eastAsia="Times New Roman" w:cs="Times New Roman"/>
      <w:b/>
      <w:bCs/>
      <w:sz w:val="27"/>
      <w:szCs w:val="27"/>
      <w:lang w:eastAsia="uk-UA"/>
    </w:rPr>
  </w:style>
  <w:style w:type="character" w:styleId="Style15" w:customStyle="1">
    <w:name w:val="Основной текст Знак"/>
    <w:basedOn w:val="DefaultParagraphFont"/>
    <w:uiPriority w:val="99"/>
    <w:qFormat/>
    <w:rsid w:val="00da015a"/>
    <w:rPr>
      <w:lang w:val="ru-RU"/>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Style15"/>
    <w:uiPriority w:val="99"/>
    <w:unhideWhenUsed/>
    <w:qFormat/>
    <w:rsid w:val="00da015a"/>
    <w:pPr>
      <w:spacing w:lineRule="auto" w:line="276" w:before="0" w:after="120"/>
    </w:pPr>
    <w:rPr>
      <w:lang w:val="ru-RU"/>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Покажчик"/>
    <w:basedOn w:val="Normal"/>
    <w:qFormat/>
    <w:pPr>
      <w:suppressLineNumbers/>
    </w:pPr>
    <w:rPr>
      <w:rFonts w:cs="Lucida Sans"/>
    </w:rPr>
  </w:style>
  <w:style w:type="paragraph" w:styleId="TableParagraph" w:customStyle="1">
    <w:name w:val="Table Paragraph"/>
    <w:basedOn w:val="Normal"/>
    <w:uiPriority w:val="1"/>
    <w:qFormat/>
    <w:rsid w:val="00773770"/>
    <w:pPr>
      <w:widowControl w:val="false"/>
      <w:spacing w:lineRule="auto" w:line="240" w:before="0" w:after="0"/>
      <w:ind w:left="107" w:hanging="0"/>
    </w:pPr>
    <w:rPr>
      <w:rFonts w:ascii="Times New Roman" w:hAnsi="Times New Roman" w:eastAsia="Times New Roman" w:cs="Times New Roman"/>
    </w:rPr>
  </w:style>
  <w:style w:type="paragraph" w:styleId="ListParagraph">
    <w:name w:val="List Paragraph"/>
    <w:basedOn w:val="Normal"/>
    <w:uiPriority w:val="99"/>
    <w:qFormat/>
    <w:rsid w:val="00773770"/>
    <w:pPr>
      <w:widowControl w:val="false"/>
      <w:spacing w:lineRule="auto" w:line="240" w:before="0" w:after="0"/>
      <w:ind w:left="679" w:hanging="428"/>
      <w:jc w:val="both"/>
    </w:pPr>
    <w:rPr>
      <w:rFonts w:ascii="Times New Roman" w:hAnsi="Times New Roman" w:eastAsia="Times New Roman" w:cs="Times New Roman"/>
    </w:rPr>
  </w:style>
  <w:style w:type="paragraph" w:styleId="Tl" w:customStyle="1">
    <w:name w:val="tl"/>
    <w:basedOn w:val="Normal"/>
    <w:qFormat/>
    <w:rsid w:val="00f74f86"/>
    <w:pPr>
      <w:spacing w:lineRule="auto" w:line="240" w:beforeAutospacing="1" w:afterAutospacing="1"/>
    </w:pPr>
    <w:rPr>
      <w:rFonts w:ascii="Times New Roman" w:hAnsi="Times New Roman" w:eastAsia="Times New Roman" w:cs="Times New Roman"/>
      <w:sz w:val="24"/>
      <w:szCs w:val="24"/>
      <w:lang w:eastAsia="uk-UA"/>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773770"/>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773770"/>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qFormat/>
    <w:rsid w:val="00773770"/>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zakon3.rada.gov.ua/laws/show/4495-17 20" TargetMode="External"/><Relationship Id="rId4" Type="http://schemas.openxmlformats.org/officeDocument/2006/relationships/hyperlink" Target="http://search.ligazakon.ua/l_doc2.nsf/link1/RE29824.html" TargetMode="External"/><Relationship Id="rId5" Type="http://schemas.openxmlformats.org/officeDocument/2006/relationships/hyperlink" Target="http://www.vlsu-sec.ru/lab_antiteror.php" TargetMode="External"/><Relationship Id="rId6" Type="http://schemas.openxmlformats.org/officeDocument/2006/relationships/hyperlink" Target="https://pidru4niki.com/1584072018266/ekonomika/osnovi_ekspertizi_prodovolchih_tovariv" TargetMode="External"/><Relationship Id="rId7" Type="http://schemas.openxmlformats.org/officeDocument/2006/relationships/hyperlink" Target="https://kise.ua/tovaroznavcha-ekspertiza" TargetMode="External"/><Relationship Id="rId8" Type="http://schemas.openxmlformats.org/officeDocument/2006/relationships/hyperlink" Target="https://pidru4niki.com/1328112663833/tovaroznavstvo/tehnologiya_provedennya_ekspertizi_tovariv" TargetMode="External"/><Relationship Id="rId9" Type="http://schemas.openxmlformats.org/officeDocument/2006/relationships/hyperlink" Target="https://predmety.in.ua/mitna-ekspertiza" TargetMode="External"/><Relationship Id="rId10" Type="http://schemas.openxmlformats.org/officeDocument/2006/relationships/hyperlink" Target="http://institute.com.ua/moreinfo.php?diplomID=47343"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Application>LibreOffice/7.5.8.2$Windows_X86_64 LibreOffice_project/f718d63693263970429a68f568db6046aaa9df01</Application>
  <AppVersion>15.0000</AppVersion>
  <Pages>10</Pages>
  <Words>2031</Words>
  <Characters>14584</Characters>
  <CharactersWithSpaces>16449</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2024-02-07T18:59:00Z</dcterms:created>
  <dc:creator>O</dc:creator>
  <dc:description/>
  <dc:language>uk-UA</dc:language>
  <cp:lastModifiedBy/>
  <dcterms:modified xsi:type="dcterms:W3CDTF">2024-04-09T12:05:10Z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