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8"/>
          <w:szCs w:val="28"/>
          <w:lang w:val="uk-UA"/>
        </w:rPr>
      </w:pPr>
      <w:bookmarkStart w:id="0" w:name="_GoBack"/>
      <w:r w:rsidRPr="00C36B4A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8"/>
          <w:szCs w:val="28"/>
          <w:lang w:val="uk-UA"/>
        </w:rPr>
        <w:t>Міністерство освіти і науки України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Економічний факультет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Кафедра соціального забезпечення та управління персоналом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Затверджено</w:t>
      </w:r>
    </w:p>
    <w:p w:rsidR="00107E23" w:rsidRPr="00C36B4A" w:rsidRDefault="00107E23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на засіданні кафедри соціального забезпечення</w:t>
      </w:r>
    </w:p>
    <w:p w:rsidR="00107E23" w:rsidRPr="00C36B4A" w:rsidRDefault="00107E23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управління персоналом</w:t>
      </w:r>
    </w:p>
    <w:p w:rsidR="00107E23" w:rsidRPr="00C36B4A" w:rsidRDefault="00107E23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економічного факультету</w:t>
      </w:r>
    </w:p>
    <w:p w:rsidR="00107E23" w:rsidRPr="00C36B4A" w:rsidRDefault="00107E23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Львівського національного університету</w:t>
      </w:r>
    </w:p>
    <w:p w:rsidR="00107E23" w:rsidRPr="00C36B4A" w:rsidRDefault="00107E23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імені Івана Франка</w:t>
      </w:r>
    </w:p>
    <w:p w:rsidR="00107E23" w:rsidRPr="00C36B4A" w:rsidRDefault="00107E23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(протокол №_____від_________2022 р.)</w:t>
      </w:r>
    </w:p>
    <w:p w:rsidR="00107E23" w:rsidRPr="00C36B4A" w:rsidRDefault="00107E23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C36B4A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в.о.з</w:t>
      </w:r>
      <w:r w:rsidR="00107E23"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авідувач</w:t>
      </w:r>
      <w:r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а</w:t>
      </w:r>
      <w:r w:rsidR="00107E23" w:rsidRPr="00C36B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кафедри______________________</w:t>
      </w:r>
    </w:p>
    <w:p w:rsidR="00107E23" w:rsidRPr="00C36B4A" w:rsidRDefault="00107E23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Силабус з навчальної дисципліни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«Інвестування»,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що викладається в межах ОПП  «Соціальне забезпечення»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першого (бакалаврського) рівня вищої освіти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для здобувачів спеціальності «Соціальне забезпечення»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Львів</w:t>
      </w: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07E23" w:rsidRPr="00C36B4A" w:rsidRDefault="00107E23" w:rsidP="00107E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2351"/>
        <w:gridCol w:w="7992"/>
      </w:tblGrid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650EF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Інв</w:t>
            </w:r>
            <w:r w:rsidR="00107E23"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естування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C3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м. Львів, </w:t>
            </w:r>
            <w:r w:rsidR="00C36B4A"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проспект Свободи, 18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23 – Соціальна робота; 232 – Соціальне забезпечення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Кліпкова Оксана Ігорівна, кандидат економічних наук, доцент кафедри соціального забезпечення та управління персоналом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DA785E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hyperlink r:id="rId7" w:history="1">
              <w:r w:rsidR="00107E23" w:rsidRPr="00C36B4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oksana</w:t>
              </w:r>
              <w:r w:rsidR="00107E23" w:rsidRPr="00C36B4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.</w:t>
              </w:r>
              <w:r w:rsidR="00107E23" w:rsidRPr="00C36B4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klipkova</w:t>
              </w:r>
              <w:r w:rsidR="00107E23" w:rsidRPr="00C36B4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@</w:t>
              </w:r>
              <w:r w:rsidR="00107E23" w:rsidRPr="00C36B4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lnu</w:t>
              </w:r>
              <w:r w:rsidR="00107E23" w:rsidRPr="00C36B4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.</w:t>
              </w:r>
              <w:r w:rsidR="00107E23" w:rsidRPr="00C36B4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edu</w:t>
              </w:r>
              <w:r w:rsidR="00107E23" w:rsidRPr="00C36B4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uk-UA"/>
                </w:rPr>
                <w:t>.</w:t>
              </w:r>
              <w:r w:rsidR="00107E23" w:rsidRPr="00C36B4A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en-US"/>
                </w:rPr>
                <w:t>ua</w:t>
              </w:r>
            </w:hyperlink>
            <w:r w:rsidR="00107E23"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C3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Консультації проводятьс</w:t>
            </w:r>
            <w:r w:rsidR="00C36B4A"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я особисто у приміщенні кафедри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відповідно до графіку, затвердженого кафедрою на поточний семестр; електронною поштою; із використанням Фейсбук Месенджера, Телеграму тощо 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650EF3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C36B4A">
              <w:rPr>
                <w:color w:val="0D0D0D" w:themeColor="text1" w:themeTint="F2"/>
                <w:lang w:val="uk-UA"/>
              </w:rPr>
              <w:t>Курс розроблено таким чином, щоб надати учасни</w:t>
            </w:r>
            <w:r w:rsidR="00650EF3" w:rsidRPr="00C36B4A">
              <w:rPr>
                <w:color w:val="0D0D0D" w:themeColor="text1" w:themeTint="F2"/>
                <w:lang w:val="uk-UA"/>
              </w:rPr>
              <w:t>кам освітнього процесу знань про економічний зміст інвестування, його основні форми та об’єкти, класифікацію інвестицій та їх особливості, вмінь аналізувати специфіку діяльності суб’єктів і інститутів інвестиційного ринку; визначати правове поле інвестиційної діяльності України; використовувати методологічний інструментарій інвестування; визначати принципи формування інвестиційної стратегії і тактики інвестора; засвоїти принципи і методи інвестування в цінні папери; засвоїти принципи і методи інвестування в реальні активи; розглянути методологію розробки бізнес-планів; розглянути основні інвестиційні джерела, сформувати уміння.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Дисципліна «</w:t>
            </w:r>
            <w:r w:rsidR="00650EF3"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Інвестування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» є обов'язковою дисципліною з спеціальності 232 – «Соціальне забезпечення» для освітньої-професійної програми Бакалавра, яка викладається в </w:t>
            </w:r>
            <w:r w:rsidR="00650EF3"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 (четвертому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) семестрі в обсязі 4 (чотирьох) кредитів (за Європейською Кредитно-Трансферною Системою ECTS).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65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Метою вивчення дисципліни є </w:t>
            </w:r>
            <w:r w:rsidR="00650EF3"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формування теоретичних знань щодо    сутності механізму функціонування інвестиційного процесу;  вироблення вмінь здійснення оцінки та аналізу інвестиційної політики в країні, інвестиційних портфелів та інвестиційних проектів та використання методів визначення ефективності інвестицій.</w:t>
            </w:r>
          </w:p>
        </w:tc>
      </w:tr>
      <w:tr w:rsidR="00C36B4A" w:rsidRPr="00C36B4A" w:rsidTr="000734FC">
        <w:trPr>
          <w:trHeight w:val="325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F3" w:rsidRPr="00C36B4A" w:rsidRDefault="00107E23" w:rsidP="00650EF3">
            <w:pPr>
              <w:pStyle w:val="a6"/>
              <w:numPr>
                <w:ilvl w:val="0"/>
                <w:numId w:val="7"/>
              </w:numPr>
              <w:tabs>
                <w:tab w:val="left" w:pos="250"/>
                <w:tab w:val="left" w:pos="851"/>
                <w:tab w:val="left" w:pos="1134"/>
              </w:tabs>
              <w:ind w:left="0"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650EF3"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Грицаєнко М. Інвестиції в соціальний капітал як інструмент реалізації соціальної відповідальності бізнесу. </w:t>
            </w:r>
            <w:r w:rsidR="00650EF3" w:rsidRPr="00C36B4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Socially competent management of corporations in a behavioral economy</w:t>
            </w:r>
            <w:r w:rsidR="00650EF3"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(2021): 187-188.</w:t>
            </w:r>
          </w:p>
          <w:p w:rsidR="00650EF3" w:rsidRPr="00C36B4A" w:rsidRDefault="00650EF3" w:rsidP="00650EF3">
            <w:pPr>
              <w:numPr>
                <w:ilvl w:val="0"/>
                <w:numId w:val="7"/>
              </w:numPr>
              <w:tabs>
                <w:tab w:val="left" w:pos="250"/>
                <w:tab w:val="left" w:pos="851"/>
                <w:tab w:val="left" w:pos="11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</w:pP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Гук О. В. Інвестування інноваційної діяльності [Електронний ресурс] : навчальний посібник для здобувачів ступеня магістра за спеціальністю. Київ : КПІ ім. Ігоря Сікорського, 2022. 186 с.</w:t>
            </w:r>
          </w:p>
          <w:p w:rsidR="00650EF3" w:rsidRPr="00C36B4A" w:rsidRDefault="00650EF3" w:rsidP="00650EF3">
            <w:pPr>
              <w:numPr>
                <w:ilvl w:val="0"/>
                <w:numId w:val="7"/>
              </w:numPr>
              <w:tabs>
                <w:tab w:val="left" w:pos="250"/>
                <w:tab w:val="left" w:pos="851"/>
                <w:tab w:val="left" w:pos="11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</w:pP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Гук О. Мохонько Г.,Шендерівська Л. Тенденції інвестування в Україні. </w:t>
            </w:r>
            <w:r w:rsidRPr="00C36B4A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Економіка та суспільство</w:t>
            </w: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 29 (2021).</w:t>
            </w:r>
          </w:p>
          <w:p w:rsidR="00650EF3" w:rsidRPr="00C36B4A" w:rsidRDefault="00650EF3" w:rsidP="00650EF3">
            <w:pPr>
              <w:pStyle w:val="a6"/>
              <w:numPr>
                <w:ilvl w:val="0"/>
                <w:numId w:val="7"/>
              </w:numPr>
              <w:tabs>
                <w:tab w:val="left" w:pos="250"/>
                <w:tab w:val="left" w:pos="851"/>
                <w:tab w:val="left" w:pos="1134"/>
              </w:tabs>
              <w:ind w:left="0"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Погріщук Б. В. Інвестування [Текст] : навч. посіб. Тернопіль : Економічна думка, 2014.  277 с.</w:t>
            </w:r>
          </w:p>
          <w:p w:rsidR="00107E23" w:rsidRPr="00C36B4A" w:rsidRDefault="00650EF3" w:rsidP="00650EF3">
            <w:pPr>
              <w:pStyle w:val="a6"/>
              <w:numPr>
                <w:ilvl w:val="0"/>
                <w:numId w:val="7"/>
              </w:numPr>
              <w:tabs>
                <w:tab w:val="left" w:pos="250"/>
                <w:tab w:val="left" w:pos="851"/>
                <w:tab w:val="left" w:pos="1134"/>
              </w:tabs>
              <w:ind w:left="0" w:firstLine="34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C36B4A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4"/>
                <w:szCs w:val="24"/>
                <w:shd w:val="clear" w:color="auto" w:fill="FFFFFF"/>
              </w:rPr>
              <w:t>Фінансовий менеджмент</w:t>
            </w: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: навч. посіб. / </w:t>
            </w:r>
            <w:r w:rsidRPr="00C36B4A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4"/>
                <w:szCs w:val="24"/>
                <w:shd w:val="clear" w:color="auto" w:fill="FFFFFF"/>
              </w:rPr>
              <w:t>Ю</w:t>
            </w: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 </w:t>
            </w:r>
            <w:r w:rsidRPr="00C36B4A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4"/>
                <w:szCs w:val="24"/>
                <w:shd w:val="clear" w:color="auto" w:fill="FFFFFF"/>
              </w:rPr>
              <w:t>Ю</w:t>
            </w: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 </w:t>
            </w:r>
            <w:r w:rsidRPr="00C36B4A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4"/>
                <w:szCs w:val="24"/>
                <w:shd w:val="clear" w:color="auto" w:fill="FFFFFF"/>
              </w:rPr>
              <w:t>Верланов</w:t>
            </w: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 – 2 вид. – Миколаїв : Вид-во ЧНУ ім. Петра Могили, </w:t>
            </w:r>
            <w:r w:rsidRPr="00C36B4A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4"/>
                <w:szCs w:val="24"/>
                <w:shd w:val="clear" w:color="auto" w:fill="FFFFFF"/>
              </w:rPr>
              <w:t>2021</w:t>
            </w: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 – 336 с.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120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64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годин аудиторних занять. З них 32 годин лекцій, 32 години практичних занять та 56 години самостійної роботи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tabs>
                <w:tab w:val="left" w:pos="173"/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Після завершення цього курсу студент буде :</w:t>
            </w:r>
          </w:p>
          <w:p w:rsidR="00650EF3" w:rsidRPr="00C36B4A" w:rsidRDefault="00650EF3" w:rsidP="00650EF3">
            <w:pPr>
              <w:pStyle w:val="a6"/>
              <w:numPr>
                <w:ilvl w:val="0"/>
                <w:numId w:val="8"/>
              </w:numPr>
              <w:tabs>
                <w:tab w:val="left" w:pos="360"/>
                <w:tab w:val="left" w:pos="11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знати 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теоретичні положення курсу «Інвестування», а </w:t>
            </w:r>
            <w:r w:rsidRPr="00C36B4A">
              <w:rPr>
                <w:rFonts w:ascii="Times New Roman" w:hAnsi="Times New Roman" w:cs="Times New Roman"/>
                <w:color w:val="0D0D0D" w:themeColor="text1" w:themeTint="F2"/>
                <w:spacing w:val="-12"/>
                <w:sz w:val="24"/>
                <w:szCs w:val="24"/>
              </w:rPr>
              <w:t>практиці для обсягів та напрямів інвестиційного капіталовклалення, особливо</w:t>
            </w:r>
            <w:r w:rsidRPr="00C36B4A">
              <w:rPr>
                <w:rFonts w:ascii="Times New Roman" w:hAnsi="Times New Roman" w:cs="Times New Roman"/>
                <w:color w:val="0D0D0D" w:themeColor="text1" w:themeTint="F2"/>
                <w:spacing w:val="-7"/>
                <w:sz w:val="24"/>
                <w:szCs w:val="24"/>
              </w:rPr>
              <w:t>сті функціонування  різних  інвестиційних ринків та суб'єктів інвестиційної діяльності.</w:t>
            </w:r>
          </w:p>
          <w:p w:rsidR="00107E23" w:rsidRPr="00C36B4A" w:rsidRDefault="00650EF3" w:rsidP="00650EF3">
            <w:pPr>
              <w:pStyle w:val="a6"/>
              <w:numPr>
                <w:ilvl w:val="0"/>
                <w:numId w:val="8"/>
              </w:numPr>
              <w:tabs>
                <w:tab w:val="left" w:pos="173"/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6B4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вміти </w:t>
            </w:r>
            <w:r w:rsidRPr="00C36B4A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розраховувати основні показники ефективності капіталовкладень, визначати доцільність інвестиційних дій в процесі здійснення підприємницької діяльності.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0734FC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Інвестиції, суб`єкти інвестування, інвестиційний проєкт, інновації, соціальні інвестиції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Очний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9"/>
              <w:tblW w:w="7879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3508"/>
              <w:gridCol w:w="992"/>
              <w:gridCol w:w="2693"/>
            </w:tblGrid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Тиж</w:t>
                  </w:r>
                </w:p>
                <w:p w:rsidR="000734FC" w:rsidRPr="00C36B4A" w:rsidRDefault="000734FC" w:rsidP="000734F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день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Теми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Форма заняття</w:t>
                  </w:r>
                </w:p>
              </w:tc>
              <w:tc>
                <w:tcPr>
                  <w:tcW w:w="2693" w:type="dxa"/>
                </w:tcPr>
                <w:p w:rsidR="000734FC" w:rsidRPr="00C36B4A" w:rsidRDefault="000734FC" w:rsidP="000734F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Література</w:t>
                  </w:r>
                </w:p>
              </w:tc>
            </w:tr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ind w:left="-113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Тема 1. Методологічні основи інвестування </w:t>
                  </w:r>
                </w:p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Поняття, сутність та класифікація інвестицій. Економічний зміст, мета та завдання інвестиційної діяльності. Інвестиційний процес у державі з ринковою економікою. Стадії інвестиційного процесу. Інвестиційний ринок. Взаємозв'язок інвестиційного та фінансового ринку. Інвестиційний клімат. 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2 год. л. / 2 год. пр.</w:t>
                  </w:r>
                </w:p>
              </w:tc>
              <w:tc>
                <w:tcPr>
                  <w:tcW w:w="2693" w:type="dxa"/>
                  <w:vMerge w:val="restart"/>
                </w:tcPr>
                <w:p w:rsidR="00A15516" w:rsidRPr="00C36B4A" w:rsidRDefault="000734FC" w:rsidP="00184685">
                  <w:pPr>
                    <w:pStyle w:val="a6"/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317"/>
                      <w:tab w:val="left" w:pos="518"/>
                      <w:tab w:val="left" w:pos="1134"/>
                    </w:tabs>
                    <w:ind w:left="10" w:hanging="1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Беновська Л.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 xml:space="preserve">Соціальна інфраструктура територіальних 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громад: інтереси стейкхолдерів.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Галицький економічний вісник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</w:rPr>
                    <w:t> 69.2 (2021): 14-23.</w:t>
                  </w:r>
                </w:p>
                <w:p w:rsidR="00A15516" w:rsidRPr="00C36B4A" w:rsidRDefault="000734FC" w:rsidP="00184685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317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Васильчук, І. П.,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Соколов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А. О.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І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нвестиції бізнесу у сталий розвиток: кращі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практики вітчизняних компаній.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Інвестиції: практика та досвід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1 (2021): 46-52.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Видобора В. В. Заощадження та інвестиції в теорії 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 xml:space="preserve">економічного росту 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Економічний простір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177 (2022): 7-13.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Витвицька У. Я.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Оцінка ефек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тивності соціальних інвестицій.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Економіка та держава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5 (2021): 97-101.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Грицаєнко М.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Інвестиції в соціальний капітал як інструмент реалізації соціа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льної відповідальності бізнесу.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Socially competent management of corporations in a behavioral economy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(2021): 187-188.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Гук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О. В. Інвестування інноваційної діяльності [Електронний ресурс] : навчальний посібник для здобувачів ступен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я магістра за спеціальністю.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Київ : КПІ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ім. Ігоря Сікорського, 2022.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186 с.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Гук О.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Мохонько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Г.,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Шендерівська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Л.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Те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нденції інвестування в Україні.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Економіка та суспільство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29 (2021).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Іванова Т. В. Механізм соціально-відповідального інвестування на підприємствах. 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Економічний вісник Національного технічного університету України «Київський 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політехнічний інститут»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18 (2021).</w:t>
                  </w:r>
                </w:p>
                <w:p w:rsidR="00A15516" w:rsidRPr="00C36B4A" w:rsidRDefault="00EB1D23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Кліпкова О. І. Інтелектуальний капітал як чинник формування інноваційного потенціалу підприємства. </w:t>
                  </w:r>
                  <w:r w:rsidRPr="00C36B4A">
                    <w:rPr>
                      <w:rFonts w:ascii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val="uk-UA"/>
                    </w:rPr>
                    <w:t>Вісник торговельно-економічного університету</w:t>
                  </w:r>
                  <w:r w:rsidRPr="00C36B4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. 2018. Вип. 56. С. 129-133.</w:t>
                  </w:r>
                </w:p>
                <w:p w:rsidR="00A15516" w:rsidRPr="00C36B4A" w:rsidRDefault="00EB1D23" w:rsidP="000734FC">
                  <w:pPr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75"/>
                      <w:tab w:val="left" w:pos="518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lang w:val="uk-UA"/>
                    </w:rPr>
                    <w:t>Кліпкова О. І., Габер А. М. Особливості бізнес-плану інноваційного підприємства</w:t>
                  </w:r>
                  <w:r w:rsidRPr="00C36B4A">
                    <w:rPr>
                      <w:rFonts w:ascii="Times New Roman" w:hAnsi="Times New Roman" w:cs="Times New Roman"/>
                      <w:bCs/>
                      <w:i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. </w:t>
                  </w:r>
                  <w:r w:rsidRPr="00C36B4A">
                    <w:rPr>
                      <w:rFonts w:ascii="Times New Roman" w:hAnsi="Times New Roman" w:cs="Times New Roman"/>
                      <w:i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Науковий вісник УжНУ. Серія: Міжнародні економічні відносини та світове господарство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.  2018. № 22. С. 24-27. 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Ковальчук, С. П.,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Кудирко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О. М.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Система показників аналізу та способи підвищення дох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ідності інвестиційних проектів.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Ефективна економіка. 2017.№ 9.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(2021).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Колянко, О. В. Особливості механізму управління інвестиціями в умовах нестабільного середовища. 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Вісник ЛТЕУ. Економічні науки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64 (2021): 48-52.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Луців Б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. Л. </w:t>
                  </w:r>
                  <w:r w:rsidRPr="00C36B4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Інвестування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[Текст] : підручник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Терноп. нац. екон. ун-т. - Тернопіль : ТНЕУ, </w:t>
                  </w:r>
                  <w:r w:rsidRPr="00C36B4A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2014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.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543 с.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Марусяк Н.,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Ратушняк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Д.,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Кулько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К. Роль прямих іноземних 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 xml:space="preserve">інвестицій і діяльності національних підприємств. 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Економіка та суспільство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38 (2022).</w:t>
                  </w:r>
                </w:p>
                <w:p w:rsidR="00A15516" w:rsidRPr="00C36B4A" w:rsidRDefault="000734FC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ap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Надейко М. М. 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Оптимізація менеджмен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ту соціальної відповідальності.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</w:t>
                  </w:r>
                  <w:r w:rsidR="00EB1D23" w:rsidRPr="00C36B4A">
                    <w:rPr>
                      <w:rFonts w:ascii="Times New Roman" w:hAnsi="Times New Roman" w:cs="Times New Roman"/>
                      <w:i/>
                      <w:iCs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Економіка та держава</w:t>
                  </w:r>
                  <w:r w:rsidR="00EB1D23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 2 (2021): 131-135.</w:t>
                  </w:r>
                </w:p>
                <w:p w:rsidR="000734FC" w:rsidRPr="00C36B4A" w:rsidRDefault="00EB1D23" w:rsidP="000734FC">
                  <w:pPr>
                    <w:numPr>
                      <w:ilvl w:val="0"/>
                      <w:numId w:val="9"/>
                    </w:numPr>
                    <w:tabs>
                      <w:tab w:val="left" w:pos="175"/>
                      <w:tab w:val="left" w:pos="518"/>
                      <w:tab w:val="left" w:pos="1134"/>
                    </w:tabs>
                    <w:ind w:left="10" w:hanging="10"/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>Погріщук Б. В. Інвестування [Текст] : навч. посіб. Терно</w:t>
                  </w:r>
                  <w:r w:rsidR="000734FC"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піль : Економічна думка, 2014. 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277 с.</w:t>
                  </w:r>
                </w:p>
              </w:tc>
            </w:tr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ind w:left="-113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Тема 2. Суб'єкти й об'єкти та організаційне-правове регулювання інвестиційної діяльності </w:t>
                  </w:r>
                </w:p>
                <w:p w:rsidR="000734FC" w:rsidRPr="00C36B4A" w:rsidRDefault="000734FC" w:rsidP="000734FC">
                  <w:pPr>
                    <w:widowControl w:val="0"/>
                    <w:tabs>
                      <w:tab w:val="left" w:pos="285"/>
                      <w:tab w:val="left" w:pos="99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Держава як суб'єкт інвестування. Інвестори та 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 xml:space="preserve">учасники інвестиційної діяльності. Індивідуальні інвестори, фірми та компанії. Мотивація інвестиційної діяльності. Перелік об'єктів інвестиційної діяльності. Теорія інвестиційного портфеля. 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Види портфелів та їх взаємозв'язок.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>2 год. л. / 2 год. пр.</w:t>
                  </w:r>
                </w:p>
              </w:tc>
              <w:tc>
                <w:tcPr>
                  <w:tcW w:w="2693" w:type="dxa"/>
                  <w:vMerge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ind w:left="-113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>3,4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Тема 3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. </w:t>
                  </w: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Залучення іноземного капіталу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Характеристика іноземних інвестицій. Експорт та імпорт капіталу. Міжнародна а інвестиційна діяльність та її чинники. Міжнародні фінансово-кредитні інститути та їх функції на інвестиційному ринку. Спеціальні економічні зони, їх класифікація та мета створення. Політика держави з залучення іноземних інвестицій. 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4 год. л. / 4 год. пр.</w:t>
                  </w:r>
                </w:p>
              </w:tc>
              <w:tc>
                <w:tcPr>
                  <w:tcW w:w="2693" w:type="dxa"/>
                  <w:vMerge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ind w:left="-113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5,6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Тема 4. Фінансові інвестиції</w:t>
                  </w:r>
                </w:p>
                <w:p w:rsidR="000734FC" w:rsidRPr="00C36B4A" w:rsidRDefault="000734FC" w:rsidP="000734FC">
                  <w:pPr>
                    <w:widowControl w:val="0"/>
                    <w:tabs>
                      <w:tab w:val="left" w:pos="285"/>
                      <w:tab w:val="left" w:pos="99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Характеристика фінансових інвестицій. Ринок цінних паперів. Учасники ринку цінних паперів та їх функції. Капітал, що інвестується; його різновиди .Фондова біржа. Аналіз та оцінка ефективності фінансових інвестицій. Порядок формування портфеля цінних паперів.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4 год. л. / 4 год. пр.</w:t>
                  </w:r>
                </w:p>
              </w:tc>
              <w:tc>
                <w:tcPr>
                  <w:tcW w:w="2693" w:type="dxa"/>
                  <w:vMerge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ind w:left="-113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7,8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Тема 5. Інвестиції в засоби виробництва та інноваційна форма інвестицій</w:t>
                  </w:r>
                </w:p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Економічна сутність реальних інвестиції, інноваційного процесу. Прямій портфельні інвестиції. Венчурні інвестиції. Інтелектуальна власність та інтелектуальні інвестиції. Оцінка об'єктів реальних інвестицій. Особливості оцінки нерухомості. Державне регулювання інноваційної діяльності в Україні.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4 год. л. / 4 год. пр.</w:t>
                  </w:r>
                </w:p>
              </w:tc>
              <w:tc>
                <w:tcPr>
                  <w:tcW w:w="2693" w:type="dxa"/>
                  <w:vMerge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ind w:left="-113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>9,10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Змістовний модуль 2. Економічне обґрунтування інвестиційної діяльності</w:t>
                  </w:r>
                </w:p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Тема 6 Обґрунтування доцільності інвестування</w:t>
                  </w:r>
                </w:p>
                <w:p w:rsidR="000734FC" w:rsidRPr="00C36B4A" w:rsidRDefault="000734FC" w:rsidP="000734FC">
                  <w:pPr>
                    <w:widowControl w:val="0"/>
                    <w:tabs>
                      <w:tab w:val="left" w:pos="285"/>
                      <w:tab w:val="left" w:pos="99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Розробка загальних положень інвестиційного процесу. Загальна послідовність аналізу проекту. Бюджетна й економічна оцінка ефективності інвестування. Оцінка умов розміщення об'єктів інвестування.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4 год. л. / 4 год. пр.</w:t>
                  </w:r>
                </w:p>
              </w:tc>
              <w:tc>
                <w:tcPr>
                  <w:tcW w:w="2693" w:type="dxa"/>
                  <w:vMerge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ind w:left="-113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>11,12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Тема 7. Інвестиційні проекти</w:t>
                  </w:r>
                </w:p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Зміст, форми і порядок розробки інвестиційного проекту. Типи інвестиційних проектів. Техніко-економічне обґрунтування інвестиційного проекту. Методи оцінки інвестиційного проекту. Оцінка інвестиційного проекту в умовах невизначеності. Врахування ризиків в процесі реалізації інвестиційного проекту. Бізнес-план інвестиційного проекту. 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4 год. л. / 4 год. пр.</w:t>
                  </w:r>
                </w:p>
              </w:tc>
              <w:tc>
                <w:tcPr>
                  <w:tcW w:w="2693" w:type="dxa"/>
                  <w:vMerge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ind w:left="-113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13,14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Тема 8. Фінансове забезпечення інвестиційного процесу</w:t>
                  </w:r>
                </w:p>
                <w:p w:rsidR="000734FC" w:rsidRPr="00C36B4A" w:rsidRDefault="000734FC" w:rsidP="000734FC">
                  <w:pPr>
                    <w:widowControl w:val="0"/>
                    <w:tabs>
                      <w:tab w:val="left" w:pos="285"/>
                      <w:tab w:val="left" w:pos="99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 Фінансові ресурси інвестування: поняття та їх класифікація. 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Способи залучення капіталу. Власні, позичкові й залучені інвестиції. Методи формування інвестиційних ресурсів. Оцінка вартості інвестиційних ресурсів. Методи оптимізації структури джерел інвестування ресурсів.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4 год. л. / 4 год. пр.</w:t>
                  </w:r>
                </w:p>
              </w:tc>
              <w:tc>
                <w:tcPr>
                  <w:tcW w:w="2693" w:type="dxa"/>
                  <w:vMerge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C36B4A" w:rsidRPr="00C36B4A" w:rsidTr="000734FC">
              <w:tc>
                <w:tcPr>
                  <w:tcW w:w="686" w:type="dxa"/>
                </w:tcPr>
                <w:p w:rsidR="000734FC" w:rsidRPr="00C36B4A" w:rsidRDefault="000734FC" w:rsidP="000734FC">
                  <w:pPr>
                    <w:ind w:left="-113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t>15,16</w:t>
                  </w:r>
                </w:p>
              </w:tc>
              <w:tc>
                <w:tcPr>
                  <w:tcW w:w="3508" w:type="dxa"/>
                </w:tcPr>
                <w:p w:rsidR="000734FC" w:rsidRPr="00C36B4A" w:rsidRDefault="000734FC" w:rsidP="000734FC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Тема 9. Менеджмент і використання інвестицій</w:t>
                  </w:r>
                </w:p>
                <w:p w:rsidR="000734FC" w:rsidRPr="00C36B4A" w:rsidRDefault="000734FC" w:rsidP="000734FC">
                  <w:pPr>
                    <w:widowControl w:val="0"/>
                    <w:tabs>
                      <w:tab w:val="left" w:pos="285"/>
                      <w:tab w:val="left" w:pos="99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Зміст управління інвестиційними проектами. Інвестиційне проектування. Способи реалізації інвестиційних проектів. Поняття про тендери. Тендерна </w:t>
                  </w: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документація, принципи її опрацювання. Методи, види й напрямки моніторингу. Приймання інвестором виконаних робіт, етапів та готових об'єктів. Моніторинг оновлення виробництва.</w:t>
                  </w:r>
                </w:p>
              </w:tc>
              <w:tc>
                <w:tcPr>
                  <w:tcW w:w="992" w:type="dxa"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36B4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uk-UA"/>
                    </w:rPr>
                    <w:lastRenderedPageBreak/>
                    <w:t>4 год. л. / 4 год. пр.</w:t>
                  </w:r>
                </w:p>
              </w:tc>
              <w:tc>
                <w:tcPr>
                  <w:tcW w:w="2693" w:type="dxa"/>
                  <w:vMerge/>
                </w:tcPr>
                <w:p w:rsidR="000734FC" w:rsidRPr="00C36B4A" w:rsidRDefault="000734FC" w:rsidP="000734FC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</w:tbl>
          <w:p w:rsidR="00107E23" w:rsidRPr="00C36B4A" w:rsidRDefault="00107E23" w:rsidP="00E77CD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Залік в кінці семестру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07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</w:t>
            </w:r>
            <w:r w:rsidR="000734FC"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тайм-менеджменту та міжособистісних комунікацій у бізнесі, волонтерської діяльності і фандрайзингу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Презентація, лекції, колаборативне навчання (форми – групові проекти, спільні розробки, навчальні спільноти і т. д.) проектно-орієнтоване навчання, дискусія, моделювання, виконання письмових завдань.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184685" w:rsidRPr="00C36B4A" w:rsidRDefault="00184685" w:rsidP="00184685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активність на практичному занятті: 50 % остаточної оцінки – 50 балів;</w:t>
            </w:r>
          </w:p>
          <w:p w:rsidR="00184685" w:rsidRPr="00C36B4A" w:rsidRDefault="00184685" w:rsidP="00184685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усний виступ з промовою, участь у дебатах: 25% остаточної оцінки – 25 балів;</w:t>
            </w:r>
          </w:p>
          <w:p w:rsidR="00184685" w:rsidRPr="00C36B4A" w:rsidRDefault="00184685" w:rsidP="00184685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підготовка есе на задану тему: 25% остаточної оцінки – 25 балів.</w:t>
            </w:r>
          </w:p>
          <w:p w:rsidR="00184685" w:rsidRPr="00C36B4A" w:rsidRDefault="00184685" w:rsidP="00184685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Підсумкова максимальна кількість балів 100 балів</w:t>
            </w:r>
          </w:p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Письмові роботи: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Очікується, що студенти виконають декілька видів письмових робіт (есе, конспект промови…).</w:t>
            </w:r>
          </w:p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Академічна доброчесність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Відвідання занять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та активність у аудиторії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Література.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07E23" w:rsidRPr="00C36B4A" w:rsidRDefault="00107E23" w:rsidP="00E77C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</w:t>
            </w:r>
            <w:r w:rsidRPr="00C36B4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 xml:space="preserve"> Враховуються бали набрані на за виконання письмових робіт, виступах із промовами, участі у дебатах та ін.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07E23" w:rsidRPr="00C36B4A" w:rsidRDefault="00107E23" w:rsidP="00E77C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C36B4A" w:rsidRPr="00C36B4A" w:rsidTr="000734F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84685" w:rsidP="00E77C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>Питання на залік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Сутність та значення інвестицій.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Види інвестицій.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Сутність та порядок реалізації інвестиційної діяльності.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Інвестиційний процес та його особливості у разі фінансового й реального інвестування.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Об'єкти інвестиційної діяльності.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Суб'єкти інвестиційної діяльності та основні організаційно-правові форми їх функціонування.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Права й обов'язки суб'єктів інвестиційної діяльності.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Інвестиційний ринок і його складові.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Взаємодія суб'єктів інвестиційної діяльності на інвестиційному ринку.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Сутність та особливості фінансових інвестицій.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Ринок цінних паперів та його учасники.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Фондова біржа: мета створення й механізм функціонування.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Суть та порядок формування портфеля цінних паперів.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>Фінансові посередники та їх діяльність на інвестиційному ринку.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Засади фундаментального й технічного аналізу фінансового інвестування.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Форми й принципи реального інвестування.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Сутність та особливості інвестування основного капіталу.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Сутність та особливості інвестування оборотних активів. </w:t>
            </w:r>
          </w:p>
          <w:p w:rsidR="00184685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 xml:space="preserve">Інвестиційна привабливість, її складові й різновиди. </w:t>
            </w:r>
          </w:p>
          <w:p w:rsidR="00107E23" w:rsidRPr="00C36B4A" w:rsidRDefault="00184685" w:rsidP="00184685">
            <w:pPr>
              <w:pStyle w:val="a5"/>
              <w:numPr>
                <w:ilvl w:val="0"/>
                <w:numId w:val="10"/>
              </w:numPr>
              <w:tabs>
                <w:tab w:val="left" w:pos="262"/>
                <w:tab w:val="left" w:pos="371"/>
              </w:tabs>
              <w:spacing w:before="0" w:beforeAutospacing="0" w:after="0" w:afterAutospacing="0"/>
              <w:ind w:left="0" w:firstLine="0"/>
              <w:jc w:val="both"/>
              <w:rPr>
                <w:color w:val="0D0D0D" w:themeColor="text1" w:themeTint="F2"/>
              </w:rPr>
            </w:pPr>
            <w:r w:rsidRPr="00C36B4A">
              <w:rPr>
                <w:color w:val="0D0D0D" w:themeColor="text1" w:themeTint="F2"/>
              </w:rPr>
              <w:t>Основні методичні підходи до оцінки інвестиційної привабливості підприємств</w:t>
            </w:r>
          </w:p>
          <w:p w:rsidR="00107E23" w:rsidRPr="00C36B4A" w:rsidRDefault="00107E23" w:rsidP="00E77CD2">
            <w:pPr>
              <w:shd w:val="clear" w:color="auto" w:fill="FFFFFF"/>
              <w:tabs>
                <w:tab w:val="left" w:pos="262"/>
                <w:tab w:val="num" w:pos="40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 w:eastAsia="uk-UA"/>
              </w:rPr>
              <w:t>Перелік завдань, виконання яких є обов’язковими для одержання підсумкової оцінки за іспит будуть розміщені на веб-сторінці кафедри соціального забезпечення та управління персоналом</w:t>
            </w:r>
          </w:p>
        </w:tc>
      </w:tr>
      <w:tr w:rsidR="00C36B4A" w:rsidRPr="00C36B4A" w:rsidTr="000734FC">
        <w:trPr>
          <w:trHeight w:val="47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3" w:rsidRPr="00C36B4A" w:rsidRDefault="00107E23" w:rsidP="00E7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3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07E23" w:rsidRPr="00C36B4A" w:rsidRDefault="00107E23" w:rsidP="00107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07E23" w:rsidRPr="00C36B4A" w:rsidRDefault="00107E23" w:rsidP="0010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Доцент кафедри соціального забезпечення </w:t>
      </w:r>
    </w:p>
    <w:p w:rsidR="00107E23" w:rsidRPr="00C36B4A" w:rsidRDefault="00C36B4A" w:rsidP="00107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т</w:t>
      </w:r>
      <w:r w:rsidR="00107E23"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а управління персоналом </w:t>
      </w:r>
      <w:r w:rsidR="00107E23"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107E23"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107E23"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107E23"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107E23" w:rsidRPr="00C36B4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  <w:t>Оксана КЛІПКОВА</w:t>
      </w:r>
    </w:p>
    <w:p w:rsidR="00107E23" w:rsidRPr="00C36B4A" w:rsidRDefault="00107E23" w:rsidP="00107E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107E23" w:rsidRPr="00C36B4A" w:rsidRDefault="00107E23" w:rsidP="00107E23">
      <w:pPr>
        <w:rPr>
          <w:color w:val="0D0D0D" w:themeColor="text1" w:themeTint="F2"/>
        </w:rPr>
      </w:pPr>
    </w:p>
    <w:bookmarkEnd w:id="0"/>
    <w:p w:rsidR="00F26E02" w:rsidRPr="00C36B4A" w:rsidRDefault="00F26E02">
      <w:pPr>
        <w:rPr>
          <w:color w:val="0D0D0D" w:themeColor="text1" w:themeTint="F2"/>
        </w:rPr>
      </w:pPr>
    </w:p>
    <w:sectPr w:rsidR="00F26E02" w:rsidRPr="00C36B4A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5E" w:rsidRDefault="00DA785E">
      <w:pPr>
        <w:spacing w:after="0" w:line="240" w:lineRule="auto"/>
      </w:pPr>
      <w:r>
        <w:separator/>
      </w:r>
    </w:p>
  </w:endnote>
  <w:endnote w:type="continuationSeparator" w:id="0">
    <w:p w:rsidR="00DA785E" w:rsidRDefault="00DA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80" w:rsidRDefault="00D24FB0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C36B4A">
      <w:rPr>
        <w:noProof/>
      </w:rPr>
      <w:t>7</w:t>
    </w:r>
    <w:r>
      <w:fldChar w:fldCharType="end"/>
    </w:r>
  </w:p>
  <w:p w:rsidR="00505D80" w:rsidRDefault="00DA78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5E" w:rsidRDefault="00DA785E">
      <w:pPr>
        <w:spacing w:after="0" w:line="240" w:lineRule="auto"/>
      </w:pPr>
      <w:r>
        <w:separator/>
      </w:r>
    </w:p>
  </w:footnote>
  <w:footnote w:type="continuationSeparator" w:id="0">
    <w:p w:rsidR="00DA785E" w:rsidRDefault="00DA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A99"/>
    <w:multiLevelType w:val="multilevel"/>
    <w:tmpl w:val="259C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727"/>
    <w:multiLevelType w:val="multilevel"/>
    <w:tmpl w:val="AE0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510"/>
    <w:multiLevelType w:val="hybridMultilevel"/>
    <w:tmpl w:val="378A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0160"/>
    <w:multiLevelType w:val="hybridMultilevel"/>
    <w:tmpl w:val="013E2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36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4387B"/>
    <w:multiLevelType w:val="hybridMultilevel"/>
    <w:tmpl w:val="28B62384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17749"/>
    <w:multiLevelType w:val="hybridMultilevel"/>
    <w:tmpl w:val="204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E6D1C"/>
    <w:multiLevelType w:val="multilevel"/>
    <w:tmpl w:val="1C0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D550F"/>
    <w:multiLevelType w:val="hybridMultilevel"/>
    <w:tmpl w:val="F62449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7BDB4310"/>
    <w:multiLevelType w:val="hybridMultilevel"/>
    <w:tmpl w:val="DA408400"/>
    <w:lvl w:ilvl="0" w:tplc="0419000F">
      <w:start w:val="1"/>
      <w:numFmt w:val="decimal"/>
      <w:lvlText w:val="%1."/>
      <w:lvlJc w:val="left"/>
      <w:pPr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4"/>
    <w:rsid w:val="000734FC"/>
    <w:rsid w:val="00107E23"/>
    <w:rsid w:val="00184685"/>
    <w:rsid w:val="002D7404"/>
    <w:rsid w:val="00650EF3"/>
    <w:rsid w:val="00C36B4A"/>
    <w:rsid w:val="00D24FB0"/>
    <w:rsid w:val="00DA785E"/>
    <w:rsid w:val="00EB1D23"/>
    <w:rsid w:val="00F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0B80-B33A-4A1E-932B-2A3F046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7E23"/>
  </w:style>
  <w:style w:type="paragraph" w:styleId="a5">
    <w:name w:val="Normal (Web)"/>
    <w:basedOn w:val="a"/>
    <w:uiPriority w:val="99"/>
    <w:unhideWhenUsed/>
    <w:rsid w:val="0010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07E23"/>
    <w:pPr>
      <w:spacing w:after="0" w:line="240" w:lineRule="auto"/>
      <w:ind w:left="720"/>
      <w:contextualSpacing/>
    </w:pPr>
    <w:rPr>
      <w:lang w:val="uk-UA"/>
    </w:rPr>
  </w:style>
  <w:style w:type="character" w:styleId="a8">
    <w:name w:val="Hyperlink"/>
    <w:basedOn w:val="a0"/>
    <w:uiPriority w:val="99"/>
    <w:unhideWhenUsed/>
    <w:rsid w:val="00107E2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0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650EF3"/>
    <w:rPr>
      <w:lang w:val="uk-UA"/>
    </w:rPr>
  </w:style>
  <w:style w:type="character" w:styleId="aa">
    <w:name w:val="Emphasis"/>
    <w:basedOn w:val="a0"/>
    <w:uiPriority w:val="20"/>
    <w:qFormat/>
    <w:rsid w:val="00650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sana.klipkov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2022-08-10T17:50:00Z</dcterms:created>
  <dcterms:modified xsi:type="dcterms:W3CDTF">2022-10-19T18:02:00Z</dcterms:modified>
</cp:coreProperties>
</file>