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33D7" w14:textId="77777777" w:rsidR="00BA5A95" w:rsidRPr="00527569" w:rsidRDefault="00BA5A95" w:rsidP="00BA5A95">
      <w:pPr>
        <w:widowControl w:val="0"/>
        <w:jc w:val="center"/>
      </w:pPr>
      <w:r w:rsidRPr="00527569">
        <w:rPr>
          <w:b/>
          <w:color w:val="000000"/>
          <w:sz w:val="28"/>
          <w:szCs w:val="28"/>
        </w:rPr>
        <w:t>МІНІСТЕРСТВО ОСВІТИ І НАУКИ УКРАЇНИ</w:t>
      </w:r>
    </w:p>
    <w:p w14:paraId="27078AEF" w14:textId="77777777" w:rsidR="00BA5A95" w:rsidRPr="00527569" w:rsidRDefault="00BA5A95" w:rsidP="00BA5A95">
      <w:pPr>
        <w:widowControl w:val="0"/>
        <w:jc w:val="center"/>
      </w:pPr>
      <w:r w:rsidRPr="00527569">
        <w:rPr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6769C5C5" w14:textId="77777777" w:rsidR="00BA5A95" w:rsidRPr="00527569" w:rsidRDefault="00BA5A95" w:rsidP="00BA5A95">
      <w:pPr>
        <w:widowControl w:val="0"/>
        <w:jc w:val="center"/>
      </w:pPr>
      <w:r w:rsidRPr="00527569">
        <w:rPr>
          <w:b/>
          <w:color w:val="000000"/>
          <w:sz w:val="28"/>
          <w:szCs w:val="28"/>
        </w:rPr>
        <w:t xml:space="preserve">Економічний факультет </w:t>
      </w:r>
    </w:p>
    <w:p w14:paraId="5FD4F353" w14:textId="7BD43843" w:rsidR="00BA5A95" w:rsidRPr="00527569" w:rsidRDefault="00BA5A95" w:rsidP="00BA5A95">
      <w:pPr>
        <w:widowControl w:val="0"/>
        <w:jc w:val="center"/>
      </w:pPr>
      <w:r w:rsidRPr="00527569">
        <w:rPr>
          <w:b/>
          <w:color w:val="000000"/>
          <w:sz w:val="28"/>
          <w:szCs w:val="28"/>
        </w:rPr>
        <w:t xml:space="preserve">Кафедра </w:t>
      </w:r>
      <w:r>
        <w:rPr>
          <w:b/>
          <w:color w:val="000000"/>
          <w:sz w:val="28"/>
          <w:szCs w:val="28"/>
        </w:rPr>
        <w:t>соціального забезпечення та управління персоналом</w:t>
      </w:r>
    </w:p>
    <w:p w14:paraId="437BEA09" w14:textId="77777777" w:rsidR="00CC12B7" w:rsidRPr="005120DA" w:rsidRDefault="00CC12B7" w:rsidP="00CC12B7">
      <w:pPr>
        <w:suppressAutoHyphens/>
        <w:jc w:val="center"/>
        <w:rPr>
          <w:rFonts w:cs="Calibri"/>
          <w:bCs/>
          <w:sz w:val="28"/>
          <w:szCs w:val="28"/>
          <w:lang w:eastAsia="ar-SA"/>
        </w:rPr>
      </w:pPr>
    </w:p>
    <w:p w14:paraId="640121E7" w14:textId="6A9CF5DE" w:rsidR="00CC12B7" w:rsidRPr="005120DA" w:rsidRDefault="00CC12B7" w:rsidP="00CC12B7">
      <w:pPr>
        <w:suppressAutoHyphens/>
        <w:ind w:firstLine="708"/>
        <w:jc w:val="center"/>
        <w:rPr>
          <w:i/>
          <w:noProof/>
          <w:sz w:val="16"/>
          <w:szCs w:val="16"/>
          <w:lang w:eastAsia="ar-SA"/>
        </w:rPr>
      </w:pPr>
    </w:p>
    <w:p w14:paraId="1A7E78A8" w14:textId="77777777" w:rsidR="00CC12B7" w:rsidRPr="005120DA" w:rsidRDefault="00CC12B7" w:rsidP="00CC12B7">
      <w:pPr>
        <w:suppressAutoHyphens/>
        <w:ind w:firstLine="4395"/>
        <w:jc w:val="center"/>
        <w:rPr>
          <w:rFonts w:cs="Calibri"/>
          <w:bCs/>
          <w:sz w:val="28"/>
          <w:szCs w:val="28"/>
          <w:lang w:eastAsia="ar-SA"/>
        </w:rPr>
      </w:pPr>
    </w:p>
    <w:p w14:paraId="00E7816D" w14:textId="77777777" w:rsidR="00CC12B7" w:rsidRDefault="00CC12B7" w:rsidP="00CC12B7">
      <w:pPr>
        <w:suppressAutoHyphens/>
        <w:ind w:firstLine="4253"/>
        <w:rPr>
          <w:rFonts w:cs="Calibri"/>
          <w:bCs/>
          <w:sz w:val="26"/>
          <w:szCs w:val="26"/>
          <w:lang w:val="ru-RU" w:eastAsia="ar-SA"/>
        </w:rPr>
      </w:pPr>
    </w:p>
    <w:p w14:paraId="4C5CF582" w14:textId="77777777" w:rsidR="00CC12B7" w:rsidRDefault="00CC12B7" w:rsidP="00CC12B7">
      <w:pPr>
        <w:suppressAutoHyphens/>
        <w:ind w:firstLine="4253"/>
        <w:rPr>
          <w:rFonts w:cs="Calibri"/>
          <w:bCs/>
          <w:sz w:val="26"/>
          <w:szCs w:val="26"/>
          <w:lang w:val="ru-RU" w:eastAsia="ar-SA"/>
        </w:rPr>
      </w:pPr>
    </w:p>
    <w:p w14:paraId="54D3ECE3" w14:textId="77777777" w:rsidR="00BA5A95" w:rsidRPr="00527569" w:rsidRDefault="00BA5A95" w:rsidP="00BA5A95">
      <w:pPr>
        <w:widowControl w:val="0"/>
        <w:tabs>
          <w:tab w:val="left" w:pos="5387"/>
          <w:tab w:val="left" w:pos="7371"/>
        </w:tabs>
        <w:ind w:left="4820"/>
        <w:rPr>
          <w:sz w:val="26"/>
          <w:szCs w:val="26"/>
        </w:rPr>
      </w:pPr>
      <w:r w:rsidRPr="00527569">
        <w:rPr>
          <w:b/>
          <w:sz w:val="26"/>
          <w:szCs w:val="26"/>
        </w:rPr>
        <w:t>Затверджено</w:t>
      </w:r>
    </w:p>
    <w:p w14:paraId="13C4B33C" w14:textId="705D24CB" w:rsidR="00BA5A95" w:rsidRPr="00527569" w:rsidRDefault="00BA5A95" w:rsidP="00BA5A95">
      <w:pPr>
        <w:widowControl w:val="0"/>
        <w:tabs>
          <w:tab w:val="left" w:pos="5387"/>
          <w:tab w:val="left" w:pos="7371"/>
        </w:tabs>
        <w:ind w:left="4820"/>
        <w:rPr>
          <w:sz w:val="26"/>
          <w:szCs w:val="26"/>
        </w:rPr>
      </w:pPr>
      <w:r w:rsidRPr="00527569">
        <w:rPr>
          <w:sz w:val="26"/>
          <w:szCs w:val="26"/>
        </w:rPr>
        <w:t xml:space="preserve">на засіданні кафедри </w:t>
      </w:r>
      <w:r>
        <w:rPr>
          <w:sz w:val="26"/>
          <w:szCs w:val="26"/>
        </w:rPr>
        <w:t xml:space="preserve">соціального забезпечення та </w:t>
      </w:r>
      <w:r w:rsidRPr="00527569">
        <w:rPr>
          <w:color w:val="000000"/>
          <w:sz w:val="26"/>
          <w:szCs w:val="26"/>
        </w:rPr>
        <w:t xml:space="preserve">управління </w:t>
      </w:r>
      <w:r>
        <w:rPr>
          <w:color w:val="000000"/>
          <w:sz w:val="26"/>
          <w:szCs w:val="26"/>
        </w:rPr>
        <w:t>персоналом</w:t>
      </w:r>
    </w:p>
    <w:p w14:paraId="7C1CC575" w14:textId="77777777" w:rsidR="00BA5A95" w:rsidRPr="00527569" w:rsidRDefault="00BA5A95" w:rsidP="00BA5A95">
      <w:pPr>
        <w:widowControl w:val="0"/>
        <w:tabs>
          <w:tab w:val="left" w:pos="5387"/>
          <w:tab w:val="left" w:pos="7371"/>
        </w:tabs>
        <w:ind w:left="4820"/>
        <w:rPr>
          <w:sz w:val="26"/>
          <w:szCs w:val="26"/>
        </w:rPr>
      </w:pPr>
      <w:r w:rsidRPr="00527569">
        <w:rPr>
          <w:sz w:val="26"/>
          <w:szCs w:val="26"/>
        </w:rPr>
        <w:t>Львівського національного університету імені Івана Франка</w:t>
      </w:r>
    </w:p>
    <w:p w14:paraId="270FB6BE" w14:textId="4124FE59" w:rsidR="00BA5A95" w:rsidRDefault="00BA5A95" w:rsidP="00F15121">
      <w:pPr>
        <w:widowControl w:val="0"/>
        <w:tabs>
          <w:tab w:val="left" w:pos="5387"/>
          <w:tab w:val="left" w:pos="7371"/>
        </w:tabs>
        <w:ind w:left="4820"/>
        <w:rPr>
          <w:sz w:val="26"/>
          <w:szCs w:val="26"/>
        </w:rPr>
      </w:pPr>
      <w:r w:rsidRPr="00527569">
        <w:rPr>
          <w:sz w:val="26"/>
          <w:szCs w:val="26"/>
        </w:rPr>
        <w:t xml:space="preserve">(протокол </w:t>
      </w:r>
      <w:r>
        <w:rPr>
          <w:sz w:val="28"/>
          <w:szCs w:val="28"/>
        </w:rPr>
        <w:t>№____</w:t>
      </w:r>
      <w:r w:rsidRPr="00527569">
        <w:rPr>
          <w:sz w:val="26"/>
          <w:szCs w:val="26"/>
        </w:rPr>
        <w:t xml:space="preserve">від </w:t>
      </w:r>
      <w:r>
        <w:rPr>
          <w:sz w:val="26"/>
          <w:szCs w:val="26"/>
        </w:rPr>
        <w:t>______________</w:t>
      </w:r>
      <w:r w:rsidRPr="00527569">
        <w:rPr>
          <w:sz w:val="26"/>
          <w:szCs w:val="26"/>
        </w:rPr>
        <w:t>р.)</w:t>
      </w:r>
    </w:p>
    <w:p w14:paraId="433E7C64" w14:textId="77777777" w:rsidR="00F15121" w:rsidRDefault="00F15121" w:rsidP="00F15121">
      <w:pPr>
        <w:widowControl w:val="0"/>
        <w:tabs>
          <w:tab w:val="left" w:pos="5387"/>
          <w:tab w:val="left" w:pos="7371"/>
        </w:tabs>
        <w:ind w:left="4820"/>
        <w:rPr>
          <w:sz w:val="26"/>
          <w:szCs w:val="26"/>
        </w:rPr>
      </w:pPr>
    </w:p>
    <w:p w14:paraId="20E26879" w14:textId="6855DDA5" w:rsidR="00BA5A95" w:rsidRPr="00527569" w:rsidRDefault="00BA5A95" w:rsidP="00BA5A95">
      <w:pPr>
        <w:widowControl w:val="0"/>
        <w:tabs>
          <w:tab w:val="left" w:pos="5387"/>
          <w:tab w:val="left" w:pos="7371"/>
        </w:tabs>
        <w:ind w:left="4820"/>
        <w:rPr>
          <w:sz w:val="26"/>
          <w:szCs w:val="26"/>
        </w:rPr>
      </w:pPr>
      <w:r>
        <w:rPr>
          <w:sz w:val="28"/>
          <w:szCs w:val="28"/>
        </w:rPr>
        <w:t>З</w:t>
      </w:r>
      <w:r w:rsidRPr="006E094D">
        <w:rPr>
          <w:sz w:val="28"/>
          <w:szCs w:val="28"/>
        </w:rPr>
        <w:t>ав.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кафедри _____</w:t>
      </w:r>
      <w:r w:rsidRPr="0038524D">
        <w:rPr>
          <w:sz w:val="26"/>
          <w:szCs w:val="26"/>
        </w:rPr>
        <w:t>_</w:t>
      </w:r>
      <w:r w:rsidR="00F15121">
        <w:rPr>
          <w:sz w:val="26"/>
          <w:szCs w:val="26"/>
        </w:rPr>
        <w:t xml:space="preserve"> Н.З. Шегинська</w:t>
      </w:r>
      <w:r>
        <w:rPr>
          <w:sz w:val="26"/>
          <w:szCs w:val="26"/>
        </w:rPr>
        <w:t xml:space="preserve"> </w:t>
      </w:r>
    </w:p>
    <w:p w14:paraId="08CA0CD0" w14:textId="77777777" w:rsidR="00CC12B7" w:rsidRDefault="00CC12B7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4A5A405C" w14:textId="77777777" w:rsidR="002643C1" w:rsidRDefault="002643C1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4984503F" w14:textId="77777777" w:rsidR="00F15121" w:rsidRDefault="00F15121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74075D1F" w14:textId="77777777" w:rsidR="00F15121" w:rsidRPr="005120DA" w:rsidRDefault="00F15121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0363D720" w14:textId="1E35A83F" w:rsidR="00CC12B7" w:rsidRPr="005120DA" w:rsidRDefault="006409EA" w:rsidP="006409EA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  <w:r>
        <w:rPr>
          <w:rFonts w:cs="Calibri"/>
          <w:b/>
          <w:bCs/>
          <w:sz w:val="28"/>
          <w:szCs w:val="28"/>
          <w:lang w:eastAsia="ar-SA"/>
        </w:rPr>
        <w:t>СИЛАБУС</w:t>
      </w:r>
      <w:r w:rsidR="00CC12B7" w:rsidRPr="005120DA">
        <w:rPr>
          <w:rFonts w:cs="Calibri"/>
          <w:b/>
          <w:bCs/>
          <w:sz w:val="28"/>
          <w:szCs w:val="28"/>
          <w:lang w:eastAsia="ar-SA"/>
        </w:rPr>
        <w:t xml:space="preserve"> </w:t>
      </w:r>
      <w:r w:rsidR="00CC12B7" w:rsidRPr="005120DA">
        <w:rPr>
          <w:rFonts w:cs="Calibri"/>
          <w:b/>
          <w:bCs/>
          <w:sz w:val="28"/>
          <w:szCs w:val="28"/>
          <w:lang w:eastAsia="ar-SA"/>
        </w:rPr>
        <w:br/>
        <w:t>НАВЧАЛЬНОЇ ДИСЦИПЛІНИ</w:t>
      </w:r>
    </w:p>
    <w:p w14:paraId="2840A7F7" w14:textId="77777777" w:rsidR="00CC12B7" w:rsidRPr="001F2114" w:rsidRDefault="00CC12B7" w:rsidP="00CC12B7">
      <w:pPr>
        <w:pBdr>
          <w:bottom w:val="single" w:sz="12" w:space="1" w:color="auto"/>
        </w:pBdr>
        <w:suppressAutoHyphens/>
        <w:jc w:val="center"/>
        <w:rPr>
          <w:b/>
          <w:bCs/>
          <w:sz w:val="28"/>
          <w:szCs w:val="28"/>
          <w:u w:val="single"/>
        </w:rPr>
      </w:pPr>
    </w:p>
    <w:p w14:paraId="53787131" w14:textId="67349B4A" w:rsidR="001F2114" w:rsidRPr="001F2114" w:rsidRDefault="00CB1814" w:rsidP="00CC12B7">
      <w:pPr>
        <w:pBdr>
          <w:bottom w:val="single" w:sz="12" w:space="1" w:color="auto"/>
        </w:pBdr>
        <w:suppressAutoHyphens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Пенсійне забезпечення</w:t>
      </w:r>
    </w:p>
    <w:p w14:paraId="4E9B430F" w14:textId="77777777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  <w:r w:rsidRPr="005120DA">
        <w:rPr>
          <w:rFonts w:cs="Calibri"/>
          <w:bCs/>
          <w:sz w:val="22"/>
          <w:szCs w:val="22"/>
          <w:lang w:eastAsia="ar-SA"/>
        </w:rPr>
        <w:t xml:space="preserve">код, назва навчальної дисципліни </w:t>
      </w:r>
    </w:p>
    <w:p w14:paraId="3568839F" w14:textId="77777777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p w14:paraId="058E3731" w14:textId="77777777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p w14:paraId="046DCAF1" w14:textId="77777777" w:rsidR="0071790B" w:rsidRPr="005120DA" w:rsidRDefault="0071790B" w:rsidP="0071790B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tbl>
      <w:tblPr>
        <w:tblW w:w="98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620"/>
      </w:tblGrid>
      <w:tr w:rsidR="0071790B" w:rsidRPr="005120DA" w14:paraId="50248B7E" w14:textId="77777777" w:rsidTr="00B16C99">
        <w:trPr>
          <w:trHeight w:val="113"/>
          <w:jc w:val="center"/>
        </w:trPr>
        <w:tc>
          <w:tcPr>
            <w:tcW w:w="3233" w:type="dxa"/>
          </w:tcPr>
          <w:p w14:paraId="030F4563" w14:textId="77777777" w:rsidR="0071790B" w:rsidRPr="005120DA" w:rsidRDefault="0071790B" w:rsidP="00B16C99">
            <w:pPr>
              <w:suppressAutoHyphens/>
              <w:ind w:left="540"/>
              <w:rPr>
                <w:rFonts w:cs="Calibri"/>
                <w:b/>
                <w:szCs w:val="28"/>
                <w:lang w:eastAsia="ar-SA"/>
              </w:rPr>
            </w:pPr>
            <w:r w:rsidRPr="005120DA">
              <w:rPr>
                <w:rFonts w:cs="Calibri"/>
                <w:b/>
                <w:bCs/>
                <w:sz w:val="22"/>
                <w:szCs w:val="28"/>
                <w:lang w:eastAsia="ar-SA"/>
              </w:rPr>
              <w:t>рівень вищої освіти</w:t>
            </w:r>
          </w:p>
        </w:tc>
        <w:tc>
          <w:tcPr>
            <w:tcW w:w="6620" w:type="dxa"/>
          </w:tcPr>
          <w:p w14:paraId="7BE5A587" w14:textId="77777777" w:rsidR="0071790B" w:rsidRPr="005120DA" w:rsidRDefault="0071790B" w:rsidP="00B16C99">
            <w:pPr>
              <w:suppressAutoHyphens/>
              <w:rPr>
                <w:rFonts w:cs="Calibri"/>
                <w:szCs w:val="28"/>
                <w:lang w:eastAsia="ar-SA"/>
              </w:rPr>
            </w:pPr>
            <w:r w:rsidRPr="005120DA">
              <w:rPr>
                <w:rFonts w:cs="Calibri"/>
                <w:sz w:val="22"/>
                <w:szCs w:val="28"/>
                <w:lang w:eastAsia="ar-SA"/>
              </w:rPr>
              <w:t>___________</w:t>
            </w:r>
            <w:r>
              <w:rPr>
                <w:rFonts w:cs="Calibri"/>
                <w:sz w:val="22"/>
                <w:szCs w:val="28"/>
                <w:lang w:eastAsia="ar-SA"/>
              </w:rPr>
              <w:t>перший (бакалаврський)</w:t>
            </w:r>
            <w:r w:rsidRPr="005120DA">
              <w:rPr>
                <w:rFonts w:cs="Calibri"/>
                <w:sz w:val="22"/>
                <w:szCs w:val="28"/>
                <w:lang w:eastAsia="ar-SA"/>
              </w:rPr>
              <w:t>________</w:t>
            </w:r>
            <w:r>
              <w:rPr>
                <w:rFonts w:cs="Calibri"/>
                <w:sz w:val="22"/>
                <w:szCs w:val="28"/>
                <w:lang w:eastAsia="ar-SA"/>
              </w:rPr>
              <w:t>_____________</w:t>
            </w:r>
          </w:p>
          <w:p w14:paraId="340C1F96" w14:textId="77777777" w:rsidR="0071790B" w:rsidRPr="005120DA" w:rsidRDefault="0071790B" w:rsidP="00B16C99">
            <w:pPr>
              <w:suppressAutoHyphens/>
              <w:rPr>
                <w:rFonts w:cs="Calibri"/>
                <w:i/>
                <w:szCs w:val="28"/>
                <w:lang w:eastAsia="ar-SA"/>
              </w:rPr>
            </w:pPr>
            <w:r w:rsidRPr="005120DA">
              <w:rPr>
                <w:rFonts w:cs="Calibri"/>
                <w:bCs/>
                <w:i/>
                <w:sz w:val="16"/>
                <w:szCs w:val="28"/>
                <w:lang w:eastAsia="ar-SA"/>
              </w:rPr>
              <w:t>перший (бакалаврський) / другий (магістерський)</w:t>
            </w:r>
          </w:p>
        </w:tc>
      </w:tr>
      <w:tr w:rsidR="0071790B" w:rsidRPr="005120DA" w14:paraId="6B8AF929" w14:textId="77777777" w:rsidTr="00B16C99">
        <w:trPr>
          <w:trHeight w:val="113"/>
          <w:jc w:val="center"/>
        </w:trPr>
        <w:tc>
          <w:tcPr>
            <w:tcW w:w="3233" w:type="dxa"/>
          </w:tcPr>
          <w:p w14:paraId="30072F7B" w14:textId="77777777" w:rsidR="0071790B" w:rsidRPr="005120DA" w:rsidRDefault="0071790B" w:rsidP="00B16C99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 xml:space="preserve">спеціальність </w:t>
            </w:r>
          </w:p>
          <w:p w14:paraId="1EB54725" w14:textId="77777777" w:rsidR="0071790B" w:rsidRPr="005120DA" w:rsidRDefault="0071790B" w:rsidP="00B16C99">
            <w:pPr>
              <w:suppressAutoHyphens/>
              <w:rPr>
                <w:rFonts w:cs="Calibri"/>
                <w:b/>
                <w:lang w:eastAsia="ar-SA"/>
              </w:rPr>
            </w:pPr>
          </w:p>
          <w:p w14:paraId="2B771888" w14:textId="77777777" w:rsidR="0071790B" w:rsidRDefault="0071790B" w:rsidP="00B16C99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 xml:space="preserve">освітня програма </w:t>
            </w:r>
          </w:p>
          <w:p w14:paraId="12F4D4D4" w14:textId="77777777" w:rsidR="0071790B" w:rsidRPr="005120DA" w:rsidRDefault="0071790B" w:rsidP="00B16C99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</w:p>
          <w:p w14:paraId="55957E10" w14:textId="6DC62C4A" w:rsidR="0071790B" w:rsidRPr="005120DA" w:rsidRDefault="0071790B" w:rsidP="00B16C99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</w:p>
        </w:tc>
        <w:tc>
          <w:tcPr>
            <w:tcW w:w="6620" w:type="dxa"/>
          </w:tcPr>
          <w:p w14:paraId="63121CBA" w14:textId="77777777" w:rsidR="0071790B" w:rsidRPr="0077479F" w:rsidRDefault="0071790B" w:rsidP="00B16C99">
            <w:pPr>
              <w:suppressAutoHyphens/>
              <w:rPr>
                <w:rFonts w:cs="Calibri"/>
                <w:sz w:val="28"/>
                <w:szCs w:val="28"/>
                <w:u w:val="single"/>
                <w:lang w:eastAsia="ar-SA"/>
              </w:rPr>
            </w:pPr>
            <w:r w:rsidRPr="0077479F">
              <w:rPr>
                <w:u w:val="single"/>
              </w:rPr>
              <w:t>232 "Соціальне забезпечення"</w:t>
            </w:r>
          </w:p>
          <w:p w14:paraId="48E50182" w14:textId="77777777" w:rsidR="0071790B" w:rsidRPr="005120DA" w:rsidRDefault="0071790B" w:rsidP="00B16C99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5120DA">
              <w:rPr>
                <w:rFonts w:cs="Calibri"/>
                <w:i/>
                <w:sz w:val="16"/>
                <w:szCs w:val="16"/>
                <w:lang w:eastAsia="ar-SA"/>
              </w:rPr>
              <w:t>код і назва</w:t>
            </w:r>
          </w:p>
          <w:p w14:paraId="1477AE52" w14:textId="77777777" w:rsidR="0071790B" w:rsidRPr="0077479F" w:rsidRDefault="0071790B" w:rsidP="00B16C99">
            <w:pPr>
              <w:suppressAutoHyphens/>
              <w:rPr>
                <w:rFonts w:cs="Calibri"/>
                <w:sz w:val="28"/>
                <w:szCs w:val="28"/>
                <w:u w:val="single"/>
                <w:lang w:eastAsia="ar-SA"/>
              </w:rPr>
            </w:pPr>
            <w:r w:rsidRPr="0077479F">
              <w:rPr>
                <w:rFonts w:cs="Calibri"/>
                <w:sz w:val="28"/>
                <w:szCs w:val="28"/>
                <w:u w:val="single"/>
                <w:lang w:eastAsia="ar-SA"/>
              </w:rPr>
              <w:t>“Соціальне забезпечення”</w:t>
            </w:r>
          </w:p>
          <w:p w14:paraId="4E674E50" w14:textId="77777777" w:rsidR="0071790B" w:rsidRPr="005120DA" w:rsidRDefault="0071790B" w:rsidP="00B16C99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5120DA">
              <w:rPr>
                <w:rFonts w:cs="Calibri"/>
                <w:i/>
                <w:sz w:val="16"/>
                <w:szCs w:val="16"/>
                <w:lang w:eastAsia="ar-SA"/>
              </w:rPr>
              <w:t>назва</w:t>
            </w:r>
          </w:p>
          <w:p w14:paraId="15E77548" w14:textId="77777777" w:rsidR="0071790B" w:rsidRPr="005120DA" w:rsidRDefault="0071790B" w:rsidP="00257529">
            <w:pPr>
              <w:suppressAutoHyphens/>
              <w:rPr>
                <w:rFonts w:cs="Calibri"/>
                <w:i/>
                <w:sz w:val="16"/>
                <w:szCs w:val="16"/>
                <w:lang w:eastAsia="ar-SA"/>
              </w:rPr>
            </w:pPr>
          </w:p>
        </w:tc>
      </w:tr>
    </w:tbl>
    <w:p w14:paraId="5013A349" w14:textId="77777777" w:rsidR="00CC12B7" w:rsidRPr="005120DA" w:rsidRDefault="00CC12B7" w:rsidP="00CC12B7">
      <w:pPr>
        <w:suppressAutoHyphens/>
        <w:jc w:val="center"/>
        <w:rPr>
          <w:rFonts w:cs="Calibri"/>
          <w:sz w:val="22"/>
          <w:szCs w:val="22"/>
          <w:lang w:eastAsia="ar-SA"/>
        </w:rPr>
      </w:pPr>
    </w:p>
    <w:p w14:paraId="1C6C16A4" w14:textId="77777777" w:rsidR="00CC12B7" w:rsidRDefault="00CC12B7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79AD535D" w14:textId="77777777" w:rsidR="00CC12B7" w:rsidRDefault="00CC12B7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75F50B50" w14:textId="77777777" w:rsidR="0071790B" w:rsidRDefault="0071790B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54BFEBC8" w14:textId="77777777" w:rsidR="0071790B" w:rsidRDefault="0071790B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1C52AE6" w14:textId="77777777" w:rsidR="0071790B" w:rsidRDefault="0071790B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40BB230" w14:textId="77777777" w:rsidR="0071790B" w:rsidRDefault="0071790B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2FBFC636" w14:textId="77777777" w:rsidR="0071790B" w:rsidRDefault="0071790B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B23D93C" w14:textId="77777777" w:rsidR="0071790B" w:rsidRDefault="0071790B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D5BE008" w14:textId="77777777" w:rsidR="00257529" w:rsidRDefault="00257529" w:rsidP="00F15121">
      <w:pPr>
        <w:tabs>
          <w:tab w:val="num" w:pos="432"/>
        </w:tabs>
        <w:suppressAutoHyphens/>
        <w:spacing w:before="40"/>
        <w:jc w:val="center"/>
        <w:rPr>
          <w:rFonts w:cs="Calibri"/>
          <w:b/>
          <w:lang w:eastAsia="ar-SA"/>
        </w:rPr>
      </w:pPr>
    </w:p>
    <w:p w14:paraId="78AE774F" w14:textId="77777777" w:rsidR="00257529" w:rsidRDefault="00257529" w:rsidP="00F15121">
      <w:pPr>
        <w:tabs>
          <w:tab w:val="num" w:pos="432"/>
        </w:tabs>
        <w:suppressAutoHyphens/>
        <w:spacing w:before="40"/>
        <w:jc w:val="center"/>
        <w:rPr>
          <w:rFonts w:cs="Calibri"/>
          <w:b/>
          <w:lang w:eastAsia="ar-SA"/>
        </w:rPr>
      </w:pPr>
    </w:p>
    <w:p w14:paraId="5823FAD3" w14:textId="77777777" w:rsidR="00257529" w:rsidRDefault="00257529" w:rsidP="00F15121">
      <w:pPr>
        <w:tabs>
          <w:tab w:val="num" w:pos="432"/>
        </w:tabs>
        <w:suppressAutoHyphens/>
        <w:spacing w:before="40"/>
        <w:jc w:val="center"/>
        <w:rPr>
          <w:rFonts w:cs="Calibri"/>
          <w:b/>
          <w:lang w:eastAsia="ar-SA"/>
        </w:rPr>
      </w:pPr>
    </w:p>
    <w:p w14:paraId="775A447E" w14:textId="77777777" w:rsidR="00257529" w:rsidRDefault="00257529" w:rsidP="00F15121">
      <w:pPr>
        <w:tabs>
          <w:tab w:val="num" w:pos="432"/>
        </w:tabs>
        <w:suppressAutoHyphens/>
        <w:spacing w:before="40"/>
        <w:jc w:val="center"/>
        <w:rPr>
          <w:rFonts w:cs="Calibri"/>
          <w:b/>
          <w:lang w:eastAsia="ar-SA"/>
        </w:rPr>
      </w:pPr>
    </w:p>
    <w:p w14:paraId="28FF8346" w14:textId="12F9BEA8" w:rsidR="00257529" w:rsidRDefault="006409EA" w:rsidP="001F5FD5">
      <w:pPr>
        <w:tabs>
          <w:tab w:val="num" w:pos="432"/>
        </w:tabs>
        <w:suppressAutoHyphens/>
        <w:spacing w:before="4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Львів </w:t>
      </w:r>
      <w:r w:rsidR="0071790B">
        <w:rPr>
          <w:rFonts w:cs="Calibri"/>
          <w:b/>
          <w:lang w:eastAsia="ar-SA"/>
        </w:rPr>
        <w:t>–</w:t>
      </w:r>
      <w:r w:rsidR="001F5FD5">
        <w:rPr>
          <w:rFonts w:cs="Calibri"/>
          <w:b/>
          <w:lang w:eastAsia="ar-SA"/>
        </w:rPr>
        <w:t xml:space="preserve"> 2022</w:t>
      </w:r>
    </w:p>
    <w:tbl>
      <w:tblPr>
        <w:tblW w:w="10030" w:type="dxa"/>
        <w:tblInd w:w="120" w:type="dxa"/>
        <w:tblLayout w:type="fixed"/>
        <w:tblCellMar>
          <w:top w:w="100" w:type="dxa"/>
          <w:left w:w="120" w:type="dxa"/>
          <w:bottom w:w="100" w:type="dxa"/>
          <w:right w:w="120" w:type="dxa"/>
        </w:tblCellMar>
        <w:tblLook w:val="0000" w:firstRow="0" w:lastRow="0" w:firstColumn="0" w:lastColumn="0" w:noHBand="0" w:noVBand="0"/>
      </w:tblPr>
      <w:tblGrid>
        <w:gridCol w:w="2942"/>
        <w:gridCol w:w="7088"/>
      </w:tblGrid>
      <w:tr w:rsidR="00F15121" w:rsidRPr="00527569" w14:paraId="1D95C900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9FF438" w14:textId="38C281B9" w:rsidR="00F15121" w:rsidRPr="00527569" w:rsidRDefault="00F15121" w:rsidP="00CF4840">
            <w:pPr>
              <w:widowControl w:val="0"/>
            </w:pPr>
            <w:r w:rsidRPr="00527569">
              <w:rPr>
                <w:b/>
              </w:rPr>
              <w:lastRenderedPageBreak/>
              <w:t xml:space="preserve">Назва </w:t>
            </w:r>
            <w:r w:rsidR="00CF4840">
              <w:rPr>
                <w:b/>
              </w:rPr>
              <w:t>дисципліни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68B286" w14:textId="0803022C" w:rsidR="00F15121" w:rsidRPr="00527569" w:rsidRDefault="00CB1814" w:rsidP="00CF4840">
            <w:pPr>
              <w:widowControl w:val="0"/>
            </w:pPr>
            <w:r>
              <w:rPr>
                <w:color w:val="000000"/>
              </w:rPr>
              <w:t>Пенсійне забезпечення</w:t>
            </w:r>
          </w:p>
        </w:tc>
      </w:tr>
      <w:tr w:rsidR="00F15121" w:rsidRPr="00527569" w14:paraId="6D4BA52B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4CC478" w14:textId="77777777" w:rsidR="00F15121" w:rsidRPr="00527569" w:rsidRDefault="00F15121" w:rsidP="00F15121">
            <w:pPr>
              <w:widowControl w:val="0"/>
            </w:pPr>
            <w:r w:rsidRPr="00527569">
              <w:rPr>
                <w:b/>
              </w:rPr>
              <w:t>Адреса викладання дисципліни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19DD4D" w14:textId="6D555187" w:rsidR="00F15121" w:rsidRPr="00527569" w:rsidRDefault="00F15121" w:rsidP="00CF4840">
            <w:pPr>
              <w:widowControl w:val="0"/>
            </w:pPr>
            <w:r w:rsidRPr="00527569">
              <w:t>м. Львів,</w:t>
            </w:r>
            <w:r>
              <w:t xml:space="preserve"> </w:t>
            </w:r>
            <w:r w:rsidR="00CF4840">
              <w:t>просп. Свободи</w:t>
            </w:r>
            <w:r w:rsidRPr="00D14781">
              <w:t>,</w:t>
            </w:r>
            <w:r w:rsidR="00CF4840">
              <w:t xml:space="preserve"> 18</w:t>
            </w:r>
            <w:r w:rsidRPr="00527569">
              <w:t xml:space="preserve"> аудиторія ___</w:t>
            </w:r>
          </w:p>
        </w:tc>
      </w:tr>
      <w:tr w:rsidR="00F15121" w:rsidRPr="00527569" w14:paraId="76B226FA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0C466E" w14:textId="77777777" w:rsidR="00F15121" w:rsidRPr="00527569" w:rsidRDefault="00F15121" w:rsidP="00F15121">
            <w:pPr>
              <w:widowControl w:val="0"/>
            </w:pPr>
            <w:r w:rsidRPr="00527569">
              <w:rPr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F69B57" w14:textId="6FED0CD0" w:rsidR="00F15121" w:rsidRPr="00527569" w:rsidRDefault="00F15121" w:rsidP="00CF4840">
            <w:pPr>
              <w:widowControl w:val="0"/>
            </w:pPr>
            <w:r w:rsidRPr="00527569">
              <w:t xml:space="preserve">Економічний факультет, кафедра </w:t>
            </w:r>
            <w:r w:rsidR="00CF4840">
              <w:t xml:space="preserve">соціального забезпечення та </w:t>
            </w:r>
            <w:r w:rsidRPr="00527569">
              <w:t xml:space="preserve">управління </w:t>
            </w:r>
            <w:r w:rsidR="00CF4840">
              <w:t>персоналом</w:t>
            </w:r>
          </w:p>
        </w:tc>
      </w:tr>
      <w:tr w:rsidR="00F15121" w:rsidRPr="00527569" w14:paraId="7B27686D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8E44E0" w14:textId="77777777" w:rsidR="00F15121" w:rsidRPr="00527569" w:rsidRDefault="00F15121" w:rsidP="00F15121">
            <w:pPr>
              <w:widowControl w:val="0"/>
              <w:rPr>
                <w:b/>
              </w:rPr>
            </w:pPr>
            <w:r w:rsidRPr="00527569">
              <w:rPr>
                <w:b/>
              </w:rPr>
              <w:t xml:space="preserve">Галузь знань, </w:t>
            </w:r>
          </w:p>
          <w:p w14:paraId="0BF50930" w14:textId="77777777" w:rsidR="00F15121" w:rsidRPr="00527569" w:rsidRDefault="00F15121" w:rsidP="00F15121">
            <w:pPr>
              <w:widowControl w:val="0"/>
            </w:pPr>
            <w:r w:rsidRPr="00527569">
              <w:rPr>
                <w:b/>
              </w:rPr>
              <w:t>шифр та назва спеціальності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91D0C8" w14:textId="77777777" w:rsidR="00F15121" w:rsidRDefault="00CF4840" w:rsidP="00F15121">
            <w:pPr>
              <w:widowControl w:val="0"/>
            </w:pPr>
            <w:r>
              <w:t>23 “Соціальна робота”</w:t>
            </w:r>
          </w:p>
          <w:p w14:paraId="10AA951E" w14:textId="4325D035" w:rsidR="00CF4840" w:rsidRPr="00527569" w:rsidRDefault="00CF4840" w:rsidP="00F15121">
            <w:pPr>
              <w:widowControl w:val="0"/>
            </w:pPr>
            <w:r>
              <w:t>232 “Соціальне забезпечення”</w:t>
            </w:r>
          </w:p>
        </w:tc>
      </w:tr>
      <w:tr w:rsidR="00F15121" w:rsidRPr="00527569" w14:paraId="4DFBC553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DE1735" w14:textId="11E059BF" w:rsidR="00F15121" w:rsidRPr="00B15A7B" w:rsidRDefault="00B15A7B" w:rsidP="00F15121">
            <w:pPr>
              <w:pStyle w:val="Default"/>
              <w:widowControl w:val="0"/>
              <w:rPr>
                <w:b/>
              </w:rPr>
            </w:pPr>
            <w:r w:rsidRPr="00B15A7B">
              <w:rPr>
                <w:b/>
                <w:bCs/>
              </w:rPr>
              <w:t>Викладачі дисципліни</w:t>
            </w:r>
            <w:r w:rsidR="00F15121" w:rsidRPr="00B15A7B">
              <w:rPr>
                <w:b/>
                <w:bCs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2D1E9A" w14:textId="3223D757" w:rsidR="00F15121" w:rsidRPr="00527569" w:rsidRDefault="00B15A7B" w:rsidP="00F15121">
            <w:pPr>
              <w:widowControl w:val="0"/>
            </w:pPr>
            <w:r>
              <w:t xml:space="preserve">Кадикало Оксана Ігорівна, кандидат юридичних наук, доцент, доцент кафедри соціального забезпечення та </w:t>
            </w:r>
            <w:r w:rsidRPr="00527569">
              <w:t xml:space="preserve">управління </w:t>
            </w:r>
            <w:r>
              <w:t>персоналом</w:t>
            </w:r>
          </w:p>
        </w:tc>
      </w:tr>
      <w:tr w:rsidR="00F15121" w:rsidRPr="00527569" w14:paraId="17AFEF65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CDD0A7" w14:textId="062D8313" w:rsidR="00F15121" w:rsidRPr="00B15A7B" w:rsidRDefault="00B15A7B" w:rsidP="00F15121">
            <w:pPr>
              <w:pStyle w:val="Default"/>
              <w:widowControl w:val="0"/>
              <w:rPr>
                <w:b/>
                <w:bCs/>
              </w:rPr>
            </w:pPr>
            <w:r w:rsidRPr="00B15A7B">
              <w:rPr>
                <w:b/>
                <w:bCs/>
              </w:rPr>
              <w:t>Контактна інформація викладачів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4E3499A" w14:textId="77777777" w:rsidR="00F15121" w:rsidRDefault="00B15A7B" w:rsidP="00F15121">
            <w:pPr>
              <w:widowControl w:val="0"/>
              <w:rPr>
                <w:lang w:val="en-US"/>
              </w:rPr>
            </w:pPr>
            <w:r>
              <w:t xml:space="preserve">ел. пошта </w:t>
            </w:r>
            <w:hyperlink r:id="rId8" w:history="1">
              <w:r w:rsidRPr="00062DD7">
                <w:rPr>
                  <w:rStyle w:val="af0"/>
                  <w:lang w:val="en-US"/>
                </w:rPr>
                <w:t>oksana.kadykalo@lnu.edu.ua</w:t>
              </w:r>
            </w:hyperlink>
            <w:r>
              <w:rPr>
                <w:lang w:val="en-US"/>
              </w:rPr>
              <w:t xml:space="preserve"> </w:t>
            </w:r>
          </w:p>
          <w:p w14:paraId="48CA65CB" w14:textId="0E8B5CC2" w:rsidR="00B15A7B" w:rsidRPr="00B15A7B" w:rsidRDefault="00B15A7B" w:rsidP="00F15121">
            <w:pPr>
              <w:widowControl w:val="0"/>
            </w:pPr>
            <w:r>
              <w:t>тел. +380672722502</w:t>
            </w:r>
          </w:p>
        </w:tc>
      </w:tr>
      <w:tr w:rsidR="00F15121" w:rsidRPr="00527569" w14:paraId="4E462910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7FB694" w14:textId="14448D50" w:rsidR="00F15121" w:rsidRPr="00527569" w:rsidRDefault="00B15A7B" w:rsidP="00F15121">
            <w:pPr>
              <w:widowControl w:val="0"/>
              <w:rPr>
                <w:b/>
              </w:rPr>
            </w:pPr>
            <w:r w:rsidRPr="00527569">
              <w:rPr>
                <w:b/>
              </w:rPr>
              <w:t>Консультації з питань вивчення дисципліни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8C3124" w14:textId="032CD259" w:rsidR="00F15121" w:rsidRPr="00527569" w:rsidRDefault="00B15A7B" w:rsidP="00F15121">
            <w:pPr>
              <w:widowControl w:val="0"/>
            </w:pPr>
            <w:r w:rsidRPr="00D14781">
              <w:t>У день проведення практичних занять</w:t>
            </w:r>
          </w:p>
        </w:tc>
      </w:tr>
      <w:tr w:rsidR="00F15121" w:rsidRPr="00527569" w14:paraId="7081EE37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A235BB" w14:textId="2A066FF3" w:rsidR="00F15121" w:rsidRPr="00527569" w:rsidRDefault="00C02F82" w:rsidP="00F15121">
            <w:pPr>
              <w:widowControl w:val="0"/>
              <w:rPr>
                <w:b/>
              </w:rPr>
            </w:pPr>
            <w:r>
              <w:rPr>
                <w:b/>
              </w:rPr>
              <w:t>Інформація про дисципліну</w:t>
            </w:r>
            <w:r w:rsidR="00F15121" w:rsidRPr="00527569"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F44EDB" w14:textId="72FCB9BC" w:rsidR="00F15121" w:rsidRPr="00527569" w:rsidRDefault="00C02F82" w:rsidP="00C02F82">
            <w:pPr>
              <w:widowControl w:val="0"/>
            </w:pPr>
            <w:r>
              <w:rPr>
                <w:rFonts w:eastAsia="Arial Unicode MS"/>
                <w:lang w:eastAsia="ru-RU"/>
              </w:rPr>
              <w:t xml:space="preserve">Навчальна дисципліна є обовязковою, викладається протягом </w:t>
            </w:r>
            <w:r w:rsidR="003A3B50">
              <w:rPr>
                <w:rFonts w:eastAsia="Arial Unicode MS"/>
                <w:lang w:eastAsia="ru-RU"/>
              </w:rPr>
              <w:t>5,</w:t>
            </w:r>
            <w:r>
              <w:rPr>
                <w:rFonts w:eastAsia="Arial Unicode MS"/>
                <w:lang w:eastAsia="ru-RU"/>
              </w:rPr>
              <w:t xml:space="preserve">6 семестру. </w:t>
            </w:r>
            <w:r w:rsidR="00CB1814">
              <w:rPr>
                <w:rFonts w:eastAsia="Arial Unicode MS"/>
                <w:lang w:eastAsia="ru-RU"/>
              </w:rPr>
              <w:t>Обсяг дисципліни становить _12</w:t>
            </w:r>
            <w:r w:rsidRPr="00003B7E">
              <w:rPr>
                <w:rFonts w:eastAsia="Arial Unicode MS"/>
                <w:lang w:eastAsia="ru-RU"/>
              </w:rPr>
              <w:t xml:space="preserve">_ кредитів ЄКТС, атестація: </w:t>
            </w:r>
            <w:r w:rsidR="00CB1814">
              <w:rPr>
                <w:rFonts w:eastAsia="Arial Unicode MS"/>
                <w:lang w:eastAsia="ru-RU"/>
              </w:rPr>
              <w:t xml:space="preserve">іспит, </w:t>
            </w:r>
            <w:r>
              <w:rPr>
                <w:rFonts w:eastAsia="Arial Unicode MS"/>
                <w:lang w:eastAsia="ru-RU"/>
              </w:rPr>
              <w:t>залік</w:t>
            </w:r>
          </w:p>
        </w:tc>
      </w:tr>
      <w:tr w:rsidR="00C02F82" w:rsidRPr="00527569" w14:paraId="73032980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E34D48" w14:textId="016F367B" w:rsidR="00C02F82" w:rsidRDefault="00C02F82" w:rsidP="00F15121">
            <w:pPr>
              <w:widowControl w:val="0"/>
              <w:rPr>
                <w:b/>
              </w:rPr>
            </w:pPr>
            <w:r>
              <w:rPr>
                <w:b/>
              </w:rPr>
              <w:t>Коротка анотація дисципліни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18B5CB" w14:textId="3B54F107" w:rsidR="00C02F82" w:rsidRPr="00B36156" w:rsidRDefault="00B36156" w:rsidP="008B71CC">
            <w:pPr>
              <w:jc w:val="both"/>
              <w:rPr>
                <w:rFonts w:eastAsiaTheme="minorHAnsi"/>
              </w:rPr>
            </w:pPr>
            <w:r>
              <w:t xml:space="preserve">Навчальну дисципліну розроблено таким чином, щоб сформувати у студентів знання щодо </w:t>
            </w:r>
            <w:r>
              <w:rPr>
                <w:rFonts w:eastAsiaTheme="minorHAnsi"/>
              </w:rPr>
              <w:t xml:space="preserve">реалізації </w:t>
            </w:r>
            <w:r w:rsidRPr="00C86E5C">
              <w:rPr>
                <w:rFonts w:eastAsiaTheme="minorHAnsi"/>
              </w:rPr>
              <w:t>свої</w:t>
            </w:r>
            <w:r>
              <w:rPr>
                <w:rFonts w:eastAsiaTheme="minorHAnsi"/>
              </w:rPr>
              <w:t>х прав і обов’язків</w:t>
            </w:r>
            <w:r w:rsidRPr="00C86E5C">
              <w:rPr>
                <w:rFonts w:eastAsiaTheme="minorHAnsi"/>
              </w:rPr>
              <w:t xml:space="preserve"> </w:t>
            </w:r>
            <w:r w:rsidR="008B71CC">
              <w:rPr>
                <w:rFonts w:eastAsiaTheme="minorHAnsi"/>
              </w:rPr>
              <w:t>в системі пенсійного забезпечення</w:t>
            </w:r>
            <w:r>
              <w:rPr>
                <w:rFonts w:eastAsiaTheme="minorHAnsi"/>
              </w:rPr>
              <w:t xml:space="preserve">, усвідомлення </w:t>
            </w:r>
            <w:r w:rsidR="008B71CC">
              <w:rPr>
                <w:rFonts w:eastAsiaTheme="minorHAnsi"/>
              </w:rPr>
              <w:t xml:space="preserve">можливостей </w:t>
            </w:r>
            <w:r>
              <w:rPr>
                <w:rFonts w:eastAsiaTheme="minorHAnsi"/>
              </w:rPr>
              <w:t>та необхідності</w:t>
            </w:r>
            <w:r w:rsidRPr="00C86E5C">
              <w:rPr>
                <w:rFonts w:eastAsiaTheme="minorHAnsi"/>
              </w:rPr>
              <w:t xml:space="preserve"> </w:t>
            </w:r>
            <w:r w:rsidR="008B71CC">
              <w:rPr>
                <w:rFonts w:eastAsiaTheme="minorHAnsi"/>
              </w:rPr>
              <w:t>отримання соціальних гарантій</w:t>
            </w:r>
            <w:r w:rsidRPr="00C86E5C">
              <w:rPr>
                <w:rFonts w:eastAsiaTheme="minorHAnsi"/>
              </w:rPr>
              <w:t xml:space="preserve">, </w:t>
            </w:r>
            <w:r w:rsidR="008B71CC">
              <w:rPr>
                <w:rFonts w:eastAsiaTheme="minorHAnsi"/>
              </w:rPr>
              <w:t>допомог</w:t>
            </w:r>
            <w:r w:rsidRPr="00C86E5C">
              <w:rPr>
                <w:rFonts w:eastAsiaTheme="minorHAnsi"/>
              </w:rPr>
              <w:t xml:space="preserve">, </w:t>
            </w:r>
            <w:r w:rsidR="008B71CC">
              <w:rPr>
                <w:rFonts w:eastAsiaTheme="minorHAnsi"/>
              </w:rPr>
              <w:t>а також реалізації вмінь та навичок застосування пенсійного законодавства.</w:t>
            </w:r>
          </w:p>
        </w:tc>
      </w:tr>
      <w:tr w:rsidR="00C02F82" w:rsidRPr="00527569" w14:paraId="740627D8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36D4C7" w14:textId="1361C732" w:rsidR="00C02F82" w:rsidRDefault="00112278" w:rsidP="00F15121">
            <w:pPr>
              <w:widowControl w:val="0"/>
              <w:rPr>
                <w:b/>
              </w:rPr>
            </w:pPr>
            <w:r>
              <w:rPr>
                <w:b/>
              </w:rPr>
              <w:t>Мета та цілі дисципліни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8DCD34" w14:textId="02CF5C66" w:rsidR="00C02F82" w:rsidRPr="000B7708" w:rsidRDefault="00112278" w:rsidP="000B7708">
            <w:pPr>
              <w:jc w:val="both"/>
              <w:rPr>
                <w:rFonts w:eastAsiaTheme="minorHAnsi"/>
                <w:lang w:val="en-US" w:eastAsia="en-US"/>
              </w:rPr>
            </w:pPr>
            <w:r w:rsidRPr="00C86E5C">
              <w:rPr>
                <w:rFonts w:eastAsiaTheme="minorHAnsi"/>
              </w:rPr>
              <w:t>Метою вивчення навчальної дисципліни «</w:t>
            </w:r>
            <w:r w:rsidR="00CB1814">
              <w:rPr>
                <w:rFonts w:eastAsiaTheme="minorHAnsi"/>
              </w:rPr>
              <w:t>Пенсійне забезпечення</w:t>
            </w:r>
            <w:r w:rsidRPr="00C86E5C">
              <w:rPr>
                <w:rFonts w:eastAsiaTheme="minorHAnsi"/>
              </w:rPr>
              <w:t xml:space="preserve">» є </w:t>
            </w:r>
            <w:r w:rsidR="00CB1814">
              <w:rPr>
                <w:color w:val="000000"/>
                <w:spacing w:val="2"/>
              </w:rPr>
              <w:t>н</w:t>
            </w:r>
            <w:r w:rsidR="00CB1814" w:rsidRPr="00A2402E">
              <w:rPr>
                <w:color w:val="000000"/>
                <w:spacing w:val="2"/>
              </w:rPr>
              <w:t xml:space="preserve">адання знань щодо пенсійних правовідносин, </w:t>
            </w:r>
            <w:r w:rsidR="00CB1814" w:rsidRPr="00A2402E">
              <w:rPr>
                <w:color w:val="000000"/>
                <w:spacing w:val="1"/>
              </w:rPr>
              <w:t xml:space="preserve">правового статусу суб’єктів пенсійного забезпечення, </w:t>
            </w:r>
            <w:r w:rsidR="00CB1814" w:rsidRPr="00A2402E">
              <w:t>ґрунтовних науково-теоретичних та науково-прикладних знань із навчальної дисципліни; адміністрування основних правових інститутів у сфері соціального захисту; формування навичок самостійного аналізу та вміння застосовувати правові норми, що регламентують порядок реалізації права на соціальний захист при настанні певного соціального ризику.</w:t>
            </w:r>
          </w:p>
        </w:tc>
      </w:tr>
      <w:tr w:rsidR="000B7708" w:rsidRPr="00527569" w14:paraId="6939871E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49CA5E" w14:textId="567F8739" w:rsidR="000B7708" w:rsidRPr="00257529" w:rsidRDefault="000B7708" w:rsidP="00F15121">
            <w:pPr>
              <w:widowControl w:val="0"/>
              <w:rPr>
                <w:b/>
              </w:rPr>
            </w:pPr>
            <w:r w:rsidRPr="00257529">
              <w:rPr>
                <w:b/>
              </w:rPr>
              <w:t>Література для вивчення дисципліни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668BD70" w14:textId="63F02FE1" w:rsidR="001C2C42" w:rsidRPr="001D333C" w:rsidRDefault="001C2C42" w:rsidP="001C2C42">
            <w:pPr>
              <w:pStyle w:val="Numerik1"/>
              <w:spacing w:after="0" w:line="360" w:lineRule="auto"/>
              <w:rPr>
                <w:rFonts w:ascii="Times New Roman" w:eastAsia="Calibri" w:hAnsi="Times New Roman"/>
                <w:szCs w:val="24"/>
                <w:u w:val="single"/>
                <w:lang w:val="ru-RU" w:eastAsia="en-US"/>
              </w:rPr>
            </w:pPr>
            <w:r w:rsidRPr="001D333C">
              <w:rPr>
                <w:rFonts w:ascii="Times New Roman" w:hAnsi="Times New Roman"/>
                <w:szCs w:val="24"/>
                <w:u w:val="single"/>
                <w:lang w:val="uk-UA"/>
              </w:rPr>
              <w:t>Методичне забезпечення:</w:t>
            </w:r>
          </w:p>
          <w:p w14:paraId="555AFDE4" w14:textId="1069BB0F" w:rsidR="001C2C42" w:rsidRPr="001C2C42" w:rsidRDefault="001C2C42" w:rsidP="001C2C42">
            <w:pPr>
              <w:jc w:val="both"/>
            </w:pPr>
            <w:r w:rsidRPr="001D333C">
              <w:t>Методичні рекомендації щодо підготовки та виконання курсової  роботи з навчальної дисципліни ФОД 2 «Пенсійне забезпечення в Україні» для студентів освітньо-кваліфікаційного рівня «</w:t>
            </w:r>
            <w:r w:rsidRPr="001D333C">
              <w:rPr>
                <w:rStyle w:val="5"/>
                <w:rFonts w:eastAsia="Calibri"/>
              </w:rPr>
              <w:t>бакалавр»</w:t>
            </w:r>
            <w:r w:rsidRPr="001D333C">
              <w:t xml:space="preserve"> спеціальності 232 Соціальне забезпечення галузь знань – 23 Соціальна робота/Укладачі: О. І. Кадикало, З. Е. Скринник, З. М. Комаринська,. – Львів: Університет банківської справи, 2021. – 39с. </w:t>
            </w:r>
          </w:p>
          <w:p w14:paraId="1ECB074C" w14:textId="77777777" w:rsidR="001C2C42" w:rsidRPr="00C33436" w:rsidRDefault="001C2C42" w:rsidP="001C2C42">
            <w:pPr>
              <w:spacing w:after="100"/>
              <w:rPr>
                <w:color w:val="000000"/>
                <w:u w:val="single"/>
              </w:rPr>
            </w:pPr>
            <w:r w:rsidRPr="00C33436">
              <w:rPr>
                <w:color w:val="000000"/>
                <w:u w:val="single"/>
              </w:rPr>
              <w:t>Інформаційні ресурси:</w:t>
            </w:r>
          </w:p>
          <w:p w14:paraId="6DE39E90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343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http://www.rada.gov.ua – Верховна Рада України</w:t>
            </w:r>
          </w:p>
          <w:p w14:paraId="5046DDBE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343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http://www.nbuv.gov.ua — Національна бібліотека України ім. В.І. Вернадського</w:t>
            </w:r>
          </w:p>
          <w:p w14:paraId="49B59D5C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343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http://www.rada.kiev.ua — Бібліотека Верховної Ради України</w:t>
            </w:r>
          </w:p>
          <w:p w14:paraId="5762BC5F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343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http://www.scilib.uniy.kiev.ua — бібліотека Київського національного університету ім. Тараса Шевченка</w:t>
            </w:r>
          </w:p>
          <w:p w14:paraId="01E15C36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343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 http://www.ukma.kiev.ua — наукова бібліотека Національного університету Києво-Могилянська академія</w:t>
            </w:r>
          </w:p>
          <w:p w14:paraId="3D9B32F9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343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http://www.nbuv.gov.ua/e-journals/FP/index.htm - Форум права (електронне наукове фахове видання)</w:t>
            </w:r>
          </w:p>
          <w:p w14:paraId="05FF4C82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C33436">
              <w:rPr>
                <w:rStyle w:val="HTML"/>
                <w:rFonts w:ascii="Times New Roman" w:hAnsi="Times New Roman"/>
                <w:sz w:val="24"/>
                <w:szCs w:val="24"/>
                <w:lang w:val="uk-UA"/>
              </w:rPr>
              <w:t xml:space="preserve">Офіційне представництво Президента України // Режим доступу: </w:t>
            </w:r>
            <w:hyperlink r:id="rId9" w:history="1">
              <w:r w:rsidRPr="00C33436">
                <w:rPr>
                  <w:rStyle w:val="af0"/>
                  <w:rFonts w:ascii="Times New Roman" w:hAnsi="Times New Roman"/>
                  <w:i/>
                  <w:sz w:val="24"/>
                  <w:szCs w:val="24"/>
                </w:rPr>
                <w:t>www.</w:t>
              </w:r>
              <w:r w:rsidRPr="00C33436">
                <w:rPr>
                  <w:rStyle w:val="af0"/>
                  <w:rFonts w:ascii="Times New Roman" w:hAnsi="Times New Roman"/>
                  <w:bCs/>
                  <w:i/>
                  <w:sz w:val="24"/>
                  <w:szCs w:val="24"/>
                </w:rPr>
                <w:t>president</w:t>
              </w:r>
              <w:r w:rsidRPr="00C33436">
                <w:rPr>
                  <w:rStyle w:val="af0"/>
                  <w:rFonts w:ascii="Times New Roman" w:hAnsi="Times New Roman"/>
                  <w:i/>
                  <w:sz w:val="24"/>
                  <w:szCs w:val="24"/>
                </w:rPr>
                <w:t>.gov.ua</w:t>
              </w:r>
            </w:hyperlink>
          </w:p>
          <w:p w14:paraId="2E26DDBC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C33436">
              <w:rPr>
                <w:rStyle w:val="HTML"/>
                <w:rFonts w:ascii="Times New Roman" w:hAnsi="Times New Roman"/>
                <w:sz w:val="24"/>
                <w:szCs w:val="24"/>
                <w:lang w:val="uk-UA"/>
              </w:rPr>
              <w:t>Урядовий портал : єдиний портал органів виконавчої влади України // Режим доступу:</w:t>
            </w:r>
            <w:r w:rsidRPr="00C334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Pr="00C33436">
                <w:rPr>
                  <w:rStyle w:val="af0"/>
                  <w:rFonts w:ascii="Times New Roman" w:hAnsi="Times New Roman"/>
                  <w:i/>
                  <w:sz w:val="24"/>
                  <w:szCs w:val="24"/>
                </w:rPr>
                <w:t>www.kmu.gov.ua</w:t>
              </w:r>
            </w:hyperlink>
          </w:p>
          <w:p w14:paraId="24154C37" w14:textId="77777777" w:rsidR="001C2C42" w:rsidRPr="00C33436" w:rsidRDefault="001C2C42" w:rsidP="001C2C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33436">
              <w:rPr>
                <w:rStyle w:val="HTML"/>
                <w:rFonts w:ascii="Times New Roman" w:hAnsi="Times New Roman"/>
                <w:sz w:val="24"/>
                <w:szCs w:val="24"/>
                <w:lang w:val="uk-UA"/>
              </w:rPr>
              <w:t>Верховний Суд України: інформаційний сервер // Режим доступу:</w:t>
            </w:r>
            <w:r w:rsidRPr="00C334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11" w:history="1">
              <w:r w:rsidRPr="00C33436">
                <w:rPr>
                  <w:rStyle w:val="af0"/>
                  <w:rFonts w:ascii="Times New Roman" w:hAnsi="Times New Roman"/>
                  <w:i/>
                  <w:sz w:val="24"/>
                  <w:szCs w:val="24"/>
                </w:rPr>
                <w:t>www.scourt.gov.ua</w:t>
              </w:r>
            </w:hyperlink>
          </w:p>
          <w:p w14:paraId="0FE5429F" w14:textId="6019A86E" w:rsidR="000B7708" w:rsidRPr="00C86E5C" w:rsidRDefault="001C2C42" w:rsidP="001C2C42">
            <w:pPr>
              <w:jc w:val="both"/>
              <w:rPr>
                <w:rFonts w:eastAsiaTheme="minorHAnsi"/>
              </w:rPr>
            </w:pPr>
            <w:r w:rsidRPr="00BA1F5D">
              <w:rPr>
                <w:color w:val="000000"/>
                <w:lang w:val="ru-RU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</w:tc>
      </w:tr>
      <w:tr w:rsidR="000B7708" w:rsidRPr="00527569" w14:paraId="66898907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2D70F5" w14:textId="455AAE74" w:rsidR="000B7708" w:rsidRPr="00257529" w:rsidRDefault="000B7708" w:rsidP="00F15121">
            <w:pPr>
              <w:widowControl w:val="0"/>
              <w:rPr>
                <w:b/>
              </w:rPr>
            </w:pPr>
            <w:r w:rsidRPr="00257529">
              <w:rPr>
                <w:b/>
              </w:rPr>
              <w:lastRenderedPageBreak/>
              <w:t>Обсяг курсу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5344F8" w14:textId="091634D5" w:rsidR="000B7708" w:rsidRPr="00976003" w:rsidRDefault="003A08C7" w:rsidP="00235405">
            <w:pPr>
              <w:spacing w:after="100"/>
              <w:rPr>
                <w:u w:val="single"/>
              </w:rPr>
            </w:pPr>
            <w:r w:rsidRPr="00976003">
              <w:rPr>
                <w:rFonts w:eastAsia="Arial Unicode MS"/>
                <w:lang w:eastAsia="ru-RU"/>
              </w:rPr>
              <w:t>Обсяг дисципліни становить _12</w:t>
            </w:r>
            <w:r w:rsidR="000B7708" w:rsidRPr="00976003">
              <w:rPr>
                <w:rFonts w:eastAsia="Arial Unicode MS"/>
                <w:lang w:eastAsia="ru-RU"/>
              </w:rPr>
              <w:t>_ кредит</w:t>
            </w:r>
            <w:r w:rsidRPr="00976003">
              <w:rPr>
                <w:rFonts w:eastAsia="Arial Unicode MS"/>
                <w:lang w:eastAsia="ru-RU"/>
              </w:rPr>
              <w:t>ів ЄКТС, _360_ годин, з яких _128</w:t>
            </w:r>
            <w:r w:rsidR="000B7708" w:rsidRPr="00976003">
              <w:rPr>
                <w:rFonts w:eastAsia="Arial Unicode MS"/>
                <w:lang w:eastAsia="ru-RU"/>
              </w:rPr>
              <w:t>_ годин становить ко</w:t>
            </w:r>
            <w:r w:rsidRPr="00976003">
              <w:rPr>
                <w:rFonts w:eastAsia="Arial Unicode MS"/>
                <w:lang w:eastAsia="ru-RU"/>
              </w:rPr>
              <w:t>нтактна робота з викладачем (_64_ годин лекцій, _64</w:t>
            </w:r>
            <w:r w:rsidR="000B7708" w:rsidRPr="00976003">
              <w:rPr>
                <w:rFonts w:eastAsia="Arial Unicode MS"/>
                <w:lang w:eastAsia="ru-RU"/>
              </w:rPr>
              <w:t xml:space="preserve">_ годин практичних занять), </w:t>
            </w:r>
            <w:r w:rsidRPr="00976003">
              <w:rPr>
                <w:rFonts w:eastAsia="Arial Unicode MS"/>
                <w:lang w:eastAsia="ru-RU"/>
              </w:rPr>
              <w:t>_232</w:t>
            </w:r>
            <w:r w:rsidR="000B7708" w:rsidRPr="00976003">
              <w:rPr>
                <w:rFonts w:eastAsia="Arial Unicode MS"/>
                <w:lang w:eastAsia="ru-RU"/>
              </w:rPr>
              <w:t>_ г</w:t>
            </w:r>
            <w:r w:rsidR="00257529" w:rsidRPr="00976003">
              <w:rPr>
                <w:rFonts w:eastAsia="Arial Unicode MS"/>
                <w:lang w:eastAsia="ru-RU"/>
              </w:rPr>
              <w:t>один становить самостійна робота</w:t>
            </w:r>
          </w:p>
        </w:tc>
      </w:tr>
      <w:tr w:rsidR="00257529" w:rsidRPr="00527569" w14:paraId="30E9EE5A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6930CD" w14:textId="1969CF89" w:rsidR="00257529" w:rsidRDefault="00257529" w:rsidP="00F15121">
            <w:pPr>
              <w:widowControl w:val="0"/>
              <w:rPr>
                <w:b/>
              </w:rPr>
            </w:pPr>
            <w:r>
              <w:rPr>
                <w:b/>
              </w:rPr>
              <w:t>Очікувані результати навчання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7C1104F" w14:textId="77777777" w:rsidR="00257529" w:rsidRDefault="00257529" w:rsidP="00190FD4">
            <w:pPr>
              <w:rPr>
                <w:rFonts w:eastAsia="Arial Unicode MS"/>
                <w:lang w:eastAsia="ru-RU"/>
              </w:rPr>
            </w:pPr>
            <w:r w:rsidRPr="00BA1F5D">
              <w:rPr>
                <w:rFonts w:eastAsia="Arial Unicode MS"/>
                <w:lang w:eastAsia="ru-RU"/>
              </w:rPr>
              <w:t>Після успішного вивчення навчальної дисципліни здобувач вищої освіти зможе:</w:t>
            </w:r>
          </w:p>
          <w:p w14:paraId="3EA7838B" w14:textId="0D329329" w:rsidR="00A71EF5" w:rsidRPr="005A6BE8" w:rsidRDefault="00190FD4" w:rsidP="005A6BE8"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 w:rsidRPr="005A6BE8">
              <w:rPr>
                <w:sz w:val="24"/>
                <w:szCs w:val="24"/>
                <w:lang w:eastAsia="ru-RU"/>
              </w:rPr>
              <w:t xml:space="preserve">- </w:t>
            </w:r>
            <w:r w:rsidR="00A71EF5" w:rsidRPr="005A6BE8">
              <w:rPr>
                <w:sz w:val="24"/>
                <w:szCs w:val="24"/>
                <w:lang w:eastAsia="ru-RU"/>
              </w:rPr>
              <w:t>продемонструвати знання щодо кола суспільних відносин, що регулюються пенсійним правом та видів пенсійного забезпечення;</w:t>
            </w:r>
            <w:r w:rsidR="00A71EF5" w:rsidRPr="005A6BE8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191739EB" w14:textId="4C4EFC51" w:rsidR="00190FD4" w:rsidRPr="005A6BE8" w:rsidRDefault="00190FD4" w:rsidP="005A6BE8"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 w:rsidRPr="005A6BE8">
              <w:rPr>
                <w:rFonts w:eastAsiaTheme="minorHAnsi"/>
                <w:sz w:val="24"/>
                <w:szCs w:val="24"/>
              </w:rPr>
              <w:t xml:space="preserve">- </w:t>
            </w:r>
            <w:r w:rsidR="00A71EF5" w:rsidRPr="005A6BE8">
              <w:rPr>
                <w:sz w:val="24"/>
                <w:szCs w:val="24"/>
                <w:lang w:eastAsia="ru-RU"/>
              </w:rPr>
              <w:t>дати оцінку правовому становищу пенсійного законодавства;</w:t>
            </w:r>
          </w:p>
          <w:p w14:paraId="649F79D0" w14:textId="1183088B" w:rsidR="00190FD4" w:rsidRPr="005A6BE8" w:rsidRDefault="00190FD4" w:rsidP="005A6BE8"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 w:rsidRPr="005A6BE8">
              <w:rPr>
                <w:rFonts w:eastAsiaTheme="minorHAnsi"/>
                <w:sz w:val="24"/>
                <w:szCs w:val="24"/>
              </w:rPr>
              <w:t xml:space="preserve">- </w:t>
            </w:r>
            <w:r w:rsidR="00A71EF5" w:rsidRPr="005A6BE8">
              <w:rPr>
                <w:sz w:val="24"/>
                <w:szCs w:val="24"/>
                <w:lang w:eastAsia="ru-RU"/>
              </w:rPr>
              <w:t>обирати критерії поділу на види пенсійного забезпечення і визначати рівні пенсійної системи</w:t>
            </w:r>
            <w:r w:rsidRPr="005A6BE8">
              <w:rPr>
                <w:rFonts w:eastAsiaTheme="minorHAnsi"/>
                <w:sz w:val="24"/>
                <w:szCs w:val="24"/>
              </w:rPr>
              <w:t>;</w:t>
            </w:r>
          </w:p>
          <w:p w14:paraId="6E7E6832" w14:textId="210606F7" w:rsidR="00190FD4" w:rsidRPr="005A6BE8" w:rsidRDefault="005A6BE8" w:rsidP="005A6BE8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A71EF5" w:rsidRPr="005A6BE8">
              <w:rPr>
                <w:lang w:eastAsia="ru-RU"/>
              </w:rPr>
              <w:t>застосувати інформацію щодо відповідальності  за правопорушення у сфері пенсійного забезпечення</w:t>
            </w:r>
            <w:r w:rsidR="00190FD4" w:rsidRPr="005A6BE8">
              <w:rPr>
                <w:rFonts w:eastAsiaTheme="minorHAnsi"/>
              </w:rPr>
              <w:t>;</w:t>
            </w:r>
          </w:p>
          <w:p w14:paraId="61F2BBB3" w14:textId="0F42CB7D" w:rsidR="00190FD4" w:rsidRPr="005A6BE8" w:rsidRDefault="00190FD4" w:rsidP="005A6BE8">
            <w:pPr>
              <w:jc w:val="both"/>
              <w:rPr>
                <w:rFonts w:eastAsiaTheme="minorHAnsi"/>
              </w:rPr>
            </w:pPr>
            <w:r w:rsidRPr="005A6BE8">
              <w:rPr>
                <w:rFonts w:eastAsiaTheme="minorHAnsi"/>
              </w:rPr>
              <w:t xml:space="preserve">- </w:t>
            </w:r>
            <w:r w:rsidR="00A71EF5" w:rsidRPr="005A6BE8">
              <w:rPr>
                <w:lang w:eastAsia="ru-RU"/>
              </w:rPr>
              <w:t>розрізняти правовідносини, що є предметом пенсійного права, та відносини, що регулюються іншими галузями права</w:t>
            </w:r>
            <w:r w:rsidRPr="005A6BE8">
              <w:rPr>
                <w:rFonts w:eastAsiaTheme="minorHAnsi"/>
              </w:rPr>
              <w:t>;</w:t>
            </w:r>
          </w:p>
          <w:p w14:paraId="3CA9C874" w14:textId="66AE2109" w:rsidR="005A6BE8" w:rsidRDefault="00190FD4" w:rsidP="00190FD4">
            <w:pPr>
              <w:pStyle w:val="TableParagraph"/>
              <w:jc w:val="both"/>
              <w:rPr>
                <w:rFonts w:eastAsiaTheme="minorHAnsi"/>
                <w:sz w:val="24"/>
                <w:szCs w:val="24"/>
              </w:rPr>
            </w:pPr>
            <w:r w:rsidRPr="005A6BE8">
              <w:rPr>
                <w:rFonts w:eastAsiaTheme="minorHAnsi"/>
                <w:sz w:val="24"/>
                <w:szCs w:val="24"/>
              </w:rPr>
              <w:t xml:space="preserve">- </w:t>
            </w:r>
            <w:r w:rsidR="00A71EF5" w:rsidRPr="005A6BE8">
              <w:rPr>
                <w:sz w:val="24"/>
                <w:szCs w:val="24"/>
                <w:lang w:eastAsia="ru-RU"/>
              </w:rPr>
              <w:t>розробити стратегію щодо складання й оформлення юридичних документів, які пов”язані із здійсненням соціальної діяльності, володіти та користуватися правовою термінологією на практиці</w:t>
            </w:r>
            <w:r w:rsidRPr="005A6BE8">
              <w:rPr>
                <w:rFonts w:eastAsiaTheme="minorHAnsi"/>
                <w:sz w:val="24"/>
                <w:szCs w:val="24"/>
              </w:rPr>
              <w:t>;</w:t>
            </w:r>
          </w:p>
          <w:p w14:paraId="2D5939AF" w14:textId="4136349B" w:rsidR="00190FD4" w:rsidRDefault="00190FD4" w:rsidP="00190FD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5A6BE8">
              <w:rPr>
                <w:color w:val="000000"/>
              </w:rPr>
              <w:t>в</w:t>
            </w:r>
            <w:r w:rsidR="005A6BE8" w:rsidRPr="006F70C9">
              <w:rPr>
                <w:color w:val="000000"/>
              </w:rPr>
              <w:t>икористовувати базові знання про принципи державної соціальної політики та шляхи соціального забезпечення населення;</w:t>
            </w:r>
          </w:p>
          <w:p w14:paraId="78821198" w14:textId="389D8440" w:rsidR="00257529" w:rsidRPr="00190FD4" w:rsidRDefault="00190FD4" w:rsidP="005A6BE8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="005A6BE8" w:rsidRPr="005A6BE8">
              <w:rPr>
                <w:color w:val="000000"/>
                <w:sz w:val="24"/>
                <w:szCs w:val="24"/>
              </w:rPr>
              <w:t xml:space="preserve">застосовувати статистичну, методичну та нормативну базу системи </w:t>
            </w:r>
            <w:r w:rsidR="005A6BE8">
              <w:rPr>
                <w:color w:val="000000"/>
                <w:sz w:val="24"/>
                <w:szCs w:val="24"/>
              </w:rPr>
              <w:t xml:space="preserve">пенсійного </w:t>
            </w:r>
            <w:r w:rsidR="005A6BE8" w:rsidRPr="005A6BE8">
              <w:rPr>
                <w:color w:val="000000"/>
                <w:sz w:val="24"/>
                <w:szCs w:val="24"/>
              </w:rPr>
              <w:t>захисту населення;</w:t>
            </w:r>
          </w:p>
        </w:tc>
      </w:tr>
      <w:tr w:rsidR="00190FD4" w:rsidRPr="00527569" w14:paraId="70155C74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BE3E15" w14:textId="7E88BA8F" w:rsidR="00190FD4" w:rsidRDefault="00190FD4" w:rsidP="00F15121">
            <w:pPr>
              <w:widowControl w:val="0"/>
              <w:rPr>
                <w:b/>
              </w:rPr>
            </w:pPr>
            <w:r>
              <w:rPr>
                <w:b/>
              </w:rPr>
              <w:t>Формат курсу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6608684" w14:textId="4BBECD38" w:rsidR="00190FD4" w:rsidRPr="00BA1F5D" w:rsidRDefault="00190FD4" w:rsidP="00190FD4">
            <w:pPr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Очний </w:t>
            </w:r>
          </w:p>
        </w:tc>
      </w:tr>
      <w:tr w:rsidR="00190FD4" w:rsidRPr="00527569" w14:paraId="403F74C0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26F210" w14:textId="669D6AB0" w:rsidR="00190FD4" w:rsidRDefault="00163F26" w:rsidP="00F15121">
            <w:pPr>
              <w:widowControl w:val="0"/>
              <w:rPr>
                <w:b/>
              </w:rPr>
            </w:pPr>
            <w:r w:rsidRPr="00527569">
              <w:rPr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5B7211" w14:textId="38289D8F" w:rsidR="00163F26" w:rsidRPr="00527569" w:rsidRDefault="00163F26" w:rsidP="00163F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lang w:eastAsia="ru-RU"/>
              </w:rPr>
            </w:pPr>
            <w:r w:rsidRPr="00527569">
              <w:rPr>
                <w:lang w:eastAsia="ru-RU"/>
              </w:rPr>
              <w:t>Поєднання традиційних і нетрадиційних методів навчання з використанням інноваційних технологій: навчальна дискусія, лекції-візуалізації, семінар</w:t>
            </w:r>
            <w:r>
              <w:rPr>
                <w:lang w:eastAsia="ru-RU"/>
              </w:rPr>
              <w:t>и-дискусії, мозковий штурм</w:t>
            </w:r>
            <w:r w:rsidRPr="00527569">
              <w:rPr>
                <w:lang w:eastAsia="ru-RU"/>
              </w:rPr>
              <w:t xml:space="preserve">: </w:t>
            </w:r>
          </w:p>
          <w:p w14:paraId="2633D1F7" w14:textId="77777777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 w:rsidRPr="00527569">
              <w:rPr>
                <w:lang w:eastAsia="ru-RU"/>
              </w:rPr>
              <w:t xml:space="preserve">- лекція (оглядова/тематична); </w:t>
            </w:r>
          </w:p>
          <w:p w14:paraId="7B211C16" w14:textId="2D0AB7C4" w:rsidR="00190FD4" w:rsidRDefault="00163F26" w:rsidP="00163F26">
            <w:pPr>
              <w:rPr>
                <w:rFonts w:eastAsia="Arial Unicode MS"/>
                <w:lang w:eastAsia="ru-RU"/>
              </w:rPr>
            </w:pPr>
            <w:r w:rsidRPr="00527569">
              <w:rPr>
                <w:lang w:eastAsia="ru-RU"/>
              </w:rPr>
              <w:t>- семінарські/практичні (презентація/дискусія /метод кейс-стаді/робота в малих групах).</w:t>
            </w:r>
          </w:p>
        </w:tc>
      </w:tr>
      <w:tr w:rsidR="00163F26" w:rsidRPr="00527569" w14:paraId="146C0AFE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EF909BC" w14:textId="1AB055D2" w:rsidR="00163F26" w:rsidRPr="00527569" w:rsidRDefault="00163F26" w:rsidP="00F15121">
            <w:pPr>
              <w:widowControl w:val="0"/>
              <w:rPr>
                <w:b/>
              </w:rPr>
            </w:pPr>
            <w:r>
              <w:rPr>
                <w:b/>
              </w:rPr>
              <w:t>Теми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A25683" w14:textId="77777777" w:rsidR="00DB502F" w:rsidRPr="00DB502F" w:rsidRDefault="00DB502F" w:rsidP="00DB502F">
            <w:pPr>
              <w:rPr>
                <w:b/>
              </w:rPr>
            </w:pPr>
            <w:r w:rsidRPr="00DB502F">
              <w:rPr>
                <w:b/>
              </w:rPr>
              <w:t>Модуль 1</w:t>
            </w:r>
          </w:p>
          <w:p w14:paraId="1BDDA0C8" w14:textId="77777777" w:rsidR="00DB502F" w:rsidRPr="00393D1F" w:rsidRDefault="00DB502F" w:rsidP="00DB502F">
            <w:r w:rsidRPr="00393D1F">
              <w:t xml:space="preserve">Тема 1. </w:t>
            </w:r>
            <w:r w:rsidRPr="00393D1F">
              <w:rPr>
                <w:color w:val="000000"/>
                <w:lang w:val="en-US"/>
              </w:rPr>
              <w:t>Пенсійне право в системі права соціального забезпечення</w:t>
            </w:r>
          </w:p>
          <w:p w14:paraId="206DCD2F" w14:textId="77777777" w:rsidR="00DB502F" w:rsidRPr="00393D1F" w:rsidRDefault="00DB502F" w:rsidP="00DB502F">
            <w:r w:rsidRPr="00393D1F">
              <w:t>Тема 2. Пенсійне право України</w:t>
            </w:r>
          </w:p>
          <w:p w14:paraId="2F654437" w14:textId="77777777" w:rsidR="00DB502F" w:rsidRPr="00393D1F" w:rsidRDefault="00DB502F" w:rsidP="00DB502F">
            <w:r w:rsidRPr="00393D1F">
              <w:t xml:space="preserve">Тема 3. Види пенсійних систем в світі </w:t>
            </w:r>
          </w:p>
          <w:p w14:paraId="5AF6B809" w14:textId="77777777" w:rsidR="00DB502F" w:rsidRPr="00393D1F" w:rsidRDefault="00DB502F" w:rsidP="00DB502F">
            <w:r w:rsidRPr="00393D1F">
              <w:t>Тема 4. Пенсійна система України</w:t>
            </w:r>
          </w:p>
          <w:p w14:paraId="45FF2B1A" w14:textId="77777777" w:rsidR="00DB502F" w:rsidRPr="00393D1F" w:rsidRDefault="00DB502F" w:rsidP="00DB502F">
            <w:r>
              <w:t xml:space="preserve">Тема </w:t>
            </w:r>
            <w:r w:rsidRPr="00393D1F">
              <w:t xml:space="preserve">5. </w:t>
            </w:r>
            <w:r w:rsidRPr="00393D1F">
              <w:rPr>
                <w:color w:val="000000"/>
                <w:lang w:val="en-US"/>
              </w:rPr>
              <w:t>Загальні положення солідарної системи загальнообов’язкового державного пенсійного страхування</w:t>
            </w:r>
          </w:p>
          <w:p w14:paraId="69256B9F" w14:textId="77777777" w:rsidR="00DB502F" w:rsidRPr="00393D1F" w:rsidRDefault="00DB502F" w:rsidP="00DB502F">
            <w:r w:rsidRPr="00393D1F">
              <w:t xml:space="preserve">Тема 6. </w:t>
            </w:r>
            <w:r w:rsidRPr="00393D1F">
              <w:rPr>
                <w:color w:val="000000"/>
                <w:lang w:val="en-US"/>
              </w:rPr>
              <w:t>Види пенсій у солідарній системі загальнообов’язкового державно</w:t>
            </w:r>
            <w:r>
              <w:rPr>
                <w:color w:val="000000"/>
                <w:lang w:val="en-US"/>
              </w:rPr>
              <w:t>го пенсійного страхування</w:t>
            </w:r>
          </w:p>
          <w:p w14:paraId="5B9E912C" w14:textId="77777777" w:rsidR="00DB502F" w:rsidRPr="00393D1F" w:rsidRDefault="00DB502F" w:rsidP="00DB502F">
            <w:r w:rsidRPr="00393D1F">
              <w:lastRenderedPageBreak/>
              <w:t xml:space="preserve">Тема 7. </w:t>
            </w:r>
            <w:r w:rsidRPr="00393D1F">
              <w:rPr>
                <w:color w:val="000000"/>
                <w:lang w:val="en-US"/>
              </w:rPr>
              <w:t>Пенсійне забезпечення окремих категорій громадян</w:t>
            </w:r>
          </w:p>
          <w:p w14:paraId="6D3419BA" w14:textId="77777777" w:rsidR="00DB502F" w:rsidRPr="00393D1F" w:rsidRDefault="00DB502F" w:rsidP="00DB502F">
            <w:r w:rsidRPr="00393D1F">
              <w:t>Тема 8. Державне пенсійне забезпечення</w:t>
            </w:r>
          </w:p>
          <w:p w14:paraId="02CBDF1F" w14:textId="77777777" w:rsidR="00DB502F" w:rsidRPr="00393D1F" w:rsidRDefault="00DB502F" w:rsidP="00DB502F">
            <w:r w:rsidRPr="00393D1F">
              <w:t xml:space="preserve">Тема 9. Спеціальне пенсійне забезпечення </w:t>
            </w:r>
          </w:p>
          <w:p w14:paraId="623B6720" w14:textId="77777777" w:rsidR="00DB502F" w:rsidRPr="00393D1F" w:rsidRDefault="00DB502F" w:rsidP="00DB502F">
            <w:r w:rsidRPr="00393D1F">
              <w:t xml:space="preserve">Тема 10. </w:t>
            </w:r>
            <w:r w:rsidRPr="00393D1F">
              <w:rPr>
                <w:color w:val="000000"/>
                <w:lang w:val="en-US"/>
              </w:rPr>
              <w:t>Накопичувальн</w:t>
            </w:r>
            <w:r>
              <w:rPr>
                <w:color w:val="000000"/>
                <w:lang w:val="en-US"/>
              </w:rPr>
              <w:t xml:space="preserve">а система загальнообов’язкового </w:t>
            </w:r>
            <w:r w:rsidRPr="00393D1F">
              <w:rPr>
                <w:color w:val="000000"/>
                <w:lang w:val="en-US"/>
              </w:rPr>
              <w:t>державного пенсійного страхування</w:t>
            </w:r>
          </w:p>
          <w:p w14:paraId="1BF01FAE" w14:textId="77777777" w:rsidR="00DB502F" w:rsidRPr="00393D1F" w:rsidRDefault="00DB502F" w:rsidP="00DB502F">
            <w:r w:rsidRPr="00393D1F">
              <w:t>Тема 11. Недержавне пенсійне забезпечення</w:t>
            </w:r>
          </w:p>
          <w:p w14:paraId="65FC13A6" w14:textId="77777777" w:rsidR="00DB502F" w:rsidRPr="00393D1F" w:rsidRDefault="00DB502F" w:rsidP="00DB502F">
            <w:pPr>
              <w:rPr>
                <w:color w:val="000000"/>
                <w:lang w:val="en-US"/>
              </w:rPr>
            </w:pPr>
            <w:r w:rsidRPr="00393D1F">
              <w:t xml:space="preserve">Тема 12. </w:t>
            </w:r>
            <w:r w:rsidRPr="00393D1F">
              <w:rPr>
                <w:color w:val="000000"/>
                <w:lang w:val="en-US"/>
              </w:rPr>
              <w:t>Загальнообов’язкове державне соціальне страхування</w:t>
            </w:r>
          </w:p>
          <w:p w14:paraId="128AC569" w14:textId="77777777" w:rsidR="00DB502F" w:rsidRPr="00393D1F" w:rsidRDefault="00DB502F" w:rsidP="00DB502F">
            <w:r w:rsidRPr="00393D1F">
              <w:t xml:space="preserve">Тема 13. </w:t>
            </w:r>
            <w:r w:rsidRPr="00393D1F">
              <w:rPr>
                <w:color w:val="000000"/>
                <w:lang w:val="en-US"/>
              </w:rPr>
              <w:t>Контроль та нагляд у сфері соціального страхування</w:t>
            </w:r>
          </w:p>
          <w:p w14:paraId="70C41B84" w14:textId="77777777" w:rsidR="00DB502F" w:rsidRPr="00393D1F" w:rsidRDefault="00DB502F" w:rsidP="00DB502F">
            <w:r w:rsidRPr="00393D1F">
              <w:t xml:space="preserve">Тема 14. </w:t>
            </w:r>
            <w:r w:rsidRPr="00393D1F">
              <w:rPr>
                <w:color w:val="000000"/>
                <w:lang w:val="en-US"/>
              </w:rPr>
              <w:t>Загальнообов’язкове державне соціальне страхування на випадок безробіття</w:t>
            </w:r>
          </w:p>
          <w:p w14:paraId="2E609702" w14:textId="77777777" w:rsidR="00DB502F" w:rsidRDefault="00DB502F" w:rsidP="00DB502F">
            <w:pPr>
              <w:rPr>
                <w:color w:val="000000"/>
                <w:lang w:val="en-US"/>
              </w:rPr>
            </w:pPr>
            <w:r w:rsidRPr="00393D1F">
              <w:t xml:space="preserve">Тема 15. </w:t>
            </w:r>
            <w:r w:rsidRPr="00393D1F">
              <w:rPr>
                <w:color w:val="000000"/>
                <w:lang w:val="en-US"/>
              </w:rPr>
              <w:t>Соціальні допомоги в системі права соціального забезпечення</w:t>
            </w:r>
          </w:p>
          <w:p w14:paraId="4A8DEB89" w14:textId="77777777" w:rsidR="00DB502F" w:rsidRPr="00DB502F" w:rsidRDefault="00DB502F" w:rsidP="00DB502F">
            <w:pPr>
              <w:rPr>
                <w:b/>
              </w:rPr>
            </w:pPr>
            <w:r w:rsidRPr="00DB502F">
              <w:rPr>
                <w:b/>
              </w:rPr>
              <w:t>Модуль 2</w:t>
            </w:r>
          </w:p>
          <w:p w14:paraId="4191CF5F" w14:textId="77777777" w:rsidR="00DB502F" w:rsidRPr="00DC55EB" w:rsidRDefault="00DB502F" w:rsidP="00DB502F">
            <w:r w:rsidRPr="00DC55EB">
              <w:t>Тема 1</w:t>
            </w:r>
            <w:r>
              <w:t>6</w:t>
            </w:r>
            <w:r w:rsidRPr="00DC55EB">
              <w:t>. Державні соціальні допомоги</w:t>
            </w:r>
          </w:p>
          <w:p w14:paraId="11CD38DF" w14:textId="77777777" w:rsidR="00DB502F" w:rsidRPr="00DC55EB" w:rsidRDefault="00DB502F" w:rsidP="00DB502F">
            <w:r>
              <w:t>Тема 17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Державна допомога сім‟ям з дітьми</w:t>
            </w:r>
          </w:p>
          <w:p w14:paraId="090B6FD3" w14:textId="77777777" w:rsidR="00DB502F" w:rsidRPr="00DC55EB" w:rsidRDefault="00DB502F" w:rsidP="00DB502F">
            <w:r>
              <w:t>Тема 18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Державна допомога сім‟ям з дітьми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16CD9698" w14:textId="77777777" w:rsidR="00DB502F" w:rsidRPr="00DC55EB" w:rsidRDefault="00DB502F" w:rsidP="00DB502F">
            <w:r>
              <w:t>Тема 19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Державна соціальна допомога малозабезпеченим сім‟ям</w:t>
            </w:r>
          </w:p>
          <w:p w14:paraId="68170DBF" w14:textId="77777777" w:rsidR="00DB502F" w:rsidRPr="00DC55EB" w:rsidRDefault="00DB502F" w:rsidP="00DB502F">
            <w:pPr>
              <w:rPr>
                <w:color w:val="000000"/>
                <w:lang w:val="en-US"/>
              </w:rPr>
            </w:pPr>
            <w:r>
              <w:t>Тема 20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 xml:space="preserve">Державна соціальна допомога особам з інвалідністю з дитинства та дітям з інвалідністю </w:t>
            </w:r>
          </w:p>
          <w:p w14:paraId="577751FF" w14:textId="77777777" w:rsidR="00DB502F" w:rsidRPr="00DC55EB" w:rsidRDefault="00DB502F" w:rsidP="00DB502F">
            <w:r>
              <w:t>Тема 21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Державна соціальна допомога особам, які не мають права на пенсію, та особам з інвалідністю</w:t>
            </w:r>
          </w:p>
          <w:p w14:paraId="179175E9" w14:textId="77777777" w:rsidR="00DB502F" w:rsidRPr="00DC55EB" w:rsidRDefault="00DB502F" w:rsidP="00DB502F">
            <w:r w:rsidRPr="00DC55EB">
              <w:t>Те</w:t>
            </w:r>
            <w:r>
              <w:t>ма 22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Тимчасова державна соціальна допомога непрацюючій особі, яка досягла загального пенсійного віку, але не набула права на пенсійну виплату</w:t>
            </w:r>
          </w:p>
          <w:p w14:paraId="4265300E" w14:textId="77777777" w:rsidR="00DB502F" w:rsidRPr="00DC55EB" w:rsidRDefault="00DB502F" w:rsidP="00DB502F">
            <w:r>
              <w:t>Тема 23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Інші види допомог та заходи соціальної підтримки населення</w:t>
            </w:r>
          </w:p>
          <w:p w14:paraId="3EF15CB5" w14:textId="77777777" w:rsidR="00DB502F" w:rsidRPr="00DC55EB" w:rsidRDefault="00DB502F" w:rsidP="00DB502F">
            <w:r>
              <w:t>Тема 24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Право соціального обслуговування в системі права соціального забезпечення. Загальні засади надання соціальних послуг</w:t>
            </w:r>
          </w:p>
          <w:p w14:paraId="4C7E5A81" w14:textId="77777777" w:rsidR="00DB502F" w:rsidRPr="00DC55EB" w:rsidRDefault="00DB502F" w:rsidP="00DB502F">
            <w:r>
              <w:t>Тема 25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Правові засади реабілітації осіб з інвалідністю</w:t>
            </w:r>
          </w:p>
          <w:p w14:paraId="2662DD08" w14:textId="77777777" w:rsidR="00DB502F" w:rsidRPr="00DC55EB" w:rsidRDefault="00DB502F" w:rsidP="00DB502F">
            <w:r>
              <w:t>Тема 26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Соціальні послуги, що надаються фізичним особам органами соціального захисту населення</w:t>
            </w:r>
          </w:p>
          <w:p w14:paraId="39C65166" w14:textId="77777777" w:rsidR="00DB502F" w:rsidRPr="00DC55EB" w:rsidRDefault="00DB502F" w:rsidP="00DB502F">
            <w:r>
              <w:t>Тема 27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Правове регулювання соціальної роботи з сім’ями, дітьми та молоддю</w:t>
            </w:r>
          </w:p>
          <w:p w14:paraId="082D9990" w14:textId="77777777" w:rsidR="00DB502F" w:rsidRPr="00DC55EB" w:rsidRDefault="00DB502F" w:rsidP="00DB502F">
            <w:r>
              <w:t>Тема 28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Соціальні послуги, що надаються дітям установами освіти</w:t>
            </w:r>
          </w:p>
          <w:p w14:paraId="5868E52E" w14:textId="1514F215" w:rsidR="00DB502F" w:rsidRPr="00DC55EB" w:rsidRDefault="00DB502F" w:rsidP="00DB502F">
            <w:r>
              <w:t>Тема 29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Соціальні послу</w:t>
            </w:r>
            <w:r w:rsidR="00D10CA3">
              <w:rPr>
                <w:color w:val="000000"/>
                <w:lang w:val="en-US"/>
              </w:rPr>
              <w:t>ги, що надаються вразливим груп</w:t>
            </w:r>
            <w:r w:rsidR="00D10CA3">
              <w:rPr>
                <w:color w:val="000000"/>
              </w:rPr>
              <w:t>ам</w:t>
            </w:r>
            <w:r w:rsidRPr="00DC55EB">
              <w:rPr>
                <w:color w:val="000000"/>
                <w:lang w:val="en-US"/>
              </w:rPr>
              <w:t xml:space="preserve"> населення установами охорони здоров’я</w:t>
            </w:r>
          </w:p>
          <w:p w14:paraId="72F74DAE" w14:textId="4B2CF492" w:rsidR="00163F26" w:rsidRPr="00527569" w:rsidRDefault="00DB502F" w:rsidP="00DB502F">
            <w:pPr>
              <w:rPr>
                <w:lang w:eastAsia="ru-RU"/>
              </w:rPr>
            </w:pPr>
            <w:r>
              <w:t>Тема 30</w:t>
            </w:r>
            <w:r w:rsidRPr="00DC55EB">
              <w:t xml:space="preserve">. </w:t>
            </w:r>
            <w:r w:rsidRPr="00DC55EB">
              <w:rPr>
                <w:color w:val="000000"/>
                <w:lang w:val="en-US"/>
              </w:rPr>
              <w:t>Соціальні послуги, що надаються окремим категоріям осіб</w:t>
            </w:r>
          </w:p>
        </w:tc>
      </w:tr>
      <w:tr w:rsidR="00163F26" w:rsidRPr="00527569" w14:paraId="76DEE55D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FCA30B" w14:textId="60121B4B" w:rsidR="00163F26" w:rsidRDefault="00163F26" w:rsidP="00F15121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Підсумковий контроль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07A202" w14:textId="16AF5D3C" w:rsidR="00163F26" w:rsidRPr="00875C29" w:rsidRDefault="00163F26" w:rsidP="00163F2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Залік</w:t>
            </w:r>
            <w:r w:rsidR="00DB502F">
              <w:rPr>
                <w:bCs/>
              </w:rPr>
              <w:t>, іспит</w:t>
            </w:r>
            <w:r>
              <w:rPr>
                <w:bCs/>
              </w:rPr>
              <w:t xml:space="preserve"> </w:t>
            </w:r>
          </w:p>
        </w:tc>
      </w:tr>
      <w:tr w:rsidR="00163F26" w:rsidRPr="00527569" w14:paraId="56584732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45A7203" w14:textId="13B01CC9" w:rsidR="00163F26" w:rsidRDefault="00163F26" w:rsidP="00F15121">
            <w:pPr>
              <w:widowControl w:val="0"/>
              <w:rPr>
                <w:b/>
              </w:rPr>
            </w:pPr>
            <w:r>
              <w:rPr>
                <w:b/>
              </w:rPr>
              <w:t>Необхідне обладнання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D4AF5D" w14:textId="51941ED5" w:rsidR="00163F26" w:rsidRPr="00163F26" w:rsidRDefault="00163F26" w:rsidP="00163F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lang w:eastAsia="ru-RU"/>
              </w:rPr>
            </w:pPr>
            <w:r w:rsidRPr="00527569">
              <w:rPr>
                <w:lang w:eastAsia="ru-RU"/>
              </w:rPr>
              <w:t>Мул</w:t>
            </w:r>
            <w:r>
              <w:rPr>
                <w:lang w:eastAsia="ru-RU"/>
              </w:rPr>
              <w:t xml:space="preserve">ьтимедійний пристрій, </w:t>
            </w:r>
            <w:r w:rsidRPr="00527569">
              <w:rPr>
                <w:lang w:eastAsia="ru-RU"/>
              </w:rPr>
              <w:t>роздаткові матеріали, підключення до мережі Інтернет</w:t>
            </w:r>
          </w:p>
        </w:tc>
      </w:tr>
      <w:tr w:rsidR="00163F26" w:rsidRPr="00527569" w14:paraId="2F7CEDB5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34C82A" w14:textId="7C95EE86" w:rsidR="00163F26" w:rsidRDefault="00163F26" w:rsidP="00F15121">
            <w:pPr>
              <w:widowControl w:val="0"/>
              <w:rPr>
                <w:b/>
              </w:rPr>
            </w:pPr>
            <w:r w:rsidRPr="00527569">
              <w:rPr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116885" w14:textId="77777777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 w:rsidRPr="00527569">
              <w:rPr>
                <w:lang w:eastAsia="ru-RU"/>
              </w:rPr>
              <w:t xml:space="preserve">Оцінювання проводиться за 100-бальною шкалою. </w:t>
            </w:r>
          </w:p>
          <w:p w14:paraId="05E38598" w14:textId="77777777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 w:rsidRPr="00527569">
              <w:rPr>
                <w:lang w:eastAsia="ru-RU"/>
              </w:rPr>
              <w:t xml:space="preserve">Бали нараховуються за таким співідношенням: </w:t>
            </w:r>
          </w:p>
          <w:p w14:paraId="0488D271" w14:textId="77777777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 w:rsidRPr="00527569">
              <w:rPr>
                <w:lang w:eastAsia="ru-RU"/>
              </w:rPr>
              <w:t xml:space="preserve">- практичні (семінарські) / самостійні / модулі 50% семестрової оцінки. Максимальна кількість – </w:t>
            </w:r>
            <w:r w:rsidRPr="00527569">
              <w:rPr>
                <w:b/>
                <w:lang w:eastAsia="ru-RU"/>
              </w:rPr>
              <w:t>50 балів</w:t>
            </w:r>
            <w:r w:rsidRPr="00527569">
              <w:rPr>
                <w:lang w:eastAsia="ru-RU"/>
              </w:rPr>
              <w:t xml:space="preserve">. </w:t>
            </w:r>
          </w:p>
          <w:p w14:paraId="0FFDF1B3" w14:textId="3D3278E0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8309D">
              <w:rPr>
                <w:lang w:eastAsia="ru-RU"/>
              </w:rPr>
              <w:t>іспит</w:t>
            </w:r>
            <w:bookmarkStart w:id="0" w:name="_GoBack"/>
            <w:bookmarkEnd w:id="0"/>
            <w:r w:rsidRPr="00527569">
              <w:rPr>
                <w:lang w:eastAsia="ru-RU"/>
              </w:rPr>
              <w:t xml:space="preserve">: 50% семестрової оцінки. Максимальна кількість – </w:t>
            </w:r>
            <w:r w:rsidRPr="00527569">
              <w:rPr>
                <w:b/>
                <w:lang w:eastAsia="ru-RU"/>
              </w:rPr>
              <w:t>50 балів</w:t>
            </w:r>
            <w:r w:rsidRPr="00527569">
              <w:rPr>
                <w:lang w:eastAsia="ru-RU"/>
              </w:rPr>
              <w:t xml:space="preserve"> </w:t>
            </w:r>
          </w:p>
          <w:p w14:paraId="1C2E1FCB" w14:textId="77777777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 w:rsidRPr="00527569">
              <w:rPr>
                <w:lang w:eastAsia="ru-RU"/>
              </w:rPr>
              <w:t xml:space="preserve">Підсумкова максимальна кількість – </w:t>
            </w:r>
            <w:r w:rsidRPr="00527569">
              <w:rPr>
                <w:b/>
                <w:lang w:eastAsia="ru-RU"/>
              </w:rPr>
              <w:t>100 балів</w:t>
            </w:r>
            <w:r w:rsidRPr="00527569">
              <w:rPr>
                <w:lang w:eastAsia="ru-RU"/>
              </w:rPr>
              <w:t xml:space="preserve">. </w:t>
            </w:r>
          </w:p>
          <w:p w14:paraId="30867854" w14:textId="77777777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 w:rsidRPr="00527569">
              <w:rPr>
                <w:b/>
                <w:lang w:eastAsia="ru-RU"/>
              </w:rPr>
              <w:t>Політика щодо дедлайнів та перескладання</w:t>
            </w:r>
            <w:r w:rsidRPr="00527569">
              <w:rPr>
                <w:lang w:eastAsia="ru-RU"/>
              </w:rPr>
              <w:t xml:space="preserve">: роботи, які здаються із порушенням термінів без поважних причин, оцінюються на нижчу оцінку – 20% від визначених балів за даний вид роботи. Студенти виконують декілька видів письмових робіт </w:t>
            </w:r>
            <w:r w:rsidRPr="00527569">
              <w:rPr>
                <w:lang w:eastAsia="ru-RU"/>
              </w:rPr>
              <w:lastRenderedPageBreak/>
              <w:t xml:space="preserve">(есе, вирішення кейсу). Перескладання (модулів, контрольних робіт) відбувається із дозволу лектора за наявності поважних причин (наприклад, довідка про стан здоров’я). </w:t>
            </w:r>
          </w:p>
          <w:p w14:paraId="31C2F03B" w14:textId="77777777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 w:rsidRPr="00527569">
              <w:rPr>
                <w:b/>
                <w:lang w:eastAsia="ru-RU"/>
              </w:rPr>
              <w:t>Політика щодо академічної доброчесності</w:t>
            </w:r>
            <w:r w:rsidRPr="00527569">
              <w:rPr>
                <w:lang w:eastAsia="ru-RU"/>
              </w:rPr>
              <w:t xml:space="preserve">: списування під час контрольних робіт та екзаменів заборонені (в т.ч. із використанням мобільних девайсів). Реферати повинні мати коректні текстові посилання на використану літературу. Виявлення ознак академічної недоброчесності в письмовій роботі студента є підставою для її незарахування викладачем. </w:t>
            </w:r>
          </w:p>
          <w:p w14:paraId="1E86C660" w14:textId="77777777" w:rsidR="00163F26" w:rsidRPr="00527569" w:rsidRDefault="00163F26" w:rsidP="00163F26">
            <w:pPr>
              <w:widowControl w:val="0"/>
              <w:jc w:val="both"/>
              <w:rPr>
                <w:lang w:eastAsia="ru-RU"/>
              </w:rPr>
            </w:pPr>
            <w:r w:rsidRPr="00527569">
              <w:rPr>
                <w:b/>
                <w:lang w:eastAsia="ru-RU"/>
              </w:rPr>
              <w:t>Політика щодо відвідування</w:t>
            </w:r>
            <w:r w:rsidRPr="00527569">
              <w:rPr>
                <w:lang w:eastAsia="ru-RU"/>
              </w:rPr>
              <w:t xml:space="preserve">: Відвідування занять (лекцій, практичних, семінарських занять курсу) є обов’язковим. За об’єктивних причин (наприклад, хвороба, міжнародне стажування, індивідуальний графік, карантин) навчання може відбуватись в он-лайн формі.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7B984954" w14:textId="77777777" w:rsidR="00163F26" w:rsidRDefault="00163F26" w:rsidP="00163F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 w:rsidRPr="00527569">
              <w:t>Література надається викладачем виключно в освітніх цілях, без права її передачі третім особам. Студенти заохочуються до використання літературних джерел, яких немає серед рекомендованих</w:t>
            </w:r>
          </w:p>
          <w:p w14:paraId="48EFB844" w14:textId="1C4212CE" w:rsidR="001F5FD5" w:rsidRPr="00527569" w:rsidRDefault="001F5FD5" w:rsidP="00163F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lang w:eastAsia="ru-RU"/>
              </w:rPr>
            </w:pPr>
            <w:r w:rsidRPr="00BA1F5D">
              <w:rPr>
                <w:lang w:val="ru-RU"/>
              </w:rPr>
              <w:t xml:space="preserve">Жодні форми порушення академічної доброчесності </w:t>
            </w:r>
            <w:r w:rsidRPr="00BA1F5D">
              <w:rPr>
                <w:b/>
                <w:u w:val="single"/>
                <w:lang w:val="ru-RU"/>
              </w:rPr>
              <w:t>не толеруються</w:t>
            </w:r>
            <w:r w:rsidRPr="00BA1F5D">
              <w:rPr>
                <w:lang w:val="ru-RU"/>
              </w:rPr>
              <w:t>.</w:t>
            </w:r>
          </w:p>
        </w:tc>
      </w:tr>
      <w:tr w:rsidR="004609D6" w:rsidRPr="00527569" w14:paraId="2A9FBB3C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001401B" w14:textId="0EE707C5" w:rsidR="004609D6" w:rsidRPr="00527569" w:rsidRDefault="001F5FD5" w:rsidP="00F15121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Контрольні зап</w:t>
            </w:r>
            <w:r w:rsidRPr="00527569">
              <w:rPr>
                <w:b/>
              </w:rPr>
              <w:t>итання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A77065D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 xml:space="preserve">Винекнення пенсійного забезпечення </w:t>
            </w:r>
          </w:p>
          <w:p w14:paraId="233C032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 xml:space="preserve">Поняття, ознаки а економіча природа пенсій </w:t>
            </w:r>
          </w:p>
          <w:p w14:paraId="505232E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Пенсійне забезпечення як вид соціального забезпечення</w:t>
            </w:r>
          </w:p>
          <w:p w14:paraId="7C76CCA8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 xml:space="preserve">Право людини на пенсію </w:t>
            </w:r>
          </w:p>
          <w:p w14:paraId="749650F3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 xml:space="preserve">Пенсійне право як автономна складова права соціального забезпечення </w:t>
            </w:r>
          </w:p>
          <w:p w14:paraId="45AC674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 xml:space="preserve">Особливості врегульованих нормами права моделей суспільних відносин у сфері пенсійного забезпечення </w:t>
            </w:r>
          </w:p>
          <w:p w14:paraId="0203B38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Правовідносини у сфері пенсійного забезпечення</w:t>
            </w:r>
          </w:p>
          <w:p w14:paraId="630B824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Міжгалузевий характер пенсійного забезпечення.</w:t>
            </w:r>
          </w:p>
          <w:p w14:paraId="4B92EDFD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Система законодавства пенсійного забезпечення.</w:t>
            </w:r>
          </w:p>
          <w:p w14:paraId="5EC0D2D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Поняття та класифікація пенсійних систем у світі</w:t>
            </w:r>
          </w:p>
          <w:p w14:paraId="2666147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Солідарна (розподільча пенсійна система) у світі</w:t>
            </w:r>
          </w:p>
          <w:p w14:paraId="352D060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Обовязкова накопичувальна пенсійна система у світі</w:t>
            </w:r>
          </w:p>
          <w:p w14:paraId="1B4E3096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Добровільні (недержавні) пенсійні системи у світі</w:t>
            </w:r>
          </w:p>
          <w:p w14:paraId="21AABABE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Змішані пенсійні системи світу</w:t>
            </w:r>
          </w:p>
          <w:p w14:paraId="2DCAD31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Поняття, загальна характеристика, структура пенсійної системи України</w:t>
            </w:r>
          </w:p>
          <w:p w14:paraId="5911829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Солідарна система загальнообовязкового державного пенсійного страхування в Україні</w:t>
            </w:r>
          </w:p>
          <w:p w14:paraId="0FCC5F4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Накопичувальна система загальнообовязкового державного пенсійного страхування в Україні</w:t>
            </w:r>
          </w:p>
          <w:p w14:paraId="2E711BDD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Система недержавного пенсійного забезпечення в Україні</w:t>
            </w:r>
          </w:p>
          <w:p w14:paraId="4446AFA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Суб‟єкти солідарної системи загальнообов‟язкового державного пенсійного страхування </w:t>
            </w:r>
          </w:p>
          <w:p w14:paraId="66CE30C6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Єдиний внесок як фінансова основа загальнообов‟язкового державного соціального страхування </w:t>
            </w:r>
          </w:p>
          <w:p w14:paraId="0F320D3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Персоніфікований облік у системі загальнообов‟язкового державного пенсійного страхування </w:t>
            </w:r>
          </w:p>
          <w:p w14:paraId="0E320FC3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Трудовий та страховий стаж </w:t>
            </w:r>
          </w:p>
          <w:p w14:paraId="31936D54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Порядок визначення заробітної плати (доходу) для обчислення пенсії</w:t>
            </w:r>
          </w:p>
          <w:p w14:paraId="7FD5FFE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Пенсії за віком у солідарній системі </w:t>
            </w:r>
          </w:p>
          <w:p w14:paraId="4FC78A06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Пенсії по інвалідності в солідарній системі </w:t>
            </w:r>
          </w:p>
          <w:p w14:paraId="3506F61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Пенсії в зв‟язку з втратою годувальника в солідарній системі </w:t>
            </w:r>
          </w:p>
          <w:p w14:paraId="671C08D4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Пенсійне забезпечення окремих категорій громадян у солідарній системі </w:t>
            </w:r>
          </w:p>
          <w:p w14:paraId="398B8E80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Порядок звернення, підготовки, подання та розгляду документів для призначення пенсії в солідарній системі </w:t>
            </w:r>
          </w:p>
          <w:p w14:paraId="39E6840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Виплата пенсії</w:t>
            </w:r>
          </w:p>
          <w:p w14:paraId="5B644EA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Індексація та перерахунок пенсії в солідарній системі</w:t>
            </w:r>
          </w:p>
          <w:p w14:paraId="322AEA90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Пенсійне забезпечення осіб, звільнених з військової служби, та деяких інших осіб </w:t>
            </w:r>
          </w:p>
          <w:p w14:paraId="3375542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Пенсійне забезпечення громадян, які постраждали внаслідок Чорнобильської катастрофи </w:t>
            </w:r>
          </w:p>
          <w:p w14:paraId="37294A35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Спеціальне пенсійне забезпечення  </w:t>
            </w:r>
          </w:p>
          <w:p w14:paraId="4610B363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Пенсії за особливі заслуги перед Україною </w:t>
            </w:r>
          </w:p>
          <w:p w14:paraId="09BEB888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Пенсії за віком на пільгових умовах для окремих категорій працівників </w:t>
            </w:r>
          </w:p>
          <w:p w14:paraId="74B9EB88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Пенсії за вислугу років артистам театрально-концертних та інших видовищних закладів </w:t>
            </w:r>
          </w:p>
          <w:p w14:paraId="1B8DAE1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Дострокові пенсії в системі державного пенсійного забезпечення </w:t>
            </w:r>
          </w:p>
          <w:p w14:paraId="255CF24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Поняття та загальна характеристика накопичувальної системи загальнообов‟язкового державного пенсійного страхування </w:t>
            </w:r>
          </w:p>
          <w:p w14:paraId="79C7C85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Правовий статус Накопичувального пенсійного фонду </w:t>
            </w:r>
          </w:p>
          <w:p w14:paraId="005E7C9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Інші суб‟єкти накопичувальної системи пенсійного страхування </w:t>
            </w:r>
          </w:p>
          <w:p w14:paraId="43DD85FE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Пенсійні активи накопичувальної системи пенсійного страхування </w:t>
            </w:r>
          </w:p>
          <w:p w14:paraId="246A276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Пенсійні виплати за рахунок коштів накопичувальної системи пенсійного страхування </w:t>
            </w:r>
          </w:p>
          <w:p w14:paraId="1776A99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Сутність недержавного пенсійного забезпечення </w:t>
            </w:r>
          </w:p>
          <w:p w14:paraId="3E557D9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Суб‟єкти недержавного пенсійного забезпечення </w:t>
            </w:r>
          </w:p>
          <w:p w14:paraId="70BF10D8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Недержавні пенсійні фонди, їх правовий статус та види </w:t>
            </w:r>
          </w:p>
          <w:p w14:paraId="6CF6214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Пенсійні активи недержавного пенсійного забезпечення та управління ними </w:t>
            </w:r>
          </w:p>
          <w:p w14:paraId="3966C54E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Пенсійний контракт та пенсійна схема </w:t>
            </w:r>
          </w:p>
          <w:p w14:paraId="36AC239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Пенсійні виплати в системі недержавного пенсійного забезпечення </w:t>
            </w:r>
          </w:p>
          <w:p w14:paraId="04DD508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Поняття, принципи та загальна характеристика загальнообов‟язкового державного соціального страхування </w:t>
            </w:r>
          </w:p>
          <w:p w14:paraId="39676FF6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Правовий статус Фонду соціального страхування України </w:t>
            </w:r>
          </w:p>
          <w:p w14:paraId="503F0230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Правовий статус роботодавця як страхувальника в системі загальнообов‟язкового державного соціального страхування </w:t>
            </w:r>
          </w:p>
          <w:p w14:paraId="1C43D2C4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Правовий статус застрахованих осіб у системі загальнообов‟язкового державного соціального страхування </w:t>
            </w:r>
          </w:p>
          <w:p w14:paraId="70F96F2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Контроль та нагляд у сфері соціального страхування </w:t>
            </w:r>
          </w:p>
          <w:p w14:paraId="2C2B50F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Види матеріального забезпечення, що надаються за загальнообов‟язковим державним соціальним страхуванням у зв‟язку з тимчасовою втратою працездатності </w:t>
            </w:r>
          </w:p>
          <w:p w14:paraId="14CCF290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Соціальне забезпечення за загальнообов‟язковим державним соціальним страхуванням від нещасного випадку на виробництві та професійного захворювання, які спричинили втрату працездатності </w:t>
            </w:r>
          </w:p>
          <w:p w14:paraId="15823CF5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Страхові виплати потерпілим у зв‟язку з втратою ними повністю або частково засобів до існування </w:t>
            </w:r>
          </w:p>
          <w:p w14:paraId="406930C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Надання за рахунок коштів Фонду соціального страхування України послуг з медичної та соціальної допомоги потерпілим від нещасного випадку на виробництві та професійного захворювання, які спричинили втрату працездатності</w:t>
            </w:r>
          </w:p>
          <w:p w14:paraId="1E816830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Поняття та загальна характеристика загальнообов‟язкового державного соціального страхування на випадок безробіття </w:t>
            </w:r>
          </w:p>
          <w:p w14:paraId="6586B2C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Управління страхуванням на випадок безробіття </w:t>
            </w:r>
          </w:p>
          <w:p w14:paraId="7B849497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Статус безробітного та його правові наслідки </w:t>
            </w:r>
          </w:p>
          <w:p w14:paraId="28455613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Допомоги за системою загальнообов‟язкового державного соціального страхування на випадок безробіття </w:t>
            </w:r>
          </w:p>
          <w:p w14:paraId="0703DC1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Соціальні послуги, що надаються безробітним</w:t>
            </w:r>
          </w:p>
          <w:p w14:paraId="3A1E1E64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Поняття та загальна характеристика соціальних допомог </w:t>
            </w:r>
          </w:p>
          <w:p w14:paraId="3080AE3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Право соціальної допомоги як підгалузь права соціального забезпечення</w:t>
            </w:r>
          </w:p>
          <w:p w14:paraId="53A8E75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Класифікація соціальних допомог </w:t>
            </w:r>
          </w:p>
          <w:p w14:paraId="11C019F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Правовідносини з приводу забезпечення соціальними допомогами </w:t>
            </w:r>
          </w:p>
          <w:p w14:paraId="11B13AB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Принципи права соціальної допомоги </w:t>
            </w:r>
          </w:p>
          <w:p w14:paraId="5726C02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Поняття та загальна характеристика державних соціальних допомог.</w:t>
            </w:r>
          </w:p>
          <w:p w14:paraId="04A72038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Прожитковий мінімум як базовий державний соціальний стандарт для визначення права на призначення соціальної допомоги та її розміру.</w:t>
            </w:r>
          </w:p>
          <w:p w14:paraId="1A8BBBB8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Поняття та методика обчислення сукупного доходу сім’ї для всіх видів соціальної допомоги.</w:t>
            </w:r>
          </w:p>
          <w:p w14:paraId="7DAD3E3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Загальна характеристика державних соціальних допомог сімям з дітьми</w:t>
            </w:r>
          </w:p>
          <w:p w14:paraId="7A396D1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Допомога у звязку з вагітністю і пологами</w:t>
            </w:r>
          </w:p>
          <w:p w14:paraId="081A2D53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Допомога при народженні дитини</w:t>
            </w:r>
          </w:p>
          <w:p w14:paraId="6F497E46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Допомога при усиновленні дитини</w:t>
            </w:r>
          </w:p>
          <w:p w14:paraId="717E3B50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Допомога на дітей над якими встановлено опіку чи піклування</w:t>
            </w:r>
          </w:p>
          <w:p w14:paraId="12B65DE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Допомога на дітей одиноким матерям</w:t>
            </w:r>
          </w:p>
          <w:p w14:paraId="793C5747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Строк розгляду документів для призначення державної допомоги</w:t>
            </w:r>
          </w:p>
          <w:p w14:paraId="1AED372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lastRenderedPageBreak/>
              <w:t>Виплата державної допомоги сім’ям з дітьми</w:t>
            </w:r>
          </w:p>
          <w:p w14:paraId="1968BC0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Державна соціальна допомога малозабезпеченим сім’ям</w:t>
            </w:r>
          </w:p>
          <w:p w14:paraId="6202974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Порядок призначення державної соціальної допомоги особам з інвалідністю з дитинства та дітям з інвалідністю</w:t>
            </w:r>
          </w:p>
          <w:p w14:paraId="18739D13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Надбавка за особами з інвалідністю з дитинства та дітям з інвалідністю.</w:t>
            </w:r>
          </w:p>
          <w:p w14:paraId="265DA08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Виплата державної соціальної допомоги особам з інвалідністю з дитинства та дітям з інвалідністю.</w:t>
            </w:r>
          </w:p>
          <w:p w14:paraId="70E4C8A3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B43">
              <w:rPr>
                <w:rFonts w:ascii="Times New Roman" w:hAnsi="Times New Roman"/>
                <w:sz w:val="24"/>
                <w:szCs w:val="24"/>
              </w:rPr>
              <w:t>Допомога на поховання особи з інвалідністю з дитинства чи дитини з інвалідністю.</w:t>
            </w:r>
          </w:p>
          <w:p w14:paraId="13F214B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допомоги</w:t>
            </w:r>
            <w:r w:rsidRPr="002A1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особам, які не мають права на пенсію, та особам з інвалідністю.</w:t>
            </w:r>
          </w:p>
          <w:p w14:paraId="49129CD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надання державної соціальної </w:t>
            </w:r>
            <w:r w:rsidRPr="002A1B43">
              <w:rPr>
                <w:rFonts w:ascii="Times New Roman" w:hAnsi="Times New Roman"/>
                <w:sz w:val="24"/>
                <w:szCs w:val="24"/>
                <w:lang w:val="uk-UA"/>
              </w:rPr>
              <w:t>допомоги</w:t>
            </w: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особам, які не мають права на пенсію, та особам з інвалідністю.</w:t>
            </w:r>
          </w:p>
          <w:p w14:paraId="6A18639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 xml:space="preserve">Державна соціальна допомога на догляд за особою </w:t>
            </w: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яка не має права на пенсію, та особам з інвалідністю.</w:t>
            </w:r>
          </w:p>
          <w:p w14:paraId="44B240A5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Обчислення середньомісячного сукупного доходу для визначення права на соціальну допомогу та допомогу на догляд.</w:t>
            </w:r>
          </w:p>
          <w:p w14:paraId="0566E624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Виплата соціальної допомоги та допомоги на догляд.</w:t>
            </w:r>
          </w:p>
          <w:p w14:paraId="5797B1A4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Тимчасова державна соціальна допомога непрацюючій особі, яка досягла загального пенсійного віку, але не набула права на пенсійну виплату.</w:t>
            </w:r>
          </w:p>
          <w:p w14:paraId="7186D41D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Тимчасова державна допомога дітям, батьки яких ухиляються від сплати аліментів, не мають можливості утримувати дитину, або місце проживання їх невідоме.</w:t>
            </w:r>
          </w:p>
          <w:p w14:paraId="5C84602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Щомісячні допомоги окремим категоріям громадян.</w:t>
            </w:r>
          </w:p>
          <w:p w14:paraId="5D6ACA75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Одноразові допомоги в системі державних соціальних допомог.</w:t>
            </w:r>
          </w:p>
          <w:p w14:paraId="64E5CD1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Одноразова допомога представникам силових структур, волонтерам та “чорнобильцям”.</w:t>
            </w:r>
          </w:p>
          <w:p w14:paraId="5EFA868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Житлові субсидії.</w:t>
            </w:r>
          </w:p>
          <w:p w14:paraId="4C07132D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Соціальні стипендії студентам (курсантам) ВНЗ.</w:t>
            </w:r>
          </w:p>
          <w:p w14:paraId="4677790B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Допомога на поховання.</w:t>
            </w:r>
          </w:p>
          <w:p w14:paraId="706B70B6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Заходи соціальної підтримки вразливих груп населення.</w:t>
            </w:r>
          </w:p>
          <w:p w14:paraId="64CFEE86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Співвідношення понять “соціальне обслуговування” і “соціальні послуги”.</w:t>
            </w:r>
          </w:p>
          <w:p w14:paraId="17FE86FD" w14:textId="77777777" w:rsid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Поняття права соціального обслуговування, його предмет та система.</w:t>
            </w:r>
          </w:p>
          <w:p w14:paraId="1A8D5880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Правовідносини в системі соціального обслуговування.</w:t>
            </w:r>
          </w:p>
          <w:p w14:paraId="3B88F00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надання соціальних послуг. </w:t>
            </w:r>
          </w:p>
          <w:p w14:paraId="0F6C377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Порядок надання соціальних послуг.</w:t>
            </w:r>
          </w:p>
          <w:p w14:paraId="4598E005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Фінансування соціальних послуг.</w:t>
            </w:r>
          </w:p>
          <w:p w14:paraId="14D6E91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Кадрове забезпечення надання соціальних послуг.</w:t>
            </w:r>
          </w:p>
          <w:p w14:paraId="13B9304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 xml:space="preserve">Особи з інвалідністю та їх місце в українському суспільстві. </w:t>
            </w:r>
          </w:p>
          <w:p w14:paraId="427E2FF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Інвалідність та її правове регулювання в Україні.</w:t>
            </w:r>
          </w:p>
          <w:p w14:paraId="7E021F1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Державна політика в сфері реабілітації осіб з інвалідністю.</w:t>
            </w:r>
          </w:p>
          <w:p w14:paraId="326ECC4F" w14:textId="7F3E5A53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Громадські організації осіб з інвалідністю.</w:t>
            </w:r>
          </w:p>
          <w:p w14:paraId="5FA0B35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Фонд соціального захисту інвалідів.</w:t>
            </w:r>
          </w:p>
          <w:p w14:paraId="330DC74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Структура системи реабілітації осіб з інвалідністю.</w:t>
            </w:r>
          </w:p>
          <w:p w14:paraId="32A20BF7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Діяльність реабілітаційних центрів. Види і форми реабілітаційних заходів.</w:t>
            </w:r>
          </w:p>
          <w:p w14:paraId="0DB1C62B" w14:textId="7512357A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Соціальні послуги, що надаюься територіальними центрами соціального обслуговування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80C2560" w14:textId="7075DFA8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Організація діяльності територіального центру</w:t>
            </w: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соціального обслуговування</w:t>
            </w: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502D834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Соціальні послуги та загальні умови їх надання територіальним центром.</w:t>
            </w:r>
          </w:p>
          <w:p w14:paraId="592CEDF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Припинення соціального обслуговування в територіальному центрі.</w:t>
            </w:r>
          </w:p>
          <w:p w14:paraId="2BB2544E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Надання соціальних послуг.</w:t>
            </w:r>
          </w:p>
          <w:p w14:paraId="73590EE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Організація діяльності з надання соціальних послуг </w:t>
            </w: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сім’ї, дітям та молоді.</w:t>
            </w: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A9E64B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Виявлення та ведення обліку дітей службами у справах дітей.</w:t>
            </w:r>
          </w:p>
          <w:p w14:paraId="698B0A1C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Усиновлення, встановлення опіки і передача дітей до прийомної сім'ї.</w:t>
            </w:r>
          </w:p>
          <w:p w14:paraId="160FCC8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Влаштування дітей до дитячого будинку сімейного типу.</w:t>
            </w:r>
          </w:p>
          <w:p w14:paraId="7725661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Соціальні послуги, що надаються центрами соціальних служб для сім'ї, дітей та молоді.</w:t>
            </w:r>
          </w:p>
          <w:p w14:paraId="70CBBDB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Організація соціального обслуговування центрами соціально-психологічної реабілітації дітей.</w:t>
            </w:r>
          </w:p>
          <w:p w14:paraId="533A7C2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Соціальна робота щодо попередження насильства в сім'ї.</w:t>
            </w:r>
          </w:p>
          <w:p w14:paraId="05BAFB68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Соціальні послуги що надаються психологічною службою.</w:t>
            </w:r>
          </w:p>
          <w:p w14:paraId="714B809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Утримання, навчання та виховання дітей-сиріт і дітей, позбавлених батьківського піклування в інтернатних установах.</w:t>
            </w:r>
          </w:p>
          <w:p w14:paraId="78905F4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Утримання, навчання та виховання вінтернатних установах дітей, які потребують корекції фізичного або розумового розвитку.</w:t>
            </w:r>
          </w:p>
          <w:p w14:paraId="55A49CA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Організація діяльності щколи соціальної реабілітації.</w:t>
            </w:r>
          </w:p>
          <w:p w14:paraId="2719CB58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Соціальні послуги, що надаються навчально-реабілітаційними центрами.</w:t>
            </w:r>
          </w:p>
          <w:p w14:paraId="239AB64D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Медична допомога населенню.</w:t>
            </w:r>
          </w:p>
          <w:p w14:paraId="01507ED2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Утримання дітей у будинках дитини.</w:t>
            </w:r>
          </w:p>
          <w:p w14:paraId="081DDF69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Соціальні послуги, що надаються центрами медико-соціальної реабілітації дітей.</w:t>
            </w:r>
          </w:p>
          <w:p w14:paraId="7D107D8F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Санаторно-курортні заклади охорони здоровя.</w:t>
            </w:r>
          </w:p>
          <w:p w14:paraId="7CADC80D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Надання паліативної допомоги закладами охорони здоровя.</w:t>
            </w:r>
          </w:p>
          <w:p w14:paraId="31E08EF0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Установлення інвалідності у дітей.</w:t>
            </w:r>
          </w:p>
          <w:p w14:paraId="0ED85C8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Соціальні послуги, що надаються МСЕК.</w:t>
            </w:r>
          </w:p>
          <w:p w14:paraId="1D62DB53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1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Соціальне обслуговування бездомних громадян і безпритульних.</w:t>
            </w:r>
          </w:p>
          <w:p w14:paraId="7484B3AD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Соціальні послуги, що надаються особам, які відбувають чи відбували покарання у вигляді обмеження волі або позбавлення волі.</w:t>
            </w:r>
          </w:p>
          <w:p w14:paraId="21EDDA5A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Соціальна реабілітація осіб, які постраждали від терористичного акту.</w:t>
            </w:r>
          </w:p>
          <w:p w14:paraId="3CDE74C1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Соціальні послуги, що надаються біженцям та особам які потребують тимчасового захисту.</w:t>
            </w:r>
          </w:p>
          <w:p w14:paraId="3D31E395" w14:textId="77777777" w:rsidR="002A1B43" w:rsidRPr="002A1B43" w:rsidRDefault="002A1B43" w:rsidP="002A1B43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A1B43">
              <w:rPr>
                <w:rFonts w:ascii="Times New Roman" w:hAnsi="Times New Roman"/>
                <w:bCs/>
                <w:sz w:val="24"/>
                <w:szCs w:val="24"/>
              </w:rPr>
              <w:t>Ритуальне обслуговування населення.</w:t>
            </w:r>
          </w:p>
          <w:p w14:paraId="1B05050E" w14:textId="0CE8CFC2" w:rsidR="004609D6" w:rsidRPr="002A1B43" w:rsidRDefault="004609D6" w:rsidP="002A1B43">
            <w:pPr>
              <w:ind w:left="360"/>
              <w:jc w:val="both"/>
              <w:rPr>
                <w:bdr w:val="none" w:sz="0" w:space="0" w:color="auto" w:frame="1"/>
              </w:rPr>
            </w:pPr>
          </w:p>
        </w:tc>
      </w:tr>
      <w:tr w:rsidR="001F5FD5" w:rsidRPr="00527569" w14:paraId="01A0D9CE" w14:textId="77777777" w:rsidTr="00F15121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71A47B" w14:textId="5894AB51" w:rsidR="001F5FD5" w:rsidRDefault="001F5FD5" w:rsidP="00F15121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Опитування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BFEAD5" w14:textId="6D51075F" w:rsidR="001F5FD5" w:rsidRPr="00527569" w:rsidRDefault="001F5FD5" w:rsidP="001F5FD5">
            <w:pPr>
              <w:widowControl w:val="0"/>
              <w:jc w:val="both"/>
              <w:rPr>
                <w:lang w:eastAsia="ru-RU"/>
              </w:rPr>
            </w:pPr>
            <w:r w:rsidRPr="00BA1F5D">
              <w:rPr>
                <w:rFonts w:eastAsia="Arial Unicode MS"/>
                <w:lang w:eastAsia="ru-RU"/>
              </w:rPr>
              <w:t>Анкету-</w:t>
            </w:r>
            <w:r>
              <w:rPr>
                <w:rFonts w:eastAsia="Arial Unicode MS"/>
                <w:lang w:eastAsia="ru-RU"/>
              </w:rPr>
              <w:t>оцінку</w:t>
            </w:r>
            <w:r w:rsidRPr="00BA1F5D">
              <w:rPr>
                <w:rFonts w:eastAsia="Arial Unicode MS"/>
                <w:lang w:eastAsia="ru-RU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3DF83424" w14:textId="62A75543" w:rsidR="0071790B" w:rsidRDefault="0071790B" w:rsidP="006409EA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3551B62F" w14:textId="77777777" w:rsidR="00F15121" w:rsidRDefault="00F15121" w:rsidP="006409EA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1AC701A4" w14:textId="77777777" w:rsidR="00F15121" w:rsidRDefault="00F15121" w:rsidP="006409EA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5F96BEE0" w14:textId="77777777" w:rsidR="00F15121" w:rsidRDefault="00F15121" w:rsidP="006409EA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35259076" w14:textId="77777777" w:rsidR="00F15121" w:rsidRDefault="00F15121" w:rsidP="006409EA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7D23C6B8" w14:textId="77777777" w:rsidR="00F15121" w:rsidRDefault="00F15121" w:rsidP="006409EA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08B8876" w14:textId="77777777" w:rsidR="00F15121" w:rsidRDefault="00F15121" w:rsidP="006409EA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3FF0E60" w14:textId="77777777" w:rsidR="00F15121" w:rsidRDefault="00F15121" w:rsidP="006409EA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sectPr w:rsidR="00F15121" w:rsidSect="00EA0A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822B" w14:textId="77777777" w:rsidR="00D10CA3" w:rsidRDefault="00D10CA3" w:rsidP="00CC12B7">
      <w:r>
        <w:separator/>
      </w:r>
    </w:p>
  </w:endnote>
  <w:endnote w:type="continuationSeparator" w:id="0">
    <w:p w14:paraId="7DF8C977" w14:textId="77777777" w:rsidR="00D10CA3" w:rsidRDefault="00D10CA3" w:rsidP="00CC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08A0" w14:textId="77777777" w:rsidR="00D10CA3" w:rsidRDefault="00D10CA3" w:rsidP="00CC12B7">
      <w:r>
        <w:separator/>
      </w:r>
    </w:p>
  </w:footnote>
  <w:footnote w:type="continuationSeparator" w:id="0">
    <w:p w14:paraId="4F1595AD" w14:textId="77777777" w:rsidR="00D10CA3" w:rsidRDefault="00D10CA3" w:rsidP="00CC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C68"/>
    <w:multiLevelType w:val="hybridMultilevel"/>
    <w:tmpl w:val="4434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AFB"/>
    <w:multiLevelType w:val="hybridMultilevel"/>
    <w:tmpl w:val="FE2A38C4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0D35"/>
    <w:multiLevelType w:val="hybridMultilevel"/>
    <w:tmpl w:val="A4A6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0C6"/>
    <w:multiLevelType w:val="hybridMultilevel"/>
    <w:tmpl w:val="F9C23A64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4DC6"/>
    <w:multiLevelType w:val="hybridMultilevel"/>
    <w:tmpl w:val="E3FA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0B1E"/>
    <w:multiLevelType w:val="hybridMultilevel"/>
    <w:tmpl w:val="4AD8C0EE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331D"/>
    <w:multiLevelType w:val="hybridMultilevel"/>
    <w:tmpl w:val="C01A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01008"/>
    <w:multiLevelType w:val="hybridMultilevel"/>
    <w:tmpl w:val="639A5FC2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1099"/>
    <w:multiLevelType w:val="hybridMultilevel"/>
    <w:tmpl w:val="AC98D7EC"/>
    <w:lvl w:ilvl="0" w:tplc="293895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F6B51"/>
    <w:multiLevelType w:val="hybridMultilevel"/>
    <w:tmpl w:val="B2E0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2473"/>
    <w:multiLevelType w:val="hybridMultilevel"/>
    <w:tmpl w:val="1BF0123E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45897"/>
    <w:multiLevelType w:val="hybridMultilevel"/>
    <w:tmpl w:val="A002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73A4F"/>
    <w:multiLevelType w:val="hybridMultilevel"/>
    <w:tmpl w:val="47C48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5C34"/>
    <w:multiLevelType w:val="hybridMultilevel"/>
    <w:tmpl w:val="B1C8FC2C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B31698"/>
    <w:multiLevelType w:val="hybridMultilevel"/>
    <w:tmpl w:val="F2A40050"/>
    <w:lvl w:ilvl="0" w:tplc="ACCED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F6200"/>
    <w:multiLevelType w:val="hybridMultilevel"/>
    <w:tmpl w:val="A5D8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C4660"/>
    <w:multiLevelType w:val="hybridMultilevel"/>
    <w:tmpl w:val="322C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25100"/>
    <w:multiLevelType w:val="hybridMultilevel"/>
    <w:tmpl w:val="5124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C7C2F"/>
    <w:multiLevelType w:val="hybridMultilevel"/>
    <w:tmpl w:val="E55CB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A292E"/>
    <w:multiLevelType w:val="hybridMultilevel"/>
    <w:tmpl w:val="09BA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9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B7"/>
    <w:rsid w:val="00003B7E"/>
    <w:rsid w:val="000473C9"/>
    <w:rsid w:val="0005168E"/>
    <w:rsid w:val="0006373D"/>
    <w:rsid w:val="00076B93"/>
    <w:rsid w:val="000B7708"/>
    <w:rsid w:val="000C4FFA"/>
    <w:rsid w:val="000D269E"/>
    <w:rsid w:val="000F40BF"/>
    <w:rsid w:val="0011016E"/>
    <w:rsid w:val="00112278"/>
    <w:rsid w:val="00163F26"/>
    <w:rsid w:val="00167696"/>
    <w:rsid w:val="00190FD4"/>
    <w:rsid w:val="00195308"/>
    <w:rsid w:val="001966EE"/>
    <w:rsid w:val="001B4A03"/>
    <w:rsid w:val="001C2C42"/>
    <w:rsid w:val="001D4C3F"/>
    <w:rsid w:val="001F2114"/>
    <w:rsid w:val="001F5FD5"/>
    <w:rsid w:val="00235405"/>
    <w:rsid w:val="00257529"/>
    <w:rsid w:val="002643C1"/>
    <w:rsid w:val="0027371C"/>
    <w:rsid w:val="002A1B43"/>
    <w:rsid w:val="002B2B6F"/>
    <w:rsid w:val="0036286A"/>
    <w:rsid w:val="003979C3"/>
    <w:rsid w:val="003A08C7"/>
    <w:rsid w:val="003A3B50"/>
    <w:rsid w:val="003D12D6"/>
    <w:rsid w:val="003E05B2"/>
    <w:rsid w:val="004061B7"/>
    <w:rsid w:val="00440D60"/>
    <w:rsid w:val="004609D6"/>
    <w:rsid w:val="004627B1"/>
    <w:rsid w:val="004830C7"/>
    <w:rsid w:val="004A0566"/>
    <w:rsid w:val="004F63D1"/>
    <w:rsid w:val="005708BA"/>
    <w:rsid w:val="00572238"/>
    <w:rsid w:val="00576258"/>
    <w:rsid w:val="0058309D"/>
    <w:rsid w:val="005A6BE8"/>
    <w:rsid w:val="005B4244"/>
    <w:rsid w:val="005D6443"/>
    <w:rsid w:val="006409EA"/>
    <w:rsid w:val="00687D3E"/>
    <w:rsid w:val="006A7B4E"/>
    <w:rsid w:val="006C6EF5"/>
    <w:rsid w:val="0071790B"/>
    <w:rsid w:val="00776522"/>
    <w:rsid w:val="00786DAE"/>
    <w:rsid w:val="007C05C3"/>
    <w:rsid w:val="007F1EF0"/>
    <w:rsid w:val="00875165"/>
    <w:rsid w:val="00875B92"/>
    <w:rsid w:val="00885C90"/>
    <w:rsid w:val="008B71CC"/>
    <w:rsid w:val="00912BDD"/>
    <w:rsid w:val="00920D32"/>
    <w:rsid w:val="00976003"/>
    <w:rsid w:val="009B3921"/>
    <w:rsid w:val="009C29F7"/>
    <w:rsid w:val="009D7FC2"/>
    <w:rsid w:val="009E38F2"/>
    <w:rsid w:val="00A25B77"/>
    <w:rsid w:val="00A71EF5"/>
    <w:rsid w:val="00B15A7B"/>
    <w:rsid w:val="00B16C99"/>
    <w:rsid w:val="00B36156"/>
    <w:rsid w:val="00B77BD3"/>
    <w:rsid w:val="00B95A5D"/>
    <w:rsid w:val="00BA5A95"/>
    <w:rsid w:val="00BD761D"/>
    <w:rsid w:val="00BE0D4B"/>
    <w:rsid w:val="00BF3610"/>
    <w:rsid w:val="00C02F82"/>
    <w:rsid w:val="00C33436"/>
    <w:rsid w:val="00CB1814"/>
    <w:rsid w:val="00CC0F46"/>
    <w:rsid w:val="00CC12B7"/>
    <w:rsid w:val="00CC7092"/>
    <w:rsid w:val="00CF05AC"/>
    <w:rsid w:val="00CF3C73"/>
    <w:rsid w:val="00CF4840"/>
    <w:rsid w:val="00D10CA3"/>
    <w:rsid w:val="00D67A35"/>
    <w:rsid w:val="00DB502F"/>
    <w:rsid w:val="00E32CAE"/>
    <w:rsid w:val="00E72794"/>
    <w:rsid w:val="00EA0AEE"/>
    <w:rsid w:val="00F024EA"/>
    <w:rsid w:val="00F15121"/>
    <w:rsid w:val="00F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5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1D4C3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D4C3F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CC12B7"/>
    <w:pPr>
      <w:widowControl w:val="0"/>
      <w:snapToGrid w:val="0"/>
      <w:spacing w:line="25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footnote text"/>
    <w:basedOn w:val="a"/>
    <w:link w:val="a4"/>
    <w:uiPriority w:val="99"/>
    <w:rsid w:val="00CC12B7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CC12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rsid w:val="00CC12B7"/>
    <w:rPr>
      <w:vertAlign w:val="superscript"/>
    </w:rPr>
  </w:style>
  <w:style w:type="character" w:styleId="a6">
    <w:name w:val="Emphasis"/>
    <w:qFormat/>
    <w:rsid w:val="00CC12B7"/>
    <w:rPr>
      <w:i/>
      <w:iCs/>
    </w:rPr>
  </w:style>
  <w:style w:type="paragraph" w:customStyle="1" w:styleId="Style1">
    <w:name w:val="Style1"/>
    <w:basedOn w:val="a"/>
    <w:uiPriority w:val="99"/>
    <w:rsid w:val="00CC12B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C12B7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CC12B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D4C3F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1D4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7">
    <w:name w:val="Body Text Indent"/>
    <w:basedOn w:val="a"/>
    <w:link w:val="a8"/>
    <w:uiPriority w:val="99"/>
    <w:rsid w:val="001D4C3F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rsid w:val="001D4C3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Обычный1 Знак"/>
    <w:link w:val="1"/>
    <w:uiPriority w:val="99"/>
    <w:locked/>
    <w:rsid w:val="001D4C3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1D4C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rsid w:val="001D4C3F"/>
    <w:pPr>
      <w:spacing w:after="120" w:line="480" w:lineRule="auto"/>
      <w:ind w:left="283"/>
    </w:pPr>
    <w:rPr>
      <w:sz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4C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Body Text"/>
    <w:basedOn w:val="a"/>
    <w:link w:val="ab"/>
    <w:rsid w:val="001D4C3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1D4C3F"/>
    <w:rPr>
      <w:rFonts w:ascii="Calibri" w:eastAsia="Calibri" w:hAnsi="Calibri" w:cs="Times New Roman"/>
      <w:lang w:val="ru-RU"/>
    </w:rPr>
  </w:style>
  <w:style w:type="table" w:customStyle="1" w:styleId="TableNormal1">
    <w:name w:val="Table Normal1"/>
    <w:uiPriority w:val="99"/>
    <w:semiHidden/>
    <w:rsid w:val="001D4C3F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D4C3F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table" w:customStyle="1" w:styleId="TableNormal11">
    <w:name w:val="Table Normal11"/>
    <w:uiPriority w:val="99"/>
    <w:semiHidden/>
    <w:rsid w:val="001D4C3F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1D4C3F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rsid w:val="001D4C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D4C3F"/>
    <w:rPr>
      <w:rFonts w:ascii="Calibri" w:eastAsia="Calibri" w:hAnsi="Calibri" w:cs="Times New Roman"/>
      <w:lang w:val="ru-RU"/>
    </w:rPr>
  </w:style>
  <w:style w:type="paragraph" w:styleId="ae">
    <w:name w:val="footer"/>
    <w:basedOn w:val="a"/>
    <w:link w:val="af"/>
    <w:uiPriority w:val="99"/>
    <w:rsid w:val="001D4C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D4C3F"/>
    <w:rPr>
      <w:rFonts w:ascii="Calibri" w:eastAsia="Calibri" w:hAnsi="Calibri" w:cs="Times New Roman"/>
      <w:lang w:val="ru-RU"/>
    </w:rPr>
  </w:style>
  <w:style w:type="character" w:styleId="af0">
    <w:name w:val="Hyperlink"/>
    <w:uiPriority w:val="99"/>
    <w:rsid w:val="001D4C3F"/>
    <w:rPr>
      <w:rFonts w:cs="Times New Roman"/>
      <w:color w:val="0563C1"/>
      <w:u w:val="single"/>
    </w:rPr>
  </w:style>
  <w:style w:type="character" w:styleId="af1">
    <w:name w:val="FollowedHyperlink"/>
    <w:uiPriority w:val="99"/>
    <w:semiHidden/>
    <w:rsid w:val="001D4C3F"/>
    <w:rPr>
      <w:rFonts w:cs="Times New Roman"/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D4C3F"/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4C3F"/>
    <w:rPr>
      <w:rFonts w:ascii="Segoe UI" w:eastAsia="Calibri" w:hAnsi="Segoe UI" w:cs="Segoe UI"/>
      <w:sz w:val="18"/>
      <w:szCs w:val="18"/>
      <w:lang w:val="ru-RU"/>
    </w:rPr>
  </w:style>
  <w:style w:type="table" w:styleId="af4">
    <w:name w:val="Table Grid"/>
    <w:basedOn w:val="a1"/>
    <w:uiPriority w:val="59"/>
    <w:rsid w:val="001D4C3F"/>
    <w:pPr>
      <w:spacing w:line="240" w:lineRule="auto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1D4C3F"/>
    <w:pPr>
      <w:spacing w:after="120" w:line="480" w:lineRule="auto"/>
    </w:pPr>
    <w:rPr>
      <w:rFonts w:eastAsia="Calibri"/>
      <w:sz w:val="28"/>
      <w:lang w:val="ru-RU" w:eastAsia="ru-RU"/>
    </w:rPr>
  </w:style>
  <w:style w:type="character" w:customStyle="1" w:styleId="24">
    <w:name w:val="Основной текст 2 Знак"/>
    <w:basedOn w:val="a0"/>
    <w:link w:val="23"/>
    <w:rsid w:val="001D4C3F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HTML1">
    <w:name w:val="Стандартный HTML1"/>
    <w:basedOn w:val="a"/>
    <w:rsid w:val="001D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paragraph" w:styleId="3">
    <w:name w:val="Body Text 3"/>
    <w:basedOn w:val="a"/>
    <w:link w:val="30"/>
    <w:rsid w:val="001D4C3F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D4C3F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1D4C3F"/>
    <w:pPr>
      <w:widowControl w:val="0"/>
      <w:spacing w:line="300" w:lineRule="auto"/>
      <w:ind w:left="440" w:hanging="440"/>
      <w:jc w:val="left"/>
    </w:pPr>
    <w:rPr>
      <w:rFonts w:ascii="Times New Roman" w:eastAsia="Calibri" w:hAnsi="Times New Roman" w:cs="Times New Roman"/>
      <w:sz w:val="16"/>
      <w:szCs w:val="20"/>
      <w:lang w:eastAsia="uk-UA"/>
    </w:rPr>
  </w:style>
  <w:style w:type="character" w:styleId="HTML">
    <w:name w:val="HTML Cite"/>
    <w:basedOn w:val="a0"/>
    <w:uiPriority w:val="99"/>
    <w:rsid w:val="001D4C3F"/>
    <w:rPr>
      <w:rFonts w:cs="Times New Roman"/>
      <w:i/>
      <w:iCs/>
    </w:rPr>
  </w:style>
  <w:style w:type="character" w:styleId="af5">
    <w:name w:val="Strong"/>
    <w:uiPriority w:val="99"/>
    <w:qFormat/>
    <w:rsid w:val="003D12D6"/>
    <w:rPr>
      <w:b/>
      <w:bCs/>
    </w:rPr>
  </w:style>
  <w:style w:type="paragraph" w:styleId="af6">
    <w:name w:val="Normal (Web)"/>
    <w:basedOn w:val="a"/>
    <w:uiPriority w:val="99"/>
    <w:unhideWhenUsed/>
    <w:rsid w:val="00786DAE"/>
    <w:pPr>
      <w:spacing w:before="100" w:beforeAutospacing="1" w:after="100" w:afterAutospacing="1"/>
    </w:pPr>
  </w:style>
  <w:style w:type="paragraph" w:customStyle="1" w:styleId="12">
    <w:name w:val="Абзац списку1"/>
    <w:basedOn w:val="a"/>
    <w:rsid w:val="00786DA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F15121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umeri1">
    <w:name w:val="Numeriñ1"/>
    <w:basedOn w:val="a"/>
    <w:rsid w:val="007F1EF0"/>
    <w:pPr>
      <w:tabs>
        <w:tab w:val="left" w:pos="0"/>
      </w:tabs>
      <w:spacing w:after="20"/>
      <w:ind w:left="397" w:hanging="397"/>
      <w:jc w:val="both"/>
    </w:pPr>
    <w:rPr>
      <w:rFonts w:ascii="Arial" w:hAnsi="Arial" w:cs="Arial"/>
      <w:lang w:val="ru-RU" w:eastAsia="ru-RU"/>
    </w:rPr>
  </w:style>
  <w:style w:type="paragraph" w:styleId="af7">
    <w:name w:val="No Spacing"/>
    <w:uiPriority w:val="1"/>
    <w:qFormat/>
    <w:rsid w:val="007F1EF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umerik1">
    <w:name w:val="Numerik1"/>
    <w:basedOn w:val="a"/>
    <w:rsid w:val="001C2C42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hAnsi="Arial"/>
      <w:szCs w:val="20"/>
      <w:lang w:val="en-AU" w:eastAsia="ru-RU"/>
    </w:rPr>
  </w:style>
  <w:style w:type="character" w:customStyle="1" w:styleId="5">
    <w:name w:val="Основной текст (5)"/>
    <w:basedOn w:val="a0"/>
    <w:rsid w:val="001C2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ourt.gov.u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ksana.kadykalo@lnu.edu.ua" TargetMode="External"/><Relationship Id="rId9" Type="http://schemas.openxmlformats.org/officeDocument/2006/relationships/hyperlink" Target="http://www.president.gov.ua" TargetMode="External"/><Relationship Id="rId10" Type="http://schemas.openxmlformats.org/officeDocument/2006/relationships/hyperlink" Target="http://www.km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2884</Words>
  <Characters>16439</Characters>
  <Application>Microsoft Macintosh Word</Application>
  <DocSecurity>0</DocSecurity>
  <Lines>136</Lines>
  <Paragraphs>38</Paragraphs>
  <ScaleCrop>false</ScaleCrop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Oksana</cp:lastModifiedBy>
  <cp:revision>56</cp:revision>
  <dcterms:created xsi:type="dcterms:W3CDTF">2020-11-10T13:34:00Z</dcterms:created>
  <dcterms:modified xsi:type="dcterms:W3CDTF">2022-07-27T08:55:00Z</dcterms:modified>
</cp:coreProperties>
</file>