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33D7" w14:textId="77777777" w:rsidR="00BA5A95" w:rsidRPr="00527569" w:rsidRDefault="00BA5A95" w:rsidP="00BA5A95">
      <w:pPr>
        <w:widowControl w:val="0"/>
        <w:jc w:val="center"/>
      </w:pPr>
      <w:r w:rsidRPr="00527569">
        <w:rPr>
          <w:b/>
          <w:color w:val="000000"/>
          <w:sz w:val="28"/>
          <w:szCs w:val="28"/>
        </w:rPr>
        <w:t>МІНІСТЕРСТВО ОСВІТИ І НАУКИ УКРАЇНИ</w:t>
      </w:r>
    </w:p>
    <w:p w14:paraId="27078AEF" w14:textId="77777777" w:rsidR="00BA5A95" w:rsidRPr="00527569" w:rsidRDefault="00BA5A95" w:rsidP="00BA5A95">
      <w:pPr>
        <w:widowControl w:val="0"/>
        <w:jc w:val="center"/>
      </w:pPr>
      <w:r w:rsidRPr="00527569">
        <w:rPr>
          <w:b/>
          <w:color w:val="000000"/>
          <w:sz w:val="28"/>
          <w:szCs w:val="28"/>
        </w:rPr>
        <w:t>Львівський національний університет імені Івана Франка</w:t>
      </w:r>
    </w:p>
    <w:p w14:paraId="6769C5C5" w14:textId="77777777" w:rsidR="00BA5A95" w:rsidRPr="00527569" w:rsidRDefault="00BA5A95" w:rsidP="00BA5A95">
      <w:pPr>
        <w:widowControl w:val="0"/>
        <w:jc w:val="center"/>
      </w:pPr>
      <w:r w:rsidRPr="00527569">
        <w:rPr>
          <w:b/>
          <w:color w:val="000000"/>
          <w:sz w:val="28"/>
          <w:szCs w:val="28"/>
        </w:rPr>
        <w:t xml:space="preserve">Економічний факультет </w:t>
      </w:r>
    </w:p>
    <w:p w14:paraId="5FD4F353" w14:textId="7BD43843" w:rsidR="00BA5A95" w:rsidRPr="00527569" w:rsidRDefault="00BA5A95" w:rsidP="00BA5A95">
      <w:pPr>
        <w:widowControl w:val="0"/>
        <w:jc w:val="center"/>
      </w:pPr>
      <w:r w:rsidRPr="00527569">
        <w:rPr>
          <w:b/>
          <w:color w:val="000000"/>
          <w:sz w:val="28"/>
          <w:szCs w:val="28"/>
        </w:rPr>
        <w:t xml:space="preserve">Кафедра </w:t>
      </w:r>
      <w:r>
        <w:rPr>
          <w:b/>
          <w:color w:val="000000"/>
          <w:sz w:val="28"/>
          <w:szCs w:val="28"/>
        </w:rPr>
        <w:t>соціального забезпечення та управління персоналом</w:t>
      </w:r>
    </w:p>
    <w:p w14:paraId="437BEA09" w14:textId="77777777" w:rsidR="00CC12B7" w:rsidRPr="005120DA" w:rsidRDefault="00CC12B7" w:rsidP="00CC12B7">
      <w:pPr>
        <w:suppressAutoHyphens/>
        <w:jc w:val="center"/>
        <w:rPr>
          <w:rFonts w:cs="Calibri"/>
          <w:bCs/>
          <w:sz w:val="28"/>
          <w:szCs w:val="28"/>
          <w:lang w:eastAsia="ar-SA"/>
        </w:rPr>
      </w:pPr>
    </w:p>
    <w:p w14:paraId="640121E7" w14:textId="6A9CF5DE" w:rsidR="00CC12B7" w:rsidRPr="005120DA" w:rsidRDefault="00CC12B7" w:rsidP="00CC12B7">
      <w:pPr>
        <w:suppressAutoHyphens/>
        <w:ind w:firstLine="708"/>
        <w:jc w:val="center"/>
        <w:rPr>
          <w:i/>
          <w:noProof/>
          <w:sz w:val="16"/>
          <w:szCs w:val="16"/>
          <w:lang w:eastAsia="ar-SA"/>
        </w:rPr>
      </w:pPr>
    </w:p>
    <w:p w14:paraId="1A7E78A8" w14:textId="77777777" w:rsidR="00CC12B7" w:rsidRPr="005120DA" w:rsidRDefault="00CC12B7" w:rsidP="00CC12B7">
      <w:pPr>
        <w:suppressAutoHyphens/>
        <w:ind w:firstLine="4395"/>
        <w:jc w:val="center"/>
        <w:rPr>
          <w:rFonts w:cs="Calibri"/>
          <w:bCs/>
          <w:sz w:val="28"/>
          <w:szCs w:val="28"/>
          <w:lang w:eastAsia="ar-SA"/>
        </w:rPr>
      </w:pPr>
    </w:p>
    <w:p w14:paraId="00E7816D" w14:textId="77777777" w:rsidR="00CC12B7" w:rsidRDefault="00CC12B7" w:rsidP="00CC12B7">
      <w:pPr>
        <w:suppressAutoHyphens/>
        <w:ind w:firstLine="4253"/>
        <w:rPr>
          <w:rFonts w:cs="Calibri"/>
          <w:bCs/>
          <w:sz w:val="26"/>
          <w:szCs w:val="26"/>
          <w:lang w:val="ru-RU" w:eastAsia="ar-SA"/>
        </w:rPr>
      </w:pPr>
    </w:p>
    <w:p w14:paraId="4C5CF582" w14:textId="77777777" w:rsidR="00CC12B7" w:rsidRDefault="00CC12B7" w:rsidP="00CC12B7">
      <w:pPr>
        <w:suppressAutoHyphens/>
        <w:ind w:firstLine="4253"/>
        <w:rPr>
          <w:rFonts w:cs="Calibri"/>
          <w:bCs/>
          <w:sz w:val="26"/>
          <w:szCs w:val="26"/>
          <w:lang w:val="ru-RU" w:eastAsia="ar-SA"/>
        </w:rPr>
      </w:pPr>
    </w:p>
    <w:p w14:paraId="54D3ECE3" w14:textId="77777777" w:rsidR="00BA5A95" w:rsidRPr="00527569" w:rsidRDefault="00BA5A95" w:rsidP="00BA5A95">
      <w:pPr>
        <w:widowControl w:val="0"/>
        <w:tabs>
          <w:tab w:val="left" w:pos="5387"/>
          <w:tab w:val="left" w:pos="7371"/>
        </w:tabs>
        <w:ind w:left="4820"/>
        <w:rPr>
          <w:sz w:val="26"/>
          <w:szCs w:val="26"/>
        </w:rPr>
      </w:pPr>
      <w:r w:rsidRPr="00527569">
        <w:rPr>
          <w:b/>
          <w:sz w:val="26"/>
          <w:szCs w:val="26"/>
        </w:rPr>
        <w:t>Затверджено</w:t>
      </w:r>
    </w:p>
    <w:p w14:paraId="13C4B33C" w14:textId="705D24CB" w:rsidR="00BA5A95" w:rsidRPr="00527569" w:rsidRDefault="00BA5A95" w:rsidP="00BA5A95">
      <w:pPr>
        <w:widowControl w:val="0"/>
        <w:tabs>
          <w:tab w:val="left" w:pos="5387"/>
          <w:tab w:val="left" w:pos="7371"/>
        </w:tabs>
        <w:ind w:left="4820"/>
        <w:rPr>
          <w:sz w:val="26"/>
          <w:szCs w:val="26"/>
        </w:rPr>
      </w:pPr>
      <w:r w:rsidRPr="00527569">
        <w:rPr>
          <w:sz w:val="26"/>
          <w:szCs w:val="26"/>
        </w:rPr>
        <w:t xml:space="preserve">на засіданні кафедри </w:t>
      </w:r>
      <w:r>
        <w:rPr>
          <w:sz w:val="26"/>
          <w:szCs w:val="26"/>
        </w:rPr>
        <w:t xml:space="preserve">соціального забезпечення та </w:t>
      </w:r>
      <w:r w:rsidRPr="00527569">
        <w:rPr>
          <w:color w:val="000000"/>
          <w:sz w:val="26"/>
          <w:szCs w:val="26"/>
        </w:rPr>
        <w:t xml:space="preserve">управління </w:t>
      </w:r>
      <w:r>
        <w:rPr>
          <w:color w:val="000000"/>
          <w:sz w:val="26"/>
          <w:szCs w:val="26"/>
        </w:rPr>
        <w:t>персоналом</w:t>
      </w:r>
    </w:p>
    <w:p w14:paraId="7C1CC575" w14:textId="77777777" w:rsidR="00BA5A95" w:rsidRPr="00527569" w:rsidRDefault="00BA5A95" w:rsidP="00BA5A95">
      <w:pPr>
        <w:widowControl w:val="0"/>
        <w:tabs>
          <w:tab w:val="left" w:pos="5387"/>
          <w:tab w:val="left" w:pos="7371"/>
        </w:tabs>
        <w:ind w:left="4820"/>
        <w:rPr>
          <w:sz w:val="26"/>
          <w:szCs w:val="26"/>
        </w:rPr>
      </w:pPr>
      <w:r w:rsidRPr="00527569">
        <w:rPr>
          <w:sz w:val="26"/>
          <w:szCs w:val="26"/>
        </w:rPr>
        <w:t>Львівського національного університету імені Івана Франка</w:t>
      </w:r>
    </w:p>
    <w:p w14:paraId="270FB6BE" w14:textId="4124FE59" w:rsidR="00BA5A95" w:rsidRDefault="00BA5A95" w:rsidP="00F15121">
      <w:pPr>
        <w:widowControl w:val="0"/>
        <w:tabs>
          <w:tab w:val="left" w:pos="5387"/>
          <w:tab w:val="left" w:pos="7371"/>
        </w:tabs>
        <w:ind w:left="4820"/>
        <w:rPr>
          <w:sz w:val="26"/>
          <w:szCs w:val="26"/>
        </w:rPr>
      </w:pPr>
      <w:r w:rsidRPr="00527569">
        <w:rPr>
          <w:sz w:val="26"/>
          <w:szCs w:val="26"/>
        </w:rPr>
        <w:t xml:space="preserve">(протокол </w:t>
      </w:r>
      <w:r>
        <w:rPr>
          <w:sz w:val="28"/>
          <w:szCs w:val="28"/>
        </w:rPr>
        <w:t>№____</w:t>
      </w:r>
      <w:r w:rsidRPr="00527569">
        <w:rPr>
          <w:sz w:val="26"/>
          <w:szCs w:val="26"/>
        </w:rPr>
        <w:t xml:space="preserve">від </w:t>
      </w:r>
      <w:r>
        <w:rPr>
          <w:sz w:val="26"/>
          <w:szCs w:val="26"/>
        </w:rPr>
        <w:t>______________</w:t>
      </w:r>
      <w:r w:rsidRPr="00527569">
        <w:rPr>
          <w:sz w:val="26"/>
          <w:szCs w:val="26"/>
        </w:rPr>
        <w:t>р.)</w:t>
      </w:r>
    </w:p>
    <w:p w14:paraId="433E7C64" w14:textId="77777777" w:rsidR="00F15121" w:rsidRDefault="00F15121" w:rsidP="00F15121">
      <w:pPr>
        <w:widowControl w:val="0"/>
        <w:tabs>
          <w:tab w:val="left" w:pos="5387"/>
          <w:tab w:val="left" w:pos="7371"/>
        </w:tabs>
        <w:ind w:left="4820"/>
        <w:rPr>
          <w:sz w:val="26"/>
          <w:szCs w:val="26"/>
        </w:rPr>
      </w:pPr>
    </w:p>
    <w:p w14:paraId="20E26879" w14:textId="6855DDA5" w:rsidR="00BA5A95" w:rsidRPr="00527569" w:rsidRDefault="00BA5A95" w:rsidP="00BA5A95">
      <w:pPr>
        <w:widowControl w:val="0"/>
        <w:tabs>
          <w:tab w:val="left" w:pos="5387"/>
          <w:tab w:val="left" w:pos="7371"/>
        </w:tabs>
        <w:ind w:left="4820"/>
        <w:rPr>
          <w:sz w:val="26"/>
          <w:szCs w:val="26"/>
        </w:rPr>
      </w:pPr>
      <w:r>
        <w:rPr>
          <w:sz w:val="28"/>
          <w:szCs w:val="28"/>
        </w:rPr>
        <w:t>З</w:t>
      </w:r>
      <w:r w:rsidRPr="006E094D">
        <w:rPr>
          <w:sz w:val="28"/>
          <w:szCs w:val="28"/>
        </w:rPr>
        <w:t>ав.</w:t>
      </w:r>
      <w:r>
        <w:rPr>
          <w:sz w:val="28"/>
          <w:szCs w:val="28"/>
        </w:rPr>
        <w:t xml:space="preserve"> </w:t>
      </w:r>
      <w:r>
        <w:rPr>
          <w:sz w:val="26"/>
          <w:szCs w:val="26"/>
        </w:rPr>
        <w:t>кафедри _____</w:t>
      </w:r>
      <w:r w:rsidRPr="0038524D">
        <w:rPr>
          <w:sz w:val="26"/>
          <w:szCs w:val="26"/>
        </w:rPr>
        <w:t>_</w:t>
      </w:r>
      <w:r w:rsidR="00F15121">
        <w:rPr>
          <w:sz w:val="26"/>
          <w:szCs w:val="26"/>
        </w:rPr>
        <w:t xml:space="preserve"> Н.З. Шегинська</w:t>
      </w:r>
      <w:r>
        <w:rPr>
          <w:sz w:val="26"/>
          <w:szCs w:val="26"/>
        </w:rPr>
        <w:t xml:space="preserve"> </w:t>
      </w:r>
    </w:p>
    <w:p w14:paraId="08CA0CD0" w14:textId="77777777" w:rsidR="00CC12B7" w:rsidRDefault="00CC12B7" w:rsidP="00CC12B7">
      <w:pPr>
        <w:suppressAutoHyphens/>
        <w:rPr>
          <w:rFonts w:cs="Calibri"/>
          <w:sz w:val="28"/>
          <w:szCs w:val="28"/>
          <w:lang w:eastAsia="ar-SA"/>
        </w:rPr>
      </w:pPr>
    </w:p>
    <w:p w14:paraId="4A5A405C" w14:textId="77777777" w:rsidR="002643C1" w:rsidRDefault="002643C1" w:rsidP="00CC12B7">
      <w:pPr>
        <w:suppressAutoHyphens/>
        <w:rPr>
          <w:rFonts w:cs="Calibri"/>
          <w:sz w:val="28"/>
          <w:szCs w:val="28"/>
          <w:lang w:eastAsia="ar-SA"/>
        </w:rPr>
      </w:pPr>
    </w:p>
    <w:p w14:paraId="4984503F" w14:textId="77777777" w:rsidR="00F15121" w:rsidRDefault="00F15121" w:rsidP="00CC12B7">
      <w:pPr>
        <w:suppressAutoHyphens/>
        <w:rPr>
          <w:rFonts w:cs="Calibri"/>
          <w:sz w:val="28"/>
          <w:szCs w:val="28"/>
          <w:lang w:eastAsia="ar-SA"/>
        </w:rPr>
      </w:pPr>
    </w:p>
    <w:p w14:paraId="74075D1F" w14:textId="77777777" w:rsidR="00F15121" w:rsidRPr="005120DA" w:rsidRDefault="00F15121" w:rsidP="00CC12B7">
      <w:pPr>
        <w:suppressAutoHyphens/>
        <w:rPr>
          <w:rFonts w:cs="Calibri"/>
          <w:sz w:val="28"/>
          <w:szCs w:val="28"/>
          <w:lang w:eastAsia="ar-SA"/>
        </w:rPr>
      </w:pPr>
    </w:p>
    <w:p w14:paraId="0363D720" w14:textId="1E35A83F" w:rsidR="00CC12B7" w:rsidRPr="005120DA" w:rsidRDefault="006409EA" w:rsidP="006409EA">
      <w:pPr>
        <w:suppressAutoHyphens/>
        <w:jc w:val="center"/>
        <w:rPr>
          <w:rFonts w:cs="Calibri"/>
          <w:b/>
          <w:bCs/>
          <w:sz w:val="28"/>
          <w:szCs w:val="28"/>
          <w:lang w:eastAsia="ar-SA"/>
        </w:rPr>
      </w:pPr>
      <w:r>
        <w:rPr>
          <w:rFonts w:cs="Calibri"/>
          <w:b/>
          <w:bCs/>
          <w:sz w:val="28"/>
          <w:szCs w:val="28"/>
          <w:lang w:eastAsia="ar-SA"/>
        </w:rPr>
        <w:t>СИЛАБУС</w:t>
      </w:r>
      <w:r w:rsidR="00CC12B7" w:rsidRPr="005120DA">
        <w:rPr>
          <w:rFonts w:cs="Calibri"/>
          <w:b/>
          <w:bCs/>
          <w:sz w:val="28"/>
          <w:szCs w:val="28"/>
          <w:lang w:eastAsia="ar-SA"/>
        </w:rPr>
        <w:t xml:space="preserve"> </w:t>
      </w:r>
      <w:r w:rsidR="00CC12B7" w:rsidRPr="005120DA">
        <w:rPr>
          <w:rFonts w:cs="Calibri"/>
          <w:b/>
          <w:bCs/>
          <w:sz w:val="28"/>
          <w:szCs w:val="28"/>
          <w:lang w:eastAsia="ar-SA"/>
        </w:rPr>
        <w:br/>
        <w:t>НАВЧАЛЬНОЇ ДИСЦИПЛІНИ</w:t>
      </w:r>
    </w:p>
    <w:p w14:paraId="2840A7F7" w14:textId="77777777" w:rsidR="00CC12B7" w:rsidRPr="001F2114" w:rsidRDefault="00CC12B7" w:rsidP="00CC12B7">
      <w:pPr>
        <w:pBdr>
          <w:bottom w:val="single" w:sz="12" w:space="1" w:color="auto"/>
        </w:pBdr>
        <w:suppressAutoHyphens/>
        <w:jc w:val="center"/>
        <w:rPr>
          <w:b/>
          <w:bCs/>
          <w:sz w:val="28"/>
          <w:szCs w:val="28"/>
          <w:u w:val="single"/>
        </w:rPr>
      </w:pPr>
    </w:p>
    <w:p w14:paraId="53787131" w14:textId="31E30FEA" w:rsidR="001F2114" w:rsidRPr="001F2114" w:rsidRDefault="004629ED" w:rsidP="00CC12B7">
      <w:pPr>
        <w:pBdr>
          <w:bottom w:val="single" w:sz="12" w:space="1" w:color="auto"/>
        </w:pBdr>
        <w:suppressAutoHyphens/>
        <w:jc w:val="center"/>
        <w:rPr>
          <w:rFonts w:cs="Calibri"/>
          <w:bCs/>
          <w:sz w:val="28"/>
          <w:szCs w:val="28"/>
          <w:lang w:eastAsia="ar-SA"/>
        </w:rPr>
      </w:pPr>
      <w:r>
        <w:rPr>
          <w:rFonts w:cs="Calibri"/>
          <w:bCs/>
          <w:sz w:val="28"/>
          <w:szCs w:val="28"/>
          <w:lang w:eastAsia="ar-SA"/>
        </w:rPr>
        <w:t>Правове забезпечення діяльності суб</w:t>
      </w:r>
      <w:r>
        <w:rPr>
          <w:rFonts w:cs="Calibri"/>
          <w:bCs/>
          <w:sz w:val="28"/>
          <w:szCs w:val="28"/>
          <w:lang w:val="en-US" w:eastAsia="ar-SA"/>
        </w:rPr>
        <w:t>’</w:t>
      </w:r>
      <w:r>
        <w:rPr>
          <w:rFonts w:cs="Calibri"/>
          <w:bCs/>
          <w:sz w:val="28"/>
          <w:szCs w:val="28"/>
          <w:lang w:eastAsia="ar-SA"/>
        </w:rPr>
        <w:t>єктів господарювання</w:t>
      </w:r>
    </w:p>
    <w:p w14:paraId="4E9B430F" w14:textId="77777777" w:rsidR="00CC12B7" w:rsidRPr="005120DA" w:rsidRDefault="00CC12B7" w:rsidP="00CC12B7">
      <w:pPr>
        <w:suppressAutoHyphens/>
        <w:jc w:val="center"/>
        <w:rPr>
          <w:rFonts w:cs="Calibri"/>
          <w:bCs/>
          <w:sz w:val="22"/>
          <w:szCs w:val="22"/>
          <w:lang w:eastAsia="ar-SA"/>
        </w:rPr>
      </w:pPr>
      <w:r w:rsidRPr="005120DA">
        <w:rPr>
          <w:rFonts w:cs="Calibri"/>
          <w:bCs/>
          <w:sz w:val="22"/>
          <w:szCs w:val="22"/>
          <w:lang w:eastAsia="ar-SA"/>
        </w:rPr>
        <w:t xml:space="preserve">код, назва навчальної дисципліни </w:t>
      </w:r>
    </w:p>
    <w:p w14:paraId="3568839F" w14:textId="77777777" w:rsidR="00CC12B7" w:rsidRPr="005120DA" w:rsidRDefault="00CC12B7" w:rsidP="00CC12B7">
      <w:pPr>
        <w:suppressAutoHyphens/>
        <w:jc w:val="center"/>
        <w:rPr>
          <w:rFonts w:cs="Calibri"/>
          <w:bCs/>
          <w:sz w:val="22"/>
          <w:szCs w:val="22"/>
          <w:lang w:eastAsia="ar-SA"/>
        </w:rPr>
      </w:pPr>
    </w:p>
    <w:p w14:paraId="058E3731" w14:textId="77777777" w:rsidR="00CC12B7" w:rsidRPr="005120DA" w:rsidRDefault="00CC12B7" w:rsidP="00CC12B7">
      <w:pPr>
        <w:suppressAutoHyphens/>
        <w:jc w:val="center"/>
        <w:rPr>
          <w:rFonts w:cs="Calibri"/>
          <w:bCs/>
          <w:sz w:val="22"/>
          <w:szCs w:val="22"/>
          <w:lang w:eastAsia="ar-SA"/>
        </w:rPr>
      </w:pPr>
    </w:p>
    <w:p w14:paraId="046DCAF1" w14:textId="77777777" w:rsidR="0071790B" w:rsidRPr="005120DA" w:rsidRDefault="0071790B" w:rsidP="0071790B">
      <w:pPr>
        <w:suppressAutoHyphens/>
        <w:jc w:val="center"/>
        <w:rPr>
          <w:rFonts w:cs="Calibri"/>
          <w:bCs/>
          <w:sz w:val="22"/>
          <w:szCs w:val="22"/>
          <w:lang w:eastAsia="ar-SA"/>
        </w:rPr>
      </w:pPr>
    </w:p>
    <w:tbl>
      <w:tblPr>
        <w:tblW w:w="98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3"/>
        <w:gridCol w:w="6620"/>
      </w:tblGrid>
      <w:tr w:rsidR="0071790B" w:rsidRPr="005120DA" w14:paraId="50248B7E" w14:textId="77777777" w:rsidTr="00B16C99">
        <w:trPr>
          <w:trHeight w:val="113"/>
          <w:jc w:val="center"/>
        </w:trPr>
        <w:tc>
          <w:tcPr>
            <w:tcW w:w="3233" w:type="dxa"/>
          </w:tcPr>
          <w:p w14:paraId="030F4563" w14:textId="77777777" w:rsidR="0071790B" w:rsidRPr="005120DA" w:rsidRDefault="0071790B" w:rsidP="00B16C99">
            <w:pPr>
              <w:suppressAutoHyphens/>
              <w:ind w:left="540"/>
              <w:rPr>
                <w:rFonts w:cs="Calibri"/>
                <w:b/>
                <w:szCs w:val="28"/>
                <w:lang w:eastAsia="ar-SA"/>
              </w:rPr>
            </w:pPr>
            <w:r w:rsidRPr="005120DA">
              <w:rPr>
                <w:rFonts w:cs="Calibri"/>
                <w:b/>
                <w:bCs/>
                <w:sz w:val="22"/>
                <w:szCs w:val="28"/>
                <w:lang w:eastAsia="ar-SA"/>
              </w:rPr>
              <w:t>рівень вищої освіти</w:t>
            </w:r>
          </w:p>
        </w:tc>
        <w:tc>
          <w:tcPr>
            <w:tcW w:w="6620" w:type="dxa"/>
          </w:tcPr>
          <w:p w14:paraId="7BE5A587" w14:textId="77777777" w:rsidR="0071790B" w:rsidRPr="005120DA" w:rsidRDefault="0071790B" w:rsidP="00B16C99">
            <w:pPr>
              <w:suppressAutoHyphens/>
              <w:rPr>
                <w:rFonts w:cs="Calibri"/>
                <w:szCs w:val="28"/>
                <w:lang w:eastAsia="ar-SA"/>
              </w:rPr>
            </w:pPr>
            <w:r w:rsidRPr="005120DA">
              <w:rPr>
                <w:rFonts w:cs="Calibri"/>
                <w:sz w:val="22"/>
                <w:szCs w:val="28"/>
                <w:lang w:eastAsia="ar-SA"/>
              </w:rPr>
              <w:t>___________</w:t>
            </w:r>
            <w:r>
              <w:rPr>
                <w:rFonts w:cs="Calibri"/>
                <w:sz w:val="22"/>
                <w:szCs w:val="28"/>
                <w:lang w:eastAsia="ar-SA"/>
              </w:rPr>
              <w:t>перший (бакалаврський)</w:t>
            </w:r>
            <w:r w:rsidRPr="005120DA">
              <w:rPr>
                <w:rFonts w:cs="Calibri"/>
                <w:sz w:val="22"/>
                <w:szCs w:val="28"/>
                <w:lang w:eastAsia="ar-SA"/>
              </w:rPr>
              <w:t>________</w:t>
            </w:r>
            <w:r>
              <w:rPr>
                <w:rFonts w:cs="Calibri"/>
                <w:sz w:val="22"/>
                <w:szCs w:val="28"/>
                <w:lang w:eastAsia="ar-SA"/>
              </w:rPr>
              <w:t>_____________</w:t>
            </w:r>
          </w:p>
          <w:p w14:paraId="340C1F96" w14:textId="77777777" w:rsidR="0071790B" w:rsidRPr="005120DA" w:rsidRDefault="0071790B" w:rsidP="00B16C99">
            <w:pPr>
              <w:suppressAutoHyphens/>
              <w:rPr>
                <w:rFonts w:cs="Calibri"/>
                <w:i/>
                <w:szCs w:val="28"/>
                <w:lang w:eastAsia="ar-SA"/>
              </w:rPr>
            </w:pPr>
            <w:r w:rsidRPr="005120DA">
              <w:rPr>
                <w:rFonts w:cs="Calibri"/>
                <w:bCs/>
                <w:i/>
                <w:sz w:val="16"/>
                <w:szCs w:val="28"/>
                <w:lang w:eastAsia="ar-SA"/>
              </w:rPr>
              <w:t>перший (бакалаврський) / другий (магістерський)</w:t>
            </w:r>
          </w:p>
        </w:tc>
      </w:tr>
      <w:tr w:rsidR="0071790B" w:rsidRPr="005120DA" w14:paraId="6B8AF929" w14:textId="77777777" w:rsidTr="00B16C99">
        <w:trPr>
          <w:trHeight w:val="113"/>
          <w:jc w:val="center"/>
        </w:trPr>
        <w:tc>
          <w:tcPr>
            <w:tcW w:w="3233" w:type="dxa"/>
          </w:tcPr>
          <w:p w14:paraId="30072F7B" w14:textId="77777777" w:rsidR="0071790B" w:rsidRPr="005120DA" w:rsidRDefault="0071790B" w:rsidP="00B16C99">
            <w:pPr>
              <w:suppressAutoHyphens/>
              <w:ind w:left="540"/>
              <w:rPr>
                <w:rFonts w:cs="Calibri"/>
                <w:b/>
                <w:lang w:eastAsia="ar-SA"/>
              </w:rPr>
            </w:pPr>
            <w:r w:rsidRPr="005120DA">
              <w:rPr>
                <w:rFonts w:cs="Calibri"/>
                <w:b/>
                <w:sz w:val="22"/>
                <w:szCs w:val="22"/>
                <w:lang w:eastAsia="ar-SA"/>
              </w:rPr>
              <w:t xml:space="preserve">спеціальність </w:t>
            </w:r>
          </w:p>
          <w:p w14:paraId="1EB54725" w14:textId="77777777" w:rsidR="0071790B" w:rsidRPr="005120DA" w:rsidRDefault="0071790B" w:rsidP="00B16C99">
            <w:pPr>
              <w:suppressAutoHyphens/>
              <w:rPr>
                <w:rFonts w:cs="Calibri"/>
                <w:b/>
                <w:lang w:eastAsia="ar-SA"/>
              </w:rPr>
            </w:pPr>
          </w:p>
          <w:p w14:paraId="2B771888" w14:textId="77777777" w:rsidR="0071790B" w:rsidRDefault="0071790B" w:rsidP="00B16C99">
            <w:pPr>
              <w:suppressAutoHyphens/>
              <w:ind w:left="540"/>
              <w:rPr>
                <w:rFonts w:cs="Calibri"/>
                <w:b/>
                <w:lang w:eastAsia="ar-SA"/>
              </w:rPr>
            </w:pPr>
            <w:r w:rsidRPr="005120DA">
              <w:rPr>
                <w:rFonts w:cs="Calibri"/>
                <w:b/>
                <w:sz w:val="22"/>
                <w:szCs w:val="22"/>
                <w:lang w:eastAsia="ar-SA"/>
              </w:rPr>
              <w:t xml:space="preserve">освітня програма </w:t>
            </w:r>
          </w:p>
          <w:p w14:paraId="12F4D4D4" w14:textId="77777777" w:rsidR="0071790B" w:rsidRPr="005120DA" w:rsidRDefault="0071790B" w:rsidP="00B16C99">
            <w:pPr>
              <w:suppressAutoHyphens/>
              <w:ind w:left="540"/>
              <w:rPr>
                <w:rFonts w:cs="Calibri"/>
                <w:b/>
                <w:lang w:eastAsia="ar-SA"/>
              </w:rPr>
            </w:pPr>
          </w:p>
          <w:p w14:paraId="55957E10" w14:textId="6DC62C4A" w:rsidR="0071790B" w:rsidRPr="005120DA" w:rsidRDefault="0071790B" w:rsidP="00B16C99">
            <w:pPr>
              <w:suppressAutoHyphens/>
              <w:ind w:left="540"/>
              <w:rPr>
                <w:rFonts w:cs="Calibri"/>
                <w:b/>
                <w:lang w:eastAsia="ar-SA"/>
              </w:rPr>
            </w:pPr>
          </w:p>
        </w:tc>
        <w:tc>
          <w:tcPr>
            <w:tcW w:w="6620" w:type="dxa"/>
          </w:tcPr>
          <w:p w14:paraId="63121CBA" w14:textId="77777777" w:rsidR="0071790B" w:rsidRPr="0077479F" w:rsidRDefault="0071790B" w:rsidP="00B16C99">
            <w:pPr>
              <w:suppressAutoHyphens/>
              <w:rPr>
                <w:rFonts w:cs="Calibri"/>
                <w:sz w:val="28"/>
                <w:szCs w:val="28"/>
                <w:u w:val="single"/>
                <w:lang w:eastAsia="ar-SA"/>
              </w:rPr>
            </w:pPr>
            <w:r w:rsidRPr="0077479F">
              <w:rPr>
                <w:u w:val="single"/>
              </w:rPr>
              <w:t>232 "Соціальне забезпечення"</w:t>
            </w:r>
          </w:p>
          <w:p w14:paraId="48E50182"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код і назва</w:t>
            </w:r>
          </w:p>
          <w:p w14:paraId="1477AE52" w14:textId="77777777" w:rsidR="0071790B" w:rsidRPr="0077479F" w:rsidRDefault="0071790B" w:rsidP="00B16C99">
            <w:pPr>
              <w:suppressAutoHyphens/>
              <w:rPr>
                <w:rFonts w:cs="Calibri"/>
                <w:sz w:val="28"/>
                <w:szCs w:val="28"/>
                <w:u w:val="single"/>
                <w:lang w:eastAsia="ar-SA"/>
              </w:rPr>
            </w:pPr>
            <w:r w:rsidRPr="0077479F">
              <w:rPr>
                <w:rFonts w:cs="Calibri"/>
                <w:sz w:val="28"/>
                <w:szCs w:val="28"/>
                <w:u w:val="single"/>
                <w:lang w:eastAsia="ar-SA"/>
              </w:rPr>
              <w:t>“Соціальне забезпечення”</w:t>
            </w:r>
          </w:p>
          <w:p w14:paraId="4E674E50"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назва</w:t>
            </w:r>
          </w:p>
          <w:p w14:paraId="15E77548" w14:textId="77777777" w:rsidR="0071790B" w:rsidRPr="005120DA" w:rsidRDefault="0071790B" w:rsidP="00257529">
            <w:pPr>
              <w:suppressAutoHyphens/>
              <w:rPr>
                <w:rFonts w:cs="Calibri"/>
                <w:i/>
                <w:sz w:val="16"/>
                <w:szCs w:val="16"/>
                <w:lang w:eastAsia="ar-SA"/>
              </w:rPr>
            </w:pPr>
          </w:p>
        </w:tc>
      </w:tr>
    </w:tbl>
    <w:p w14:paraId="5013A349" w14:textId="77777777" w:rsidR="00CC12B7" w:rsidRPr="005120DA" w:rsidRDefault="00CC12B7" w:rsidP="00CC12B7">
      <w:pPr>
        <w:suppressAutoHyphens/>
        <w:jc w:val="center"/>
        <w:rPr>
          <w:rFonts w:cs="Calibri"/>
          <w:sz w:val="22"/>
          <w:szCs w:val="22"/>
          <w:lang w:eastAsia="ar-SA"/>
        </w:rPr>
      </w:pPr>
    </w:p>
    <w:p w14:paraId="1C6C16A4" w14:textId="77777777" w:rsidR="00CC12B7" w:rsidRDefault="00CC12B7" w:rsidP="00CC12B7">
      <w:pPr>
        <w:tabs>
          <w:tab w:val="num" w:pos="432"/>
        </w:tabs>
        <w:suppressAutoHyphens/>
        <w:spacing w:before="40"/>
        <w:ind w:firstLine="284"/>
        <w:jc w:val="center"/>
        <w:rPr>
          <w:rFonts w:cs="Calibri"/>
          <w:b/>
          <w:lang w:eastAsia="ar-SA"/>
        </w:rPr>
      </w:pPr>
    </w:p>
    <w:p w14:paraId="79AD535D" w14:textId="77777777" w:rsidR="00CC12B7" w:rsidRDefault="00CC12B7" w:rsidP="00CC12B7">
      <w:pPr>
        <w:tabs>
          <w:tab w:val="num" w:pos="432"/>
        </w:tabs>
        <w:suppressAutoHyphens/>
        <w:spacing w:before="40"/>
        <w:ind w:firstLine="284"/>
        <w:jc w:val="center"/>
        <w:rPr>
          <w:rFonts w:cs="Calibri"/>
          <w:b/>
          <w:lang w:eastAsia="ar-SA"/>
        </w:rPr>
      </w:pPr>
    </w:p>
    <w:p w14:paraId="75F50B50" w14:textId="77777777" w:rsidR="0071790B" w:rsidRDefault="0071790B" w:rsidP="00CC12B7">
      <w:pPr>
        <w:tabs>
          <w:tab w:val="num" w:pos="432"/>
        </w:tabs>
        <w:suppressAutoHyphens/>
        <w:spacing w:before="40"/>
        <w:ind w:firstLine="284"/>
        <w:jc w:val="center"/>
        <w:rPr>
          <w:rFonts w:cs="Calibri"/>
          <w:b/>
          <w:lang w:eastAsia="ar-SA"/>
        </w:rPr>
      </w:pPr>
    </w:p>
    <w:p w14:paraId="54BFEBC8" w14:textId="77777777" w:rsidR="0071790B" w:rsidRDefault="0071790B" w:rsidP="00CC12B7">
      <w:pPr>
        <w:tabs>
          <w:tab w:val="num" w:pos="432"/>
        </w:tabs>
        <w:suppressAutoHyphens/>
        <w:spacing w:before="40"/>
        <w:ind w:firstLine="284"/>
        <w:jc w:val="center"/>
        <w:rPr>
          <w:rFonts w:cs="Calibri"/>
          <w:b/>
          <w:lang w:eastAsia="ar-SA"/>
        </w:rPr>
      </w:pPr>
    </w:p>
    <w:p w14:paraId="61C52AE6" w14:textId="77777777" w:rsidR="0071790B" w:rsidRDefault="0071790B" w:rsidP="00CC12B7">
      <w:pPr>
        <w:tabs>
          <w:tab w:val="num" w:pos="432"/>
        </w:tabs>
        <w:suppressAutoHyphens/>
        <w:spacing w:before="40"/>
        <w:ind w:firstLine="284"/>
        <w:jc w:val="center"/>
        <w:rPr>
          <w:rFonts w:cs="Calibri"/>
          <w:b/>
          <w:lang w:eastAsia="ar-SA"/>
        </w:rPr>
      </w:pPr>
    </w:p>
    <w:p w14:paraId="640BB230" w14:textId="77777777" w:rsidR="0071790B" w:rsidRDefault="0071790B" w:rsidP="00CC12B7">
      <w:pPr>
        <w:tabs>
          <w:tab w:val="num" w:pos="432"/>
        </w:tabs>
        <w:suppressAutoHyphens/>
        <w:spacing w:before="40"/>
        <w:ind w:firstLine="284"/>
        <w:jc w:val="center"/>
        <w:rPr>
          <w:rFonts w:cs="Calibri"/>
          <w:b/>
          <w:lang w:eastAsia="ar-SA"/>
        </w:rPr>
      </w:pPr>
    </w:p>
    <w:p w14:paraId="2FBFC636" w14:textId="77777777" w:rsidR="0071790B" w:rsidRDefault="0071790B" w:rsidP="00CC12B7">
      <w:pPr>
        <w:tabs>
          <w:tab w:val="num" w:pos="432"/>
        </w:tabs>
        <w:suppressAutoHyphens/>
        <w:spacing w:before="40"/>
        <w:ind w:firstLine="284"/>
        <w:jc w:val="center"/>
        <w:rPr>
          <w:rFonts w:cs="Calibri"/>
          <w:b/>
          <w:lang w:eastAsia="ar-SA"/>
        </w:rPr>
      </w:pPr>
    </w:p>
    <w:p w14:paraId="6B23D93C" w14:textId="77777777" w:rsidR="0071790B" w:rsidRDefault="0071790B" w:rsidP="00CC12B7">
      <w:pPr>
        <w:tabs>
          <w:tab w:val="num" w:pos="432"/>
        </w:tabs>
        <w:suppressAutoHyphens/>
        <w:spacing w:before="40"/>
        <w:ind w:firstLine="284"/>
        <w:jc w:val="center"/>
        <w:rPr>
          <w:rFonts w:cs="Calibri"/>
          <w:b/>
          <w:lang w:eastAsia="ar-SA"/>
        </w:rPr>
      </w:pPr>
    </w:p>
    <w:p w14:paraId="6D5BE008" w14:textId="77777777" w:rsidR="00257529" w:rsidRDefault="00257529" w:rsidP="00F15121">
      <w:pPr>
        <w:tabs>
          <w:tab w:val="num" w:pos="432"/>
        </w:tabs>
        <w:suppressAutoHyphens/>
        <w:spacing w:before="40"/>
        <w:jc w:val="center"/>
        <w:rPr>
          <w:rFonts w:cs="Calibri"/>
          <w:b/>
          <w:lang w:eastAsia="ar-SA"/>
        </w:rPr>
      </w:pPr>
    </w:p>
    <w:p w14:paraId="78AE774F" w14:textId="77777777" w:rsidR="00257529" w:rsidRDefault="00257529" w:rsidP="00F15121">
      <w:pPr>
        <w:tabs>
          <w:tab w:val="num" w:pos="432"/>
        </w:tabs>
        <w:suppressAutoHyphens/>
        <w:spacing w:before="40"/>
        <w:jc w:val="center"/>
        <w:rPr>
          <w:rFonts w:cs="Calibri"/>
          <w:b/>
          <w:lang w:eastAsia="ar-SA"/>
        </w:rPr>
      </w:pPr>
    </w:p>
    <w:p w14:paraId="5823FAD3" w14:textId="77777777" w:rsidR="00257529" w:rsidRDefault="00257529" w:rsidP="00F15121">
      <w:pPr>
        <w:tabs>
          <w:tab w:val="num" w:pos="432"/>
        </w:tabs>
        <w:suppressAutoHyphens/>
        <w:spacing w:before="40"/>
        <w:jc w:val="center"/>
        <w:rPr>
          <w:rFonts w:cs="Calibri"/>
          <w:b/>
          <w:lang w:eastAsia="ar-SA"/>
        </w:rPr>
      </w:pPr>
    </w:p>
    <w:p w14:paraId="775A447E" w14:textId="77777777" w:rsidR="00257529" w:rsidRDefault="00257529" w:rsidP="00F15121">
      <w:pPr>
        <w:tabs>
          <w:tab w:val="num" w:pos="432"/>
        </w:tabs>
        <w:suppressAutoHyphens/>
        <w:spacing w:before="40"/>
        <w:jc w:val="center"/>
        <w:rPr>
          <w:rFonts w:cs="Calibri"/>
          <w:b/>
          <w:lang w:eastAsia="ar-SA"/>
        </w:rPr>
      </w:pPr>
    </w:p>
    <w:p w14:paraId="28FF8346" w14:textId="12F9BEA8" w:rsidR="00257529" w:rsidRDefault="006409EA" w:rsidP="001F5FD5">
      <w:pPr>
        <w:tabs>
          <w:tab w:val="num" w:pos="432"/>
        </w:tabs>
        <w:suppressAutoHyphens/>
        <w:spacing w:before="40"/>
        <w:jc w:val="center"/>
        <w:rPr>
          <w:rFonts w:cs="Calibri"/>
          <w:b/>
          <w:lang w:eastAsia="ar-SA"/>
        </w:rPr>
      </w:pPr>
      <w:r>
        <w:rPr>
          <w:rFonts w:cs="Calibri"/>
          <w:b/>
          <w:lang w:eastAsia="ar-SA"/>
        </w:rPr>
        <w:t xml:space="preserve">Львів </w:t>
      </w:r>
      <w:r w:rsidR="0071790B">
        <w:rPr>
          <w:rFonts w:cs="Calibri"/>
          <w:b/>
          <w:lang w:eastAsia="ar-SA"/>
        </w:rPr>
        <w:t>–</w:t>
      </w:r>
      <w:r w:rsidR="001F5FD5">
        <w:rPr>
          <w:rFonts w:cs="Calibri"/>
          <w:b/>
          <w:lang w:eastAsia="ar-SA"/>
        </w:rPr>
        <w:t xml:space="preserve"> 2022</w:t>
      </w:r>
    </w:p>
    <w:tbl>
      <w:tblPr>
        <w:tblW w:w="10030" w:type="dxa"/>
        <w:tblInd w:w="120" w:type="dxa"/>
        <w:tblLayout w:type="fixed"/>
        <w:tblCellMar>
          <w:top w:w="100" w:type="dxa"/>
          <w:left w:w="120" w:type="dxa"/>
          <w:bottom w:w="100" w:type="dxa"/>
          <w:right w:w="120" w:type="dxa"/>
        </w:tblCellMar>
        <w:tblLook w:val="0000" w:firstRow="0" w:lastRow="0" w:firstColumn="0" w:lastColumn="0" w:noHBand="0" w:noVBand="0"/>
      </w:tblPr>
      <w:tblGrid>
        <w:gridCol w:w="2942"/>
        <w:gridCol w:w="7088"/>
      </w:tblGrid>
      <w:tr w:rsidR="00F15121" w:rsidRPr="00527569" w14:paraId="1D95C90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9FF438" w14:textId="38C281B9" w:rsidR="00F15121" w:rsidRPr="00527569" w:rsidRDefault="00F15121" w:rsidP="00CF4840">
            <w:pPr>
              <w:widowControl w:val="0"/>
            </w:pPr>
            <w:r w:rsidRPr="00527569">
              <w:rPr>
                <w:b/>
              </w:rPr>
              <w:lastRenderedPageBreak/>
              <w:t xml:space="preserve">Назва </w:t>
            </w:r>
            <w:r w:rsidR="00CF4840">
              <w:rPr>
                <w:b/>
              </w:rPr>
              <w:t>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68B286" w14:textId="2C346689" w:rsidR="00F15121" w:rsidRPr="002265E7" w:rsidRDefault="002265E7" w:rsidP="002265E7">
            <w:r w:rsidRPr="00CC7092">
              <w:t>Правове забезпечення діяльності суб</w:t>
            </w:r>
            <w:r w:rsidRPr="00CC7092">
              <w:rPr>
                <w:lang w:val="en-US"/>
              </w:rPr>
              <w:t>’</w:t>
            </w:r>
            <w:r w:rsidRPr="00CC7092">
              <w:t>єктів господарювання</w:t>
            </w:r>
          </w:p>
        </w:tc>
      </w:tr>
      <w:tr w:rsidR="00F15121" w:rsidRPr="00527569" w14:paraId="6D4BA52B"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4CC478" w14:textId="77777777" w:rsidR="00F15121" w:rsidRPr="00527569" w:rsidRDefault="00F15121" w:rsidP="00F15121">
            <w:pPr>
              <w:widowControl w:val="0"/>
            </w:pPr>
            <w:r w:rsidRPr="00527569">
              <w:rPr>
                <w:b/>
              </w:rPr>
              <w:t>Адреса викладання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A19DD4D" w14:textId="6D555187" w:rsidR="00F15121" w:rsidRPr="00527569" w:rsidRDefault="00F15121" w:rsidP="00CF4840">
            <w:pPr>
              <w:widowControl w:val="0"/>
            </w:pPr>
            <w:r w:rsidRPr="00527569">
              <w:t>м. Львів,</w:t>
            </w:r>
            <w:r>
              <w:t xml:space="preserve"> </w:t>
            </w:r>
            <w:r w:rsidR="00CF4840">
              <w:t>просп. Свободи</w:t>
            </w:r>
            <w:r w:rsidRPr="00D14781">
              <w:t>,</w:t>
            </w:r>
            <w:r w:rsidR="00CF4840">
              <w:t xml:space="preserve"> 18</w:t>
            </w:r>
            <w:r w:rsidRPr="00527569">
              <w:t xml:space="preserve"> аудиторія ___</w:t>
            </w:r>
          </w:p>
        </w:tc>
      </w:tr>
      <w:tr w:rsidR="00F15121" w:rsidRPr="00527569" w14:paraId="76B226F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A0C466E" w14:textId="77777777" w:rsidR="00F15121" w:rsidRPr="00527569" w:rsidRDefault="00F15121" w:rsidP="00F15121">
            <w:pPr>
              <w:widowControl w:val="0"/>
            </w:pPr>
            <w:r w:rsidRPr="00527569">
              <w:rPr>
                <w:b/>
              </w:rPr>
              <w:t>Факультет та кафедра, за якою закріплена дисципліна</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F69B57" w14:textId="6FED0CD0" w:rsidR="00F15121" w:rsidRPr="00527569" w:rsidRDefault="00F15121" w:rsidP="00CF4840">
            <w:pPr>
              <w:widowControl w:val="0"/>
            </w:pPr>
            <w:r w:rsidRPr="00527569">
              <w:t xml:space="preserve">Економічний факультет, кафедра </w:t>
            </w:r>
            <w:r w:rsidR="00CF4840">
              <w:t xml:space="preserve">соціального забезпечення та </w:t>
            </w:r>
            <w:r w:rsidRPr="00527569">
              <w:t xml:space="preserve">управління </w:t>
            </w:r>
            <w:r w:rsidR="00CF4840">
              <w:t>персоналом</w:t>
            </w:r>
          </w:p>
        </w:tc>
      </w:tr>
      <w:tr w:rsidR="00F15121" w:rsidRPr="00527569" w14:paraId="7B27686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B8E44E0" w14:textId="77777777" w:rsidR="00F15121" w:rsidRPr="00527569" w:rsidRDefault="00F15121" w:rsidP="00F15121">
            <w:pPr>
              <w:widowControl w:val="0"/>
              <w:rPr>
                <w:b/>
              </w:rPr>
            </w:pPr>
            <w:r w:rsidRPr="00527569">
              <w:rPr>
                <w:b/>
              </w:rPr>
              <w:t xml:space="preserve">Галузь знань, </w:t>
            </w:r>
          </w:p>
          <w:p w14:paraId="0BF50930" w14:textId="77777777" w:rsidR="00F15121" w:rsidRPr="00527569" w:rsidRDefault="00F15121" w:rsidP="00F15121">
            <w:pPr>
              <w:widowControl w:val="0"/>
            </w:pPr>
            <w:r w:rsidRPr="00527569">
              <w:rPr>
                <w:b/>
              </w:rPr>
              <w:t>шифр та назва спеціальності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91D0C8" w14:textId="77777777" w:rsidR="00F15121" w:rsidRDefault="00CF4840" w:rsidP="00F15121">
            <w:pPr>
              <w:widowControl w:val="0"/>
            </w:pPr>
            <w:r>
              <w:t>23 “Соціальна робота”</w:t>
            </w:r>
          </w:p>
          <w:p w14:paraId="10AA951E" w14:textId="4325D035" w:rsidR="00CF4840" w:rsidRPr="00527569" w:rsidRDefault="00CF4840" w:rsidP="00F15121">
            <w:pPr>
              <w:widowControl w:val="0"/>
            </w:pPr>
            <w:r>
              <w:t>232 “Соціальне забезпечення”</w:t>
            </w:r>
          </w:p>
        </w:tc>
      </w:tr>
      <w:tr w:rsidR="00F15121" w:rsidRPr="00527569" w14:paraId="4DFBC553"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1DE1735" w14:textId="11E059BF" w:rsidR="00F15121" w:rsidRPr="00B15A7B" w:rsidRDefault="00B15A7B" w:rsidP="00F15121">
            <w:pPr>
              <w:pStyle w:val="Default"/>
              <w:widowControl w:val="0"/>
              <w:rPr>
                <w:b/>
              </w:rPr>
            </w:pPr>
            <w:r w:rsidRPr="00B15A7B">
              <w:rPr>
                <w:b/>
                <w:bCs/>
              </w:rPr>
              <w:t>Викладачі дисципліни</w:t>
            </w:r>
            <w:r w:rsidR="00F15121" w:rsidRPr="00B15A7B">
              <w:rPr>
                <w:b/>
                <w:bCs/>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02D1E9A" w14:textId="3223D757" w:rsidR="00F15121" w:rsidRPr="00527569" w:rsidRDefault="00B15A7B" w:rsidP="00F15121">
            <w:pPr>
              <w:widowControl w:val="0"/>
            </w:pPr>
            <w:r>
              <w:t xml:space="preserve">Кадикало Оксана Ігорівна, кандидат юридичних наук, доцент, доцент кафедри соціального забезпечення та </w:t>
            </w:r>
            <w:r w:rsidRPr="00527569">
              <w:t xml:space="preserve">управління </w:t>
            </w:r>
            <w:r>
              <w:t>персоналом</w:t>
            </w:r>
          </w:p>
        </w:tc>
      </w:tr>
      <w:tr w:rsidR="00F15121" w:rsidRPr="00527569" w14:paraId="17AFEF6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ECDD0A7" w14:textId="062D8313" w:rsidR="00F15121" w:rsidRPr="00B15A7B" w:rsidRDefault="00B15A7B" w:rsidP="00F15121">
            <w:pPr>
              <w:pStyle w:val="Default"/>
              <w:widowControl w:val="0"/>
              <w:rPr>
                <w:b/>
                <w:bCs/>
              </w:rPr>
            </w:pPr>
            <w:r w:rsidRPr="00B15A7B">
              <w:rPr>
                <w:b/>
                <w:bCs/>
              </w:rPr>
              <w:t>Контактна інформація викладачів</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E3499A" w14:textId="77777777" w:rsidR="00F15121" w:rsidRDefault="00B15A7B" w:rsidP="00F15121">
            <w:pPr>
              <w:widowControl w:val="0"/>
              <w:rPr>
                <w:lang w:val="en-US"/>
              </w:rPr>
            </w:pPr>
            <w:r>
              <w:t xml:space="preserve">ел. пошта </w:t>
            </w:r>
            <w:r w:rsidR="004C6C1D">
              <w:fldChar w:fldCharType="begin"/>
            </w:r>
            <w:r w:rsidR="004C6C1D">
              <w:instrText xml:space="preserve"> HYPERLINK "mailto:oksana.kadykalo@lnu.edu.ua" </w:instrText>
            </w:r>
            <w:r w:rsidR="004C6C1D">
              <w:fldChar w:fldCharType="separate"/>
            </w:r>
            <w:r w:rsidRPr="00062DD7">
              <w:rPr>
                <w:rStyle w:val="af0"/>
                <w:lang w:val="en-US"/>
              </w:rPr>
              <w:t>oksana.kadykalo@lnu.edu.ua</w:t>
            </w:r>
            <w:r w:rsidR="004C6C1D">
              <w:rPr>
                <w:rStyle w:val="af0"/>
                <w:lang w:val="en-US"/>
              </w:rPr>
              <w:fldChar w:fldCharType="end"/>
            </w:r>
            <w:r>
              <w:rPr>
                <w:lang w:val="en-US"/>
              </w:rPr>
              <w:t xml:space="preserve"> </w:t>
            </w:r>
          </w:p>
          <w:p w14:paraId="48CA65CB" w14:textId="0E8B5CC2" w:rsidR="00B15A7B" w:rsidRPr="00B15A7B" w:rsidRDefault="00B15A7B" w:rsidP="00F15121">
            <w:pPr>
              <w:widowControl w:val="0"/>
            </w:pPr>
            <w:r>
              <w:t>тел. +380672722502</w:t>
            </w:r>
          </w:p>
        </w:tc>
      </w:tr>
      <w:tr w:rsidR="00F15121" w:rsidRPr="00527569" w14:paraId="4E46291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37FB694" w14:textId="14448D50" w:rsidR="00F15121" w:rsidRPr="00527569" w:rsidRDefault="00B15A7B" w:rsidP="00F15121">
            <w:pPr>
              <w:widowControl w:val="0"/>
              <w:rPr>
                <w:b/>
              </w:rPr>
            </w:pPr>
            <w:r w:rsidRPr="00527569">
              <w:rPr>
                <w:b/>
              </w:rPr>
              <w:t>Консультації з питань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58C3124" w14:textId="032CD259" w:rsidR="00F15121" w:rsidRPr="00527569" w:rsidRDefault="00B15A7B" w:rsidP="00F15121">
            <w:pPr>
              <w:widowControl w:val="0"/>
            </w:pPr>
            <w:r w:rsidRPr="00D14781">
              <w:t>У день проведення практичних занять</w:t>
            </w:r>
          </w:p>
        </w:tc>
      </w:tr>
      <w:tr w:rsidR="00F15121" w:rsidRPr="00527569" w14:paraId="7081EE3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A235BB" w14:textId="2A066FF3" w:rsidR="00F15121" w:rsidRPr="00527569" w:rsidRDefault="00C02F82" w:rsidP="00F15121">
            <w:pPr>
              <w:widowControl w:val="0"/>
              <w:rPr>
                <w:b/>
              </w:rPr>
            </w:pPr>
            <w:r>
              <w:rPr>
                <w:b/>
              </w:rPr>
              <w:t>Інформація про дисципліну</w:t>
            </w:r>
            <w:r w:rsidR="00F15121" w:rsidRPr="00527569">
              <w:rPr>
                <w:b/>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DF44EDB" w14:textId="333E6491" w:rsidR="00F15121" w:rsidRPr="00527569" w:rsidRDefault="00C02F82" w:rsidP="00C02F82">
            <w:pPr>
              <w:widowControl w:val="0"/>
            </w:pPr>
            <w:r>
              <w:rPr>
                <w:rFonts w:eastAsia="Arial Unicode MS"/>
                <w:lang w:eastAsia="ru-RU"/>
              </w:rPr>
              <w:t>Навчальна дисципліна є обов</w:t>
            </w:r>
            <w:r w:rsidR="004629ED">
              <w:rPr>
                <w:rFonts w:eastAsia="Arial Unicode MS"/>
                <w:lang w:eastAsia="ru-RU"/>
              </w:rPr>
              <w:t>язковою, викладається протягом 5</w:t>
            </w:r>
            <w:r>
              <w:rPr>
                <w:rFonts w:eastAsia="Arial Unicode MS"/>
                <w:lang w:eastAsia="ru-RU"/>
              </w:rPr>
              <w:t xml:space="preserve"> семестру. </w:t>
            </w:r>
            <w:r w:rsidRPr="00003B7E">
              <w:rPr>
                <w:rFonts w:eastAsia="Arial Unicode MS"/>
                <w:lang w:eastAsia="ru-RU"/>
              </w:rPr>
              <w:t xml:space="preserve">Обсяг дисципліни становить _6_ кредитів ЄКТС, атестація: </w:t>
            </w:r>
            <w:r>
              <w:rPr>
                <w:rFonts w:eastAsia="Arial Unicode MS"/>
                <w:lang w:eastAsia="ru-RU"/>
              </w:rPr>
              <w:t>залік</w:t>
            </w:r>
          </w:p>
        </w:tc>
      </w:tr>
      <w:tr w:rsidR="00C02F82" w:rsidRPr="00527569" w14:paraId="7303298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DE34D48" w14:textId="016F367B" w:rsidR="00C02F82" w:rsidRDefault="00C02F82" w:rsidP="00F15121">
            <w:pPr>
              <w:widowControl w:val="0"/>
              <w:rPr>
                <w:b/>
              </w:rPr>
            </w:pPr>
            <w:r>
              <w:rPr>
                <w:b/>
              </w:rPr>
              <w:t>Коротка анотація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18B5CB" w14:textId="4C435D9A" w:rsidR="00C02F82" w:rsidRPr="00B36156" w:rsidRDefault="00B36156" w:rsidP="004629ED">
            <w:pPr>
              <w:jc w:val="both"/>
              <w:rPr>
                <w:rFonts w:eastAsiaTheme="minorHAnsi"/>
              </w:rPr>
            </w:pPr>
            <w:r>
              <w:t xml:space="preserve">Навчальну дисципліну розроблено таким чином, щоб сформувати у студентів знання щодо </w:t>
            </w:r>
            <w:r>
              <w:rPr>
                <w:rFonts w:eastAsiaTheme="minorHAnsi"/>
              </w:rPr>
              <w:t xml:space="preserve">реалізації </w:t>
            </w:r>
            <w:r w:rsidRPr="00C86E5C">
              <w:rPr>
                <w:rFonts w:eastAsiaTheme="minorHAnsi"/>
              </w:rPr>
              <w:t>свої</w:t>
            </w:r>
            <w:r>
              <w:rPr>
                <w:rFonts w:eastAsiaTheme="minorHAnsi"/>
              </w:rPr>
              <w:t>х прав і обов’язків</w:t>
            </w:r>
            <w:r w:rsidRPr="00C86E5C">
              <w:rPr>
                <w:rFonts w:eastAsiaTheme="minorHAnsi"/>
              </w:rPr>
              <w:t xml:space="preserve"> </w:t>
            </w:r>
            <w:r w:rsidR="004629ED">
              <w:rPr>
                <w:rFonts w:eastAsiaTheme="minorHAnsi"/>
              </w:rPr>
              <w:t>як суб‘єктів господарювання,</w:t>
            </w:r>
            <w:r>
              <w:rPr>
                <w:rFonts w:eastAsiaTheme="minorHAnsi"/>
              </w:rPr>
              <w:t xml:space="preserve"> усвідомлення </w:t>
            </w:r>
            <w:r w:rsidR="004629ED">
              <w:rPr>
                <w:rFonts w:eastAsiaTheme="minorHAnsi"/>
              </w:rPr>
              <w:t>можливості створення юридичних осіб та фізичних осіб – підприємців та</w:t>
            </w:r>
            <w:r w:rsidRPr="00C86E5C">
              <w:rPr>
                <w:rFonts w:eastAsiaTheme="minorHAnsi"/>
              </w:rPr>
              <w:t xml:space="preserve"> </w:t>
            </w:r>
            <w:r w:rsidR="004629ED">
              <w:rPr>
                <w:rFonts w:eastAsiaTheme="minorHAnsi"/>
              </w:rPr>
              <w:t>застосування правової бази щодо діяльности господарюючих субєктів</w:t>
            </w:r>
          </w:p>
        </w:tc>
      </w:tr>
      <w:tr w:rsidR="00C02F82" w:rsidRPr="00527569" w14:paraId="740627D8"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36D4C7" w14:textId="1361C732" w:rsidR="00C02F82" w:rsidRDefault="00112278" w:rsidP="00F15121">
            <w:pPr>
              <w:widowControl w:val="0"/>
              <w:rPr>
                <w:b/>
              </w:rPr>
            </w:pPr>
            <w:r>
              <w:rPr>
                <w:b/>
              </w:rPr>
              <w:t>Мета та цілі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D8DCD34" w14:textId="4C5D9334" w:rsidR="00C02F82" w:rsidRPr="000B7708" w:rsidRDefault="00112278" w:rsidP="002265E7">
            <w:pPr>
              <w:jc w:val="both"/>
              <w:rPr>
                <w:rFonts w:eastAsiaTheme="minorHAnsi"/>
                <w:lang w:val="en-US" w:eastAsia="en-US"/>
              </w:rPr>
            </w:pPr>
            <w:r w:rsidRPr="00C86E5C">
              <w:rPr>
                <w:rFonts w:eastAsiaTheme="minorHAnsi"/>
              </w:rPr>
              <w:t>Метою вивчення навчальної дисципліни «</w:t>
            </w:r>
            <w:r w:rsidR="002265E7" w:rsidRPr="00CC7092">
              <w:t>Правове забезпечення діяльності суб</w:t>
            </w:r>
            <w:r w:rsidR="002265E7" w:rsidRPr="00CC7092">
              <w:rPr>
                <w:lang w:val="en-US"/>
              </w:rPr>
              <w:t>’</w:t>
            </w:r>
            <w:r w:rsidR="002265E7" w:rsidRPr="00CC7092">
              <w:t>єктів господарювання</w:t>
            </w:r>
            <w:r w:rsidRPr="00C86E5C">
              <w:rPr>
                <w:rFonts w:eastAsiaTheme="minorHAnsi"/>
              </w:rPr>
              <w:t xml:space="preserve">» є </w:t>
            </w:r>
            <w:r w:rsidR="002265E7">
              <w:rPr>
                <w:color w:val="000000"/>
                <w:spacing w:val="2"/>
              </w:rPr>
              <w:t>н</w:t>
            </w:r>
            <w:r w:rsidR="002265E7" w:rsidRPr="00CC7092">
              <w:rPr>
                <w:color w:val="000000"/>
                <w:spacing w:val="2"/>
              </w:rPr>
              <w:t xml:space="preserve">адання знань щодо господарських правовідносин, </w:t>
            </w:r>
            <w:r w:rsidR="002265E7" w:rsidRPr="00CC7092">
              <w:rPr>
                <w:color w:val="000000"/>
                <w:spacing w:val="1"/>
              </w:rPr>
              <w:t>правового статусу суб’єктів господарювання, порядку оформлення господарських договорів, правових основ зовнішньоекономічної діяльності та захисту прав і законних інтересів суб’єктів господар</w:t>
            </w:r>
            <w:r w:rsidR="002265E7">
              <w:rPr>
                <w:color w:val="000000"/>
                <w:spacing w:val="1"/>
              </w:rPr>
              <w:t>ювання</w:t>
            </w:r>
            <w:r w:rsidR="002265E7" w:rsidRPr="00CC7092">
              <w:rPr>
                <w:color w:val="000000"/>
                <w:spacing w:val="1"/>
              </w:rPr>
              <w:t xml:space="preserve">; набуття студентами досвіду роботи з </w:t>
            </w:r>
            <w:r w:rsidR="002265E7" w:rsidRPr="00CC7092">
              <w:rPr>
                <w:color w:val="000000"/>
                <w:spacing w:val="2"/>
              </w:rPr>
              <w:t>господарсько-правовими документами.</w:t>
            </w:r>
          </w:p>
        </w:tc>
      </w:tr>
      <w:tr w:rsidR="000B7708" w:rsidRPr="00527569" w14:paraId="6939871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E49CA5E" w14:textId="567F8739" w:rsidR="000B7708" w:rsidRPr="00257529" w:rsidRDefault="000B7708" w:rsidP="00F15121">
            <w:pPr>
              <w:widowControl w:val="0"/>
              <w:rPr>
                <w:b/>
              </w:rPr>
            </w:pPr>
            <w:r w:rsidRPr="00257529">
              <w:rPr>
                <w:b/>
              </w:rPr>
              <w:t>Література для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DEEDAE5" w14:textId="77777777" w:rsidR="004C6C1D" w:rsidRPr="00C33436" w:rsidRDefault="004C6C1D" w:rsidP="004C6C1D">
            <w:pPr>
              <w:spacing w:after="100"/>
              <w:rPr>
                <w:color w:val="000000"/>
                <w:u w:val="single"/>
              </w:rPr>
            </w:pPr>
            <w:r w:rsidRPr="00C33436">
              <w:rPr>
                <w:color w:val="000000"/>
                <w:u w:val="single"/>
              </w:rPr>
              <w:t>Інформаційні ресурси:</w:t>
            </w:r>
          </w:p>
          <w:p w14:paraId="4F507F59" w14:textId="77777777" w:rsidR="004C6C1D" w:rsidRPr="00C33436" w:rsidRDefault="004C6C1D" w:rsidP="004C6C1D">
            <w:pPr>
              <w:pStyle w:val="a9"/>
              <w:numPr>
                <w:ilvl w:val="0"/>
                <w:numId w:val="1"/>
              </w:numPr>
              <w:spacing w:after="100" w:line="240" w:lineRule="auto"/>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http://www.rada.gov.ua – Верховна Рада України</w:t>
            </w:r>
          </w:p>
          <w:p w14:paraId="5E32526C" w14:textId="77777777" w:rsidR="004C6C1D" w:rsidRPr="00C33436" w:rsidRDefault="004C6C1D" w:rsidP="004C6C1D">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 — Національна бібліотека України ім. В.І. Вернадського</w:t>
            </w:r>
          </w:p>
          <w:p w14:paraId="4B90D1F3" w14:textId="77777777" w:rsidR="004C6C1D" w:rsidRPr="00C33436" w:rsidRDefault="004C6C1D" w:rsidP="004C6C1D">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http://www.rada.kiev.ua — Бібліотека Верховної Ради України</w:t>
            </w:r>
          </w:p>
          <w:p w14:paraId="0DD33384" w14:textId="77777777" w:rsidR="004C6C1D" w:rsidRPr="00C33436" w:rsidRDefault="004C6C1D" w:rsidP="004C6C1D">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http://www.scilib.uniy.kiev.ua — бібліотека Київського національного університету ім. Тараса Шевченка</w:t>
            </w:r>
          </w:p>
          <w:p w14:paraId="7A6C196E" w14:textId="77777777" w:rsidR="004C6C1D" w:rsidRPr="00C33436" w:rsidRDefault="004C6C1D" w:rsidP="004C6C1D">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http://www.ukma.kiev.ua — наукова бібліотека Національного університету Києво-Могилянська академія</w:t>
            </w:r>
          </w:p>
          <w:p w14:paraId="20187FEF" w14:textId="77777777" w:rsidR="004C6C1D" w:rsidRPr="00C33436" w:rsidRDefault="004C6C1D" w:rsidP="004C6C1D">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http://www.nbuv.gov.ua/e-journals/FP/index.htm - Форум права (електронне наукове фахове видання)</w:t>
            </w:r>
          </w:p>
          <w:p w14:paraId="66F0A7BF" w14:textId="77777777" w:rsidR="004C6C1D" w:rsidRPr="00C33436" w:rsidRDefault="004C6C1D" w:rsidP="004C6C1D">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 xml:space="preserve">Офіційне представництво Президента України // Режим доступу: </w:t>
            </w:r>
            <w:r>
              <w:fldChar w:fldCharType="begin"/>
            </w:r>
            <w:r>
              <w:instrText xml:space="preserve"> HYPERLINK "http://www.president.gov.ua" </w:instrText>
            </w:r>
            <w:r>
              <w:fldChar w:fldCharType="separate"/>
            </w:r>
            <w:r w:rsidRPr="00C33436">
              <w:rPr>
                <w:rStyle w:val="af0"/>
                <w:rFonts w:ascii="Times New Roman" w:hAnsi="Times New Roman"/>
                <w:i/>
                <w:sz w:val="24"/>
                <w:szCs w:val="24"/>
              </w:rPr>
              <w:t>www.</w:t>
            </w:r>
            <w:r w:rsidRPr="00C33436">
              <w:rPr>
                <w:rStyle w:val="af0"/>
                <w:rFonts w:ascii="Times New Roman" w:hAnsi="Times New Roman"/>
                <w:bCs/>
                <w:i/>
                <w:sz w:val="24"/>
                <w:szCs w:val="24"/>
              </w:rPr>
              <w:t>president</w:t>
            </w:r>
            <w:r w:rsidRPr="00C33436">
              <w:rPr>
                <w:rStyle w:val="af0"/>
                <w:rFonts w:ascii="Times New Roman" w:hAnsi="Times New Roman"/>
                <w:i/>
                <w:sz w:val="24"/>
                <w:szCs w:val="24"/>
              </w:rPr>
              <w:t>.gov.ua</w:t>
            </w:r>
            <w:r>
              <w:rPr>
                <w:rStyle w:val="af0"/>
                <w:rFonts w:ascii="Times New Roman" w:hAnsi="Times New Roman"/>
                <w:i/>
                <w:sz w:val="24"/>
                <w:szCs w:val="24"/>
              </w:rPr>
              <w:fldChar w:fldCharType="end"/>
            </w:r>
          </w:p>
          <w:p w14:paraId="396045DF" w14:textId="77777777" w:rsidR="004C6C1D" w:rsidRPr="00C33436" w:rsidRDefault="004C6C1D" w:rsidP="004C6C1D">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Урядовий портал : єдиний портал органів виконавчої влади України // Режим доступу:</w:t>
            </w:r>
            <w:r w:rsidRPr="00C33436">
              <w:rPr>
                <w:rFonts w:ascii="Times New Roman" w:hAnsi="Times New Roman"/>
                <w:i/>
                <w:sz w:val="24"/>
                <w:szCs w:val="24"/>
              </w:rPr>
              <w:t xml:space="preserve"> </w:t>
            </w:r>
            <w:hyperlink r:id="rId8" w:history="1">
              <w:r w:rsidRPr="00C33436">
                <w:rPr>
                  <w:rStyle w:val="af0"/>
                  <w:rFonts w:ascii="Times New Roman" w:hAnsi="Times New Roman"/>
                  <w:i/>
                  <w:sz w:val="24"/>
                  <w:szCs w:val="24"/>
                </w:rPr>
                <w:t>www.kmu.gov.ua</w:t>
              </w:r>
            </w:hyperlink>
          </w:p>
          <w:p w14:paraId="3D653CAD" w14:textId="77777777" w:rsidR="004C6C1D" w:rsidRPr="00C33436" w:rsidRDefault="004C6C1D" w:rsidP="004C6C1D">
            <w:pPr>
              <w:pStyle w:val="a9"/>
              <w:numPr>
                <w:ilvl w:val="0"/>
                <w:numId w:val="1"/>
              </w:numPr>
              <w:spacing w:after="0" w:line="240" w:lineRule="auto"/>
              <w:jc w:val="both"/>
              <w:rPr>
                <w:rFonts w:ascii="Times New Roman" w:hAnsi="Times New Roman"/>
                <w:iCs/>
                <w:sz w:val="24"/>
                <w:szCs w:val="24"/>
                <w:lang w:val="uk-UA"/>
              </w:rPr>
            </w:pPr>
            <w:r w:rsidRPr="00C33436">
              <w:rPr>
                <w:rStyle w:val="HTML"/>
                <w:rFonts w:ascii="Times New Roman" w:hAnsi="Times New Roman"/>
                <w:sz w:val="24"/>
                <w:szCs w:val="24"/>
                <w:lang w:val="uk-UA"/>
              </w:rPr>
              <w:t>Верховний Суд України: інформаційний сервер // Режим доступу:</w:t>
            </w:r>
            <w:r w:rsidRPr="00C33436">
              <w:rPr>
                <w:rFonts w:ascii="Times New Roman" w:hAnsi="Times New Roman"/>
                <w:i/>
                <w:sz w:val="24"/>
                <w:szCs w:val="24"/>
              </w:rPr>
              <w:t xml:space="preserve"> </w:t>
            </w:r>
            <w:hyperlink r:id="rId9" w:history="1">
              <w:r w:rsidRPr="00C33436">
                <w:rPr>
                  <w:rStyle w:val="af0"/>
                  <w:rFonts w:ascii="Times New Roman" w:hAnsi="Times New Roman"/>
                  <w:i/>
                  <w:sz w:val="24"/>
                  <w:szCs w:val="24"/>
                </w:rPr>
                <w:t>www.scourt.gov.ua</w:t>
              </w:r>
            </w:hyperlink>
          </w:p>
          <w:p w14:paraId="0FE5429F" w14:textId="6FD58951" w:rsidR="000B7708" w:rsidRPr="00C86E5C" w:rsidRDefault="004C6C1D" w:rsidP="004C6C1D">
            <w:pPr>
              <w:jc w:val="both"/>
              <w:rPr>
                <w:rFonts w:eastAsiaTheme="minorHAnsi"/>
              </w:rPr>
            </w:pPr>
            <w:proofErr w:type="spellStart"/>
            <w:r w:rsidRPr="00BA1F5D">
              <w:rPr>
                <w:color w:val="000000"/>
                <w:lang w:val="ru-RU"/>
              </w:rPr>
              <w:t>Уся</w:t>
            </w:r>
            <w:proofErr w:type="spellEnd"/>
            <w:r w:rsidRPr="00BA1F5D">
              <w:rPr>
                <w:color w:val="000000"/>
                <w:lang w:val="ru-RU"/>
              </w:rPr>
              <w:t xml:space="preserve"> </w:t>
            </w:r>
            <w:proofErr w:type="spellStart"/>
            <w:r w:rsidRPr="00BA1F5D">
              <w:rPr>
                <w:color w:val="000000"/>
                <w:lang w:val="ru-RU"/>
              </w:rPr>
              <w:t>література</w:t>
            </w:r>
            <w:proofErr w:type="spellEnd"/>
            <w:r w:rsidRPr="00BA1F5D">
              <w:rPr>
                <w:color w:val="000000"/>
                <w:lang w:val="ru-RU"/>
              </w:rPr>
              <w:t xml:space="preserve">, яку </w:t>
            </w:r>
            <w:proofErr w:type="spellStart"/>
            <w:r w:rsidRPr="00BA1F5D">
              <w:rPr>
                <w:color w:val="000000"/>
                <w:lang w:val="ru-RU"/>
              </w:rPr>
              <w:t>студенти</w:t>
            </w:r>
            <w:proofErr w:type="spellEnd"/>
            <w:r w:rsidRPr="00BA1F5D">
              <w:rPr>
                <w:color w:val="000000"/>
                <w:lang w:val="ru-RU"/>
              </w:rPr>
              <w:t xml:space="preserve"> не </w:t>
            </w:r>
            <w:proofErr w:type="spellStart"/>
            <w:r w:rsidRPr="00BA1F5D">
              <w:rPr>
                <w:color w:val="000000"/>
                <w:lang w:val="ru-RU"/>
              </w:rPr>
              <w:t>зможуть</w:t>
            </w:r>
            <w:proofErr w:type="spellEnd"/>
            <w:r w:rsidRPr="00BA1F5D">
              <w:rPr>
                <w:color w:val="000000"/>
                <w:lang w:val="ru-RU"/>
              </w:rPr>
              <w:t xml:space="preserve"> </w:t>
            </w:r>
            <w:proofErr w:type="spellStart"/>
            <w:r w:rsidRPr="00BA1F5D">
              <w:rPr>
                <w:color w:val="000000"/>
                <w:lang w:val="ru-RU"/>
              </w:rPr>
              <w:t>знайти</w:t>
            </w:r>
            <w:proofErr w:type="spellEnd"/>
            <w:r w:rsidRPr="00BA1F5D">
              <w:rPr>
                <w:color w:val="000000"/>
                <w:lang w:val="ru-RU"/>
              </w:rPr>
              <w:t xml:space="preserve"> </w:t>
            </w:r>
            <w:proofErr w:type="spellStart"/>
            <w:r w:rsidRPr="00BA1F5D">
              <w:rPr>
                <w:color w:val="000000"/>
                <w:lang w:val="ru-RU"/>
              </w:rPr>
              <w:t>самостійно</w:t>
            </w:r>
            <w:proofErr w:type="spellEnd"/>
            <w:r w:rsidRPr="00BA1F5D">
              <w:rPr>
                <w:color w:val="000000"/>
                <w:lang w:val="ru-RU"/>
              </w:rPr>
              <w:t xml:space="preserve">, буде </w:t>
            </w:r>
            <w:proofErr w:type="spellStart"/>
            <w:r w:rsidRPr="00BA1F5D">
              <w:rPr>
                <w:color w:val="000000"/>
                <w:lang w:val="ru-RU"/>
              </w:rPr>
              <w:t>надана</w:t>
            </w:r>
            <w:proofErr w:type="spellEnd"/>
            <w:r w:rsidRPr="00BA1F5D">
              <w:rPr>
                <w:color w:val="000000"/>
                <w:lang w:val="ru-RU"/>
              </w:rPr>
              <w:t xml:space="preserve"> </w:t>
            </w:r>
            <w:proofErr w:type="spellStart"/>
            <w:r w:rsidRPr="00BA1F5D">
              <w:rPr>
                <w:color w:val="000000"/>
                <w:lang w:val="ru-RU"/>
              </w:rPr>
              <w:t>викладачем</w:t>
            </w:r>
            <w:proofErr w:type="spellEnd"/>
            <w:r w:rsidRPr="00BA1F5D">
              <w:rPr>
                <w:color w:val="000000"/>
                <w:lang w:val="ru-RU"/>
              </w:rPr>
              <w:t xml:space="preserve"> </w:t>
            </w:r>
            <w:proofErr w:type="spellStart"/>
            <w:r w:rsidRPr="00BA1F5D">
              <w:rPr>
                <w:color w:val="000000"/>
                <w:lang w:val="ru-RU"/>
              </w:rPr>
              <w:t>виключно</w:t>
            </w:r>
            <w:proofErr w:type="spellEnd"/>
            <w:r w:rsidRPr="00BA1F5D">
              <w:rPr>
                <w:color w:val="000000"/>
                <w:lang w:val="ru-RU"/>
              </w:rPr>
              <w:t xml:space="preserve"> в </w:t>
            </w:r>
            <w:proofErr w:type="spellStart"/>
            <w:r w:rsidRPr="00BA1F5D">
              <w:rPr>
                <w:color w:val="000000"/>
                <w:lang w:val="ru-RU"/>
              </w:rPr>
              <w:t>освітніх</w:t>
            </w:r>
            <w:proofErr w:type="spellEnd"/>
            <w:r w:rsidRPr="00BA1F5D">
              <w:rPr>
                <w:color w:val="000000"/>
                <w:lang w:val="ru-RU"/>
              </w:rPr>
              <w:t xml:space="preserve"> </w:t>
            </w:r>
            <w:proofErr w:type="spellStart"/>
            <w:r w:rsidRPr="00BA1F5D">
              <w:rPr>
                <w:color w:val="000000"/>
                <w:lang w:val="ru-RU"/>
              </w:rPr>
              <w:t>цілях</w:t>
            </w:r>
            <w:proofErr w:type="spellEnd"/>
            <w:r w:rsidRPr="00BA1F5D">
              <w:rPr>
                <w:color w:val="000000"/>
                <w:lang w:val="ru-RU"/>
              </w:rPr>
              <w:t xml:space="preserve"> без права </w:t>
            </w:r>
            <w:proofErr w:type="spellStart"/>
            <w:r w:rsidRPr="00BA1F5D">
              <w:rPr>
                <w:color w:val="000000"/>
                <w:lang w:val="ru-RU"/>
              </w:rPr>
              <w:t>її</w:t>
            </w:r>
            <w:proofErr w:type="spellEnd"/>
            <w:r w:rsidRPr="00BA1F5D">
              <w:rPr>
                <w:color w:val="000000"/>
                <w:lang w:val="ru-RU"/>
              </w:rPr>
              <w:t xml:space="preserve"> </w:t>
            </w:r>
            <w:proofErr w:type="spellStart"/>
            <w:r w:rsidRPr="00BA1F5D">
              <w:rPr>
                <w:color w:val="000000"/>
                <w:lang w:val="ru-RU"/>
              </w:rPr>
              <w:t>передачі</w:t>
            </w:r>
            <w:proofErr w:type="spellEnd"/>
            <w:r w:rsidRPr="00BA1F5D">
              <w:rPr>
                <w:color w:val="000000"/>
                <w:lang w:val="ru-RU"/>
              </w:rPr>
              <w:t xml:space="preserve"> </w:t>
            </w:r>
            <w:proofErr w:type="spellStart"/>
            <w:r w:rsidRPr="00BA1F5D">
              <w:rPr>
                <w:color w:val="000000"/>
                <w:lang w:val="ru-RU"/>
              </w:rPr>
              <w:lastRenderedPageBreak/>
              <w:t>третім</w:t>
            </w:r>
            <w:proofErr w:type="spellEnd"/>
            <w:r w:rsidRPr="00BA1F5D">
              <w:rPr>
                <w:color w:val="000000"/>
                <w:lang w:val="ru-RU"/>
              </w:rPr>
              <w:t xml:space="preserve"> особам. </w:t>
            </w:r>
            <w:proofErr w:type="spellStart"/>
            <w:r w:rsidRPr="00BA1F5D">
              <w:rPr>
                <w:color w:val="000000"/>
                <w:lang w:val="ru-RU"/>
              </w:rPr>
              <w:t>Студенти</w:t>
            </w:r>
            <w:proofErr w:type="spellEnd"/>
            <w:r w:rsidRPr="00BA1F5D">
              <w:rPr>
                <w:color w:val="000000"/>
                <w:lang w:val="ru-RU"/>
              </w:rPr>
              <w:t xml:space="preserve"> </w:t>
            </w:r>
            <w:proofErr w:type="spellStart"/>
            <w:r w:rsidRPr="00BA1F5D">
              <w:rPr>
                <w:color w:val="000000"/>
                <w:lang w:val="ru-RU"/>
              </w:rPr>
              <w:t>заохочуються</w:t>
            </w:r>
            <w:proofErr w:type="spellEnd"/>
            <w:r w:rsidRPr="00BA1F5D">
              <w:rPr>
                <w:color w:val="000000"/>
                <w:lang w:val="ru-RU"/>
              </w:rPr>
              <w:t xml:space="preserve"> до </w:t>
            </w:r>
            <w:proofErr w:type="spellStart"/>
            <w:r w:rsidRPr="00BA1F5D">
              <w:rPr>
                <w:color w:val="000000"/>
                <w:lang w:val="ru-RU"/>
              </w:rPr>
              <w:t>використання</w:t>
            </w:r>
            <w:proofErr w:type="spellEnd"/>
            <w:r w:rsidRPr="00BA1F5D">
              <w:rPr>
                <w:color w:val="000000"/>
                <w:lang w:val="ru-RU"/>
              </w:rPr>
              <w:t xml:space="preserve"> </w:t>
            </w:r>
            <w:proofErr w:type="spellStart"/>
            <w:r w:rsidRPr="00BA1F5D">
              <w:rPr>
                <w:color w:val="000000"/>
                <w:lang w:val="ru-RU"/>
              </w:rPr>
              <w:t>також</w:t>
            </w:r>
            <w:proofErr w:type="spellEnd"/>
            <w:r w:rsidRPr="00BA1F5D">
              <w:rPr>
                <w:color w:val="000000"/>
                <w:lang w:val="ru-RU"/>
              </w:rPr>
              <w:t xml:space="preserve"> й </w:t>
            </w:r>
            <w:proofErr w:type="spellStart"/>
            <w:r w:rsidRPr="00BA1F5D">
              <w:rPr>
                <w:color w:val="000000"/>
                <w:lang w:val="ru-RU"/>
              </w:rPr>
              <w:t>іншої</w:t>
            </w:r>
            <w:proofErr w:type="spellEnd"/>
            <w:r w:rsidRPr="00BA1F5D">
              <w:rPr>
                <w:color w:val="000000"/>
                <w:lang w:val="ru-RU"/>
              </w:rPr>
              <w:t xml:space="preserve"> </w:t>
            </w:r>
            <w:proofErr w:type="spellStart"/>
            <w:r w:rsidRPr="00BA1F5D">
              <w:rPr>
                <w:color w:val="000000"/>
                <w:lang w:val="ru-RU"/>
              </w:rPr>
              <w:t>літератури</w:t>
            </w:r>
            <w:proofErr w:type="spellEnd"/>
            <w:r w:rsidRPr="00BA1F5D">
              <w:rPr>
                <w:color w:val="000000"/>
                <w:lang w:val="ru-RU"/>
              </w:rPr>
              <w:t xml:space="preserve"> та </w:t>
            </w:r>
            <w:proofErr w:type="spellStart"/>
            <w:r w:rsidRPr="00BA1F5D">
              <w:rPr>
                <w:color w:val="000000"/>
                <w:lang w:val="ru-RU"/>
              </w:rPr>
              <w:t>джерел</w:t>
            </w:r>
            <w:proofErr w:type="spellEnd"/>
            <w:r w:rsidRPr="00BA1F5D">
              <w:rPr>
                <w:color w:val="000000"/>
                <w:lang w:val="ru-RU"/>
              </w:rPr>
              <w:t xml:space="preserve">, </w:t>
            </w:r>
            <w:proofErr w:type="spellStart"/>
            <w:r w:rsidRPr="00BA1F5D">
              <w:rPr>
                <w:color w:val="000000"/>
                <w:lang w:val="ru-RU"/>
              </w:rPr>
              <w:t>яких</w:t>
            </w:r>
            <w:proofErr w:type="spellEnd"/>
            <w:r w:rsidRPr="00BA1F5D">
              <w:rPr>
                <w:color w:val="000000"/>
                <w:lang w:val="ru-RU"/>
              </w:rPr>
              <w:t xml:space="preserve"> </w:t>
            </w:r>
            <w:proofErr w:type="spellStart"/>
            <w:r w:rsidRPr="00BA1F5D">
              <w:rPr>
                <w:color w:val="000000"/>
                <w:lang w:val="ru-RU"/>
              </w:rPr>
              <w:t>немає</w:t>
            </w:r>
            <w:proofErr w:type="spellEnd"/>
            <w:r w:rsidRPr="00BA1F5D">
              <w:rPr>
                <w:color w:val="000000"/>
                <w:lang w:val="ru-RU"/>
              </w:rPr>
              <w:t xml:space="preserve"> </w:t>
            </w:r>
            <w:proofErr w:type="spellStart"/>
            <w:r w:rsidRPr="00BA1F5D">
              <w:rPr>
                <w:color w:val="000000"/>
                <w:lang w:val="ru-RU"/>
              </w:rPr>
              <w:t>серед</w:t>
            </w:r>
            <w:proofErr w:type="spellEnd"/>
            <w:r w:rsidRPr="00BA1F5D">
              <w:rPr>
                <w:color w:val="000000"/>
                <w:lang w:val="ru-RU"/>
              </w:rPr>
              <w:t xml:space="preserve"> </w:t>
            </w:r>
            <w:proofErr w:type="spellStart"/>
            <w:r w:rsidRPr="00BA1F5D">
              <w:rPr>
                <w:color w:val="000000"/>
                <w:lang w:val="ru-RU"/>
              </w:rPr>
              <w:t>рекомендованих</w:t>
            </w:r>
            <w:proofErr w:type="spellEnd"/>
            <w:r w:rsidRPr="00BA1F5D">
              <w:rPr>
                <w:color w:val="000000"/>
                <w:lang w:val="ru-RU"/>
              </w:rPr>
              <w:t>.</w:t>
            </w:r>
          </w:p>
        </w:tc>
      </w:tr>
      <w:tr w:rsidR="000B7708" w:rsidRPr="00527569" w14:paraId="6689890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2D70F5" w14:textId="455AAE74" w:rsidR="000B7708" w:rsidRPr="00257529" w:rsidRDefault="000B7708" w:rsidP="00F15121">
            <w:pPr>
              <w:widowControl w:val="0"/>
              <w:rPr>
                <w:b/>
              </w:rPr>
            </w:pPr>
            <w:r w:rsidRPr="00257529">
              <w:rPr>
                <w:b/>
              </w:rPr>
              <w:lastRenderedPageBreak/>
              <w:t>Обсяг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55344F8" w14:textId="07F85005" w:rsidR="000B7708" w:rsidRPr="00E30304" w:rsidRDefault="000B7708" w:rsidP="00326F83">
            <w:pPr>
              <w:spacing w:after="100"/>
              <w:rPr>
                <w:u w:val="single"/>
              </w:rPr>
            </w:pPr>
            <w:r w:rsidRPr="00E30304">
              <w:rPr>
                <w:rFonts w:eastAsia="Arial Unicode MS"/>
                <w:lang w:eastAsia="ru-RU"/>
              </w:rPr>
              <w:t>Обсяг дисципліни становить _6_ кредит</w:t>
            </w:r>
            <w:r w:rsidR="00326F83" w:rsidRPr="00E30304">
              <w:rPr>
                <w:rFonts w:eastAsia="Arial Unicode MS"/>
                <w:lang w:eastAsia="ru-RU"/>
              </w:rPr>
              <w:t>ів ЄКТС, _180_ годин, з яких _64</w:t>
            </w:r>
            <w:r w:rsidRPr="00E30304">
              <w:rPr>
                <w:rFonts w:eastAsia="Arial Unicode MS"/>
                <w:lang w:eastAsia="ru-RU"/>
              </w:rPr>
              <w:t>_ годин становить ко</w:t>
            </w:r>
            <w:r w:rsidR="00326F83" w:rsidRPr="00E30304">
              <w:rPr>
                <w:rFonts w:eastAsia="Arial Unicode MS"/>
                <w:lang w:eastAsia="ru-RU"/>
              </w:rPr>
              <w:t>нтактна робота з викладачем (_32_ годин лекцій, _32</w:t>
            </w:r>
            <w:r w:rsidRPr="00E30304">
              <w:rPr>
                <w:rFonts w:eastAsia="Arial Unicode MS"/>
                <w:lang w:eastAsia="ru-RU"/>
              </w:rPr>
              <w:t xml:space="preserve">_ годин практичних занять), </w:t>
            </w:r>
            <w:r w:rsidR="00326F83" w:rsidRPr="00E30304">
              <w:rPr>
                <w:rFonts w:eastAsia="Arial Unicode MS"/>
                <w:lang w:eastAsia="ru-RU"/>
              </w:rPr>
              <w:t>_116</w:t>
            </w:r>
            <w:r w:rsidRPr="00E30304">
              <w:rPr>
                <w:rFonts w:eastAsia="Arial Unicode MS"/>
                <w:lang w:eastAsia="ru-RU"/>
              </w:rPr>
              <w:t>_ г</w:t>
            </w:r>
            <w:r w:rsidR="00257529" w:rsidRPr="00E30304">
              <w:rPr>
                <w:rFonts w:eastAsia="Arial Unicode MS"/>
                <w:lang w:eastAsia="ru-RU"/>
              </w:rPr>
              <w:t>один становить самостійна робота</w:t>
            </w:r>
          </w:p>
        </w:tc>
      </w:tr>
      <w:tr w:rsidR="00257529" w:rsidRPr="00527569" w14:paraId="30E9EE5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26930CD" w14:textId="1969CF89" w:rsidR="00257529" w:rsidRDefault="00257529" w:rsidP="00F15121">
            <w:pPr>
              <w:widowControl w:val="0"/>
              <w:rPr>
                <w:b/>
              </w:rPr>
            </w:pPr>
            <w:r>
              <w:rPr>
                <w:b/>
              </w:rPr>
              <w:t>Очікувані результати навчання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7C1104F" w14:textId="77777777" w:rsidR="00257529" w:rsidRDefault="00257529" w:rsidP="00190FD4">
            <w:pPr>
              <w:rPr>
                <w:rFonts w:eastAsia="Arial Unicode MS"/>
                <w:lang w:eastAsia="ru-RU"/>
              </w:rPr>
            </w:pPr>
            <w:r w:rsidRPr="00BA1F5D">
              <w:rPr>
                <w:rFonts w:eastAsia="Arial Unicode MS"/>
                <w:lang w:eastAsia="ru-RU"/>
              </w:rPr>
              <w:t>Після успішного вивчення навчальної дисципліни здобувач вищої освіти зможе:</w:t>
            </w:r>
          </w:p>
          <w:p w14:paraId="0921B8DE" w14:textId="391210BB" w:rsidR="00257529" w:rsidRPr="00F93007" w:rsidRDefault="00190FD4" w:rsidP="00190FD4">
            <w:pPr>
              <w:jc w:val="both"/>
              <w:rPr>
                <w:rFonts w:eastAsiaTheme="minorHAnsi"/>
              </w:rPr>
            </w:pPr>
            <w:r>
              <w:rPr>
                <w:lang w:eastAsia="ru-RU"/>
              </w:rPr>
              <w:t xml:space="preserve">- </w:t>
            </w:r>
            <w:r w:rsidR="004C6C1D" w:rsidRPr="00003B7E">
              <w:rPr>
                <w:lang w:eastAsia="ru-RU"/>
              </w:rPr>
              <w:t xml:space="preserve">продемонструвати знання щодо кола суспільних відносин, що </w:t>
            </w:r>
            <w:r w:rsidR="004C6C1D" w:rsidRPr="00F93007">
              <w:rPr>
                <w:lang w:eastAsia="ru-RU"/>
              </w:rPr>
              <w:t>регулюються господарським правом та видів господарської діяльності;</w:t>
            </w:r>
          </w:p>
          <w:p w14:paraId="191739EB" w14:textId="1D53A1FB" w:rsidR="00190FD4" w:rsidRPr="00F93007" w:rsidRDefault="00190FD4" w:rsidP="00190FD4">
            <w:pPr>
              <w:pStyle w:val="TableParagraph"/>
              <w:jc w:val="both"/>
              <w:rPr>
                <w:rFonts w:eastAsiaTheme="minorHAnsi"/>
                <w:sz w:val="24"/>
                <w:szCs w:val="24"/>
              </w:rPr>
            </w:pPr>
            <w:r w:rsidRPr="00F93007">
              <w:rPr>
                <w:rFonts w:eastAsiaTheme="minorHAnsi"/>
                <w:sz w:val="24"/>
                <w:szCs w:val="24"/>
              </w:rPr>
              <w:t xml:space="preserve">- </w:t>
            </w:r>
            <w:proofErr w:type="spellStart"/>
            <w:r w:rsidR="004C6C1D" w:rsidRPr="00F93007">
              <w:rPr>
                <w:sz w:val="24"/>
                <w:szCs w:val="24"/>
                <w:lang w:eastAsia="ru-RU"/>
              </w:rPr>
              <w:t>обирати</w:t>
            </w:r>
            <w:proofErr w:type="spellEnd"/>
            <w:r w:rsidR="004C6C1D" w:rsidRPr="00F93007">
              <w:rPr>
                <w:sz w:val="24"/>
                <w:szCs w:val="24"/>
                <w:lang w:eastAsia="ru-RU"/>
              </w:rPr>
              <w:t xml:space="preserve"> </w:t>
            </w:r>
            <w:proofErr w:type="spellStart"/>
            <w:r w:rsidR="004C6C1D" w:rsidRPr="00F93007">
              <w:rPr>
                <w:sz w:val="24"/>
                <w:szCs w:val="24"/>
                <w:lang w:eastAsia="ru-RU"/>
              </w:rPr>
              <w:t>критерії</w:t>
            </w:r>
            <w:proofErr w:type="spellEnd"/>
            <w:r w:rsidR="004C6C1D" w:rsidRPr="00F93007">
              <w:rPr>
                <w:sz w:val="24"/>
                <w:szCs w:val="24"/>
                <w:lang w:eastAsia="ru-RU"/>
              </w:rPr>
              <w:t xml:space="preserve"> </w:t>
            </w:r>
            <w:proofErr w:type="spellStart"/>
            <w:r w:rsidR="004C6C1D" w:rsidRPr="00F93007">
              <w:rPr>
                <w:sz w:val="24"/>
                <w:szCs w:val="24"/>
                <w:lang w:eastAsia="ru-RU"/>
              </w:rPr>
              <w:t>поділу</w:t>
            </w:r>
            <w:proofErr w:type="spellEnd"/>
            <w:r w:rsidR="004C6C1D" w:rsidRPr="00F93007">
              <w:rPr>
                <w:sz w:val="24"/>
                <w:szCs w:val="24"/>
                <w:lang w:eastAsia="ru-RU"/>
              </w:rPr>
              <w:t xml:space="preserve"> на </w:t>
            </w:r>
            <w:proofErr w:type="spellStart"/>
            <w:r w:rsidR="004C6C1D" w:rsidRPr="00F93007">
              <w:rPr>
                <w:sz w:val="24"/>
                <w:szCs w:val="24"/>
                <w:lang w:eastAsia="ru-RU"/>
              </w:rPr>
              <w:t>види</w:t>
            </w:r>
            <w:proofErr w:type="spellEnd"/>
            <w:r w:rsidR="004C6C1D" w:rsidRPr="00F93007">
              <w:rPr>
                <w:sz w:val="24"/>
                <w:szCs w:val="24"/>
                <w:lang w:eastAsia="ru-RU"/>
              </w:rPr>
              <w:t xml:space="preserve"> </w:t>
            </w:r>
            <w:proofErr w:type="spellStart"/>
            <w:r w:rsidR="004C6C1D" w:rsidRPr="00F93007">
              <w:rPr>
                <w:sz w:val="24"/>
                <w:szCs w:val="24"/>
                <w:lang w:eastAsia="ru-RU"/>
              </w:rPr>
              <w:t>господарські</w:t>
            </w:r>
            <w:proofErr w:type="spellEnd"/>
            <w:r w:rsidR="004C6C1D" w:rsidRPr="00F93007">
              <w:rPr>
                <w:sz w:val="24"/>
                <w:szCs w:val="24"/>
                <w:lang w:eastAsia="ru-RU"/>
              </w:rPr>
              <w:t xml:space="preserve"> </w:t>
            </w:r>
            <w:proofErr w:type="spellStart"/>
            <w:r w:rsidR="004C6C1D" w:rsidRPr="00F93007">
              <w:rPr>
                <w:sz w:val="24"/>
                <w:szCs w:val="24"/>
                <w:lang w:eastAsia="ru-RU"/>
              </w:rPr>
              <w:t>зобов”язання</w:t>
            </w:r>
            <w:proofErr w:type="spellEnd"/>
            <w:r w:rsidR="004C6C1D" w:rsidRPr="00F93007">
              <w:rPr>
                <w:sz w:val="24"/>
                <w:szCs w:val="24"/>
                <w:lang w:eastAsia="ru-RU"/>
              </w:rPr>
              <w:t xml:space="preserve"> і </w:t>
            </w:r>
            <w:proofErr w:type="spellStart"/>
            <w:r w:rsidR="004C6C1D" w:rsidRPr="00F93007">
              <w:rPr>
                <w:sz w:val="24"/>
                <w:szCs w:val="24"/>
                <w:lang w:eastAsia="ru-RU"/>
              </w:rPr>
              <w:t>застосувати</w:t>
            </w:r>
            <w:proofErr w:type="spellEnd"/>
            <w:r w:rsidR="004C6C1D" w:rsidRPr="00F93007">
              <w:rPr>
                <w:sz w:val="24"/>
                <w:szCs w:val="24"/>
                <w:lang w:eastAsia="ru-RU"/>
              </w:rPr>
              <w:t xml:space="preserve"> </w:t>
            </w:r>
            <w:proofErr w:type="spellStart"/>
            <w:r w:rsidR="004C6C1D" w:rsidRPr="00F93007">
              <w:rPr>
                <w:sz w:val="24"/>
                <w:szCs w:val="24"/>
                <w:lang w:eastAsia="ru-RU"/>
              </w:rPr>
              <w:t>господарські</w:t>
            </w:r>
            <w:proofErr w:type="spellEnd"/>
            <w:r w:rsidR="004C6C1D" w:rsidRPr="00F93007">
              <w:rPr>
                <w:sz w:val="24"/>
                <w:szCs w:val="24"/>
                <w:lang w:eastAsia="ru-RU"/>
              </w:rPr>
              <w:t xml:space="preserve"> договори, а </w:t>
            </w:r>
            <w:proofErr w:type="spellStart"/>
            <w:r w:rsidR="004C6C1D" w:rsidRPr="00F93007">
              <w:rPr>
                <w:sz w:val="24"/>
                <w:szCs w:val="24"/>
                <w:lang w:eastAsia="ru-RU"/>
              </w:rPr>
              <w:t>також</w:t>
            </w:r>
            <w:proofErr w:type="spellEnd"/>
            <w:r w:rsidR="004C6C1D" w:rsidRPr="00F93007">
              <w:rPr>
                <w:sz w:val="24"/>
                <w:szCs w:val="24"/>
                <w:lang w:eastAsia="ru-RU"/>
              </w:rPr>
              <w:t xml:space="preserve"> </w:t>
            </w:r>
            <w:proofErr w:type="spellStart"/>
            <w:r w:rsidR="004C6C1D" w:rsidRPr="00F93007">
              <w:rPr>
                <w:sz w:val="24"/>
                <w:szCs w:val="24"/>
                <w:lang w:eastAsia="ru-RU"/>
              </w:rPr>
              <w:t>скласти</w:t>
            </w:r>
            <w:proofErr w:type="spellEnd"/>
            <w:r w:rsidR="004C6C1D" w:rsidRPr="00F93007">
              <w:rPr>
                <w:sz w:val="24"/>
                <w:szCs w:val="24"/>
                <w:lang w:eastAsia="ru-RU"/>
              </w:rPr>
              <w:t xml:space="preserve"> </w:t>
            </w:r>
            <w:proofErr w:type="spellStart"/>
            <w:r w:rsidR="004C6C1D" w:rsidRPr="00F93007">
              <w:rPr>
                <w:sz w:val="24"/>
                <w:szCs w:val="24"/>
                <w:lang w:eastAsia="ru-RU"/>
              </w:rPr>
              <w:t>судження</w:t>
            </w:r>
            <w:proofErr w:type="spellEnd"/>
            <w:r w:rsidR="004C6C1D" w:rsidRPr="00F93007">
              <w:rPr>
                <w:sz w:val="24"/>
                <w:szCs w:val="24"/>
                <w:lang w:eastAsia="ru-RU"/>
              </w:rPr>
              <w:t xml:space="preserve"> </w:t>
            </w:r>
            <w:proofErr w:type="spellStart"/>
            <w:r w:rsidR="004C6C1D" w:rsidRPr="00F93007">
              <w:rPr>
                <w:sz w:val="24"/>
                <w:szCs w:val="24"/>
                <w:lang w:eastAsia="ru-RU"/>
              </w:rPr>
              <w:t>щодо</w:t>
            </w:r>
            <w:proofErr w:type="spellEnd"/>
            <w:r w:rsidR="004C6C1D" w:rsidRPr="00F93007">
              <w:rPr>
                <w:sz w:val="24"/>
                <w:szCs w:val="24"/>
                <w:lang w:eastAsia="ru-RU"/>
              </w:rPr>
              <w:t xml:space="preserve"> </w:t>
            </w:r>
            <w:proofErr w:type="spellStart"/>
            <w:r w:rsidR="004C6C1D" w:rsidRPr="00F93007">
              <w:rPr>
                <w:sz w:val="24"/>
                <w:szCs w:val="24"/>
                <w:lang w:eastAsia="ru-RU"/>
              </w:rPr>
              <w:t>особливостей</w:t>
            </w:r>
            <w:proofErr w:type="spellEnd"/>
            <w:r w:rsidR="004C6C1D" w:rsidRPr="00F93007">
              <w:rPr>
                <w:sz w:val="24"/>
                <w:szCs w:val="24"/>
                <w:lang w:eastAsia="ru-RU"/>
              </w:rPr>
              <w:t xml:space="preserve"> правового </w:t>
            </w:r>
            <w:proofErr w:type="spellStart"/>
            <w:r w:rsidR="004C6C1D" w:rsidRPr="00F93007">
              <w:rPr>
                <w:sz w:val="24"/>
                <w:szCs w:val="24"/>
                <w:lang w:eastAsia="ru-RU"/>
              </w:rPr>
              <w:t>регулювання</w:t>
            </w:r>
            <w:proofErr w:type="spellEnd"/>
            <w:r w:rsidR="004C6C1D" w:rsidRPr="00F93007">
              <w:rPr>
                <w:sz w:val="24"/>
                <w:szCs w:val="24"/>
                <w:lang w:eastAsia="ru-RU"/>
              </w:rPr>
              <w:t xml:space="preserve"> у </w:t>
            </w:r>
            <w:proofErr w:type="spellStart"/>
            <w:r w:rsidR="004C6C1D" w:rsidRPr="00F93007">
              <w:rPr>
                <w:sz w:val="24"/>
                <w:szCs w:val="24"/>
                <w:lang w:eastAsia="ru-RU"/>
              </w:rPr>
              <w:t>різних</w:t>
            </w:r>
            <w:proofErr w:type="spellEnd"/>
            <w:r w:rsidR="004C6C1D" w:rsidRPr="00F93007">
              <w:rPr>
                <w:sz w:val="24"/>
                <w:szCs w:val="24"/>
                <w:lang w:eastAsia="ru-RU"/>
              </w:rPr>
              <w:t xml:space="preserve"> </w:t>
            </w:r>
            <w:proofErr w:type="spellStart"/>
            <w:r w:rsidR="004C6C1D" w:rsidRPr="00F93007">
              <w:rPr>
                <w:sz w:val="24"/>
                <w:szCs w:val="24"/>
                <w:lang w:eastAsia="ru-RU"/>
              </w:rPr>
              <w:t>галузях</w:t>
            </w:r>
            <w:proofErr w:type="spellEnd"/>
            <w:r w:rsidR="004C6C1D" w:rsidRPr="00F93007">
              <w:rPr>
                <w:sz w:val="24"/>
                <w:szCs w:val="24"/>
                <w:lang w:eastAsia="ru-RU"/>
              </w:rPr>
              <w:t xml:space="preserve"> </w:t>
            </w:r>
            <w:proofErr w:type="spellStart"/>
            <w:r w:rsidR="004C6C1D" w:rsidRPr="00F93007">
              <w:rPr>
                <w:sz w:val="24"/>
                <w:szCs w:val="24"/>
                <w:lang w:eastAsia="ru-RU"/>
              </w:rPr>
              <w:t>господарювання</w:t>
            </w:r>
            <w:proofErr w:type="spellEnd"/>
            <w:r w:rsidR="004C6C1D" w:rsidRPr="00F93007">
              <w:rPr>
                <w:sz w:val="24"/>
                <w:szCs w:val="24"/>
                <w:lang w:eastAsia="ru-RU"/>
              </w:rPr>
              <w:t>;</w:t>
            </w:r>
          </w:p>
          <w:p w14:paraId="649F79D0" w14:textId="27AFEBE2" w:rsidR="00190FD4" w:rsidRPr="00F93007" w:rsidRDefault="00190FD4" w:rsidP="00190FD4">
            <w:pPr>
              <w:pStyle w:val="TableParagraph"/>
              <w:jc w:val="both"/>
              <w:rPr>
                <w:rFonts w:eastAsiaTheme="minorHAnsi"/>
                <w:sz w:val="24"/>
                <w:szCs w:val="24"/>
              </w:rPr>
            </w:pPr>
            <w:r w:rsidRPr="00F93007">
              <w:rPr>
                <w:rFonts w:eastAsiaTheme="minorHAnsi"/>
                <w:sz w:val="24"/>
                <w:szCs w:val="24"/>
              </w:rPr>
              <w:t xml:space="preserve">- </w:t>
            </w:r>
            <w:proofErr w:type="spellStart"/>
            <w:r w:rsidR="004C6C1D" w:rsidRPr="00F93007">
              <w:rPr>
                <w:sz w:val="24"/>
                <w:szCs w:val="24"/>
                <w:lang w:eastAsia="ru-RU"/>
              </w:rPr>
              <w:t>застосувати</w:t>
            </w:r>
            <w:proofErr w:type="spellEnd"/>
            <w:r w:rsidR="004C6C1D" w:rsidRPr="00F93007">
              <w:rPr>
                <w:sz w:val="24"/>
                <w:szCs w:val="24"/>
                <w:lang w:eastAsia="ru-RU"/>
              </w:rPr>
              <w:t xml:space="preserve"> </w:t>
            </w:r>
            <w:proofErr w:type="spellStart"/>
            <w:r w:rsidR="004C6C1D" w:rsidRPr="00F93007">
              <w:rPr>
                <w:sz w:val="24"/>
                <w:szCs w:val="24"/>
                <w:lang w:eastAsia="ru-RU"/>
              </w:rPr>
              <w:t>інформацію</w:t>
            </w:r>
            <w:proofErr w:type="spellEnd"/>
            <w:r w:rsidR="004C6C1D" w:rsidRPr="00F93007">
              <w:rPr>
                <w:sz w:val="24"/>
                <w:szCs w:val="24"/>
                <w:lang w:eastAsia="ru-RU"/>
              </w:rPr>
              <w:t xml:space="preserve"> </w:t>
            </w:r>
            <w:proofErr w:type="spellStart"/>
            <w:r w:rsidR="004C6C1D" w:rsidRPr="00F93007">
              <w:rPr>
                <w:sz w:val="24"/>
                <w:szCs w:val="24"/>
                <w:lang w:eastAsia="ru-RU"/>
              </w:rPr>
              <w:t>щодо</w:t>
            </w:r>
            <w:proofErr w:type="spellEnd"/>
            <w:r w:rsidR="004C6C1D" w:rsidRPr="00F93007">
              <w:rPr>
                <w:sz w:val="24"/>
                <w:szCs w:val="24"/>
                <w:lang w:eastAsia="ru-RU"/>
              </w:rPr>
              <w:t xml:space="preserve"> </w:t>
            </w:r>
            <w:proofErr w:type="spellStart"/>
            <w:r w:rsidR="004C6C1D" w:rsidRPr="00F93007">
              <w:rPr>
                <w:sz w:val="24"/>
                <w:szCs w:val="24"/>
                <w:lang w:eastAsia="ru-RU"/>
              </w:rPr>
              <w:t>відповідальності</w:t>
            </w:r>
            <w:proofErr w:type="spellEnd"/>
            <w:r w:rsidR="004C6C1D" w:rsidRPr="00F93007">
              <w:rPr>
                <w:sz w:val="24"/>
                <w:szCs w:val="24"/>
                <w:lang w:eastAsia="ru-RU"/>
              </w:rPr>
              <w:t xml:space="preserve">  за </w:t>
            </w:r>
            <w:proofErr w:type="spellStart"/>
            <w:r w:rsidR="004C6C1D" w:rsidRPr="00F93007">
              <w:rPr>
                <w:sz w:val="24"/>
                <w:szCs w:val="24"/>
                <w:lang w:eastAsia="ru-RU"/>
              </w:rPr>
              <w:t>правопорушення</w:t>
            </w:r>
            <w:proofErr w:type="spellEnd"/>
            <w:r w:rsidR="004C6C1D" w:rsidRPr="00F93007">
              <w:rPr>
                <w:sz w:val="24"/>
                <w:szCs w:val="24"/>
                <w:lang w:eastAsia="ru-RU"/>
              </w:rPr>
              <w:t xml:space="preserve"> у </w:t>
            </w:r>
            <w:proofErr w:type="spellStart"/>
            <w:r w:rsidR="004C6C1D" w:rsidRPr="00F93007">
              <w:rPr>
                <w:sz w:val="24"/>
                <w:szCs w:val="24"/>
                <w:lang w:eastAsia="ru-RU"/>
              </w:rPr>
              <w:t>сфері</w:t>
            </w:r>
            <w:proofErr w:type="spellEnd"/>
            <w:r w:rsidR="004C6C1D" w:rsidRPr="00F93007">
              <w:rPr>
                <w:sz w:val="24"/>
                <w:szCs w:val="24"/>
                <w:lang w:eastAsia="ru-RU"/>
              </w:rPr>
              <w:t xml:space="preserve"> </w:t>
            </w:r>
            <w:proofErr w:type="spellStart"/>
            <w:r w:rsidR="004C6C1D" w:rsidRPr="00F93007">
              <w:rPr>
                <w:sz w:val="24"/>
                <w:szCs w:val="24"/>
                <w:lang w:eastAsia="ru-RU"/>
              </w:rPr>
              <w:t>господарювання</w:t>
            </w:r>
            <w:proofErr w:type="spellEnd"/>
            <w:r w:rsidR="004C6C1D" w:rsidRPr="00F93007">
              <w:rPr>
                <w:sz w:val="24"/>
                <w:szCs w:val="24"/>
                <w:lang w:eastAsia="ru-RU"/>
              </w:rPr>
              <w:t>;</w:t>
            </w:r>
          </w:p>
          <w:p w14:paraId="6E7E6832" w14:textId="36E1CDB8" w:rsidR="00190FD4" w:rsidRPr="00F93007" w:rsidRDefault="00190FD4" w:rsidP="00190FD4">
            <w:pPr>
              <w:jc w:val="both"/>
              <w:rPr>
                <w:rFonts w:eastAsiaTheme="minorHAnsi"/>
              </w:rPr>
            </w:pPr>
            <w:r w:rsidRPr="00F93007">
              <w:rPr>
                <w:rFonts w:eastAsiaTheme="minorHAnsi"/>
              </w:rPr>
              <w:t xml:space="preserve">- </w:t>
            </w:r>
            <w:r w:rsidR="004C6C1D" w:rsidRPr="00F93007">
              <w:rPr>
                <w:lang w:eastAsia="ru-RU"/>
              </w:rPr>
              <w:t>використати господарське законодавство і дати оцінку практиці його застосування та проблемним напрямкам його вдосконалення</w:t>
            </w:r>
            <w:r w:rsidRPr="00F93007">
              <w:rPr>
                <w:rFonts w:eastAsiaTheme="minorHAnsi"/>
              </w:rPr>
              <w:t>;</w:t>
            </w:r>
          </w:p>
          <w:p w14:paraId="61F2BBB3" w14:textId="5C18AE27" w:rsidR="00190FD4" w:rsidRPr="00F93007" w:rsidRDefault="00190FD4" w:rsidP="00190FD4">
            <w:pPr>
              <w:jc w:val="both"/>
              <w:rPr>
                <w:rFonts w:eastAsiaTheme="minorHAnsi"/>
              </w:rPr>
            </w:pPr>
            <w:r w:rsidRPr="00F93007">
              <w:rPr>
                <w:rFonts w:eastAsiaTheme="minorHAnsi"/>
              </w:rPr>
              <w:t xml:space="preserve">- </w:t>
            </w:r>
            <w:r w:rsidR="00F93007" w:rsidRPr="00F93007">
              <w:rPr>
                <w:lang w:eastAsia="ru-RU"/>
              </w:rPr>
              <w:t>продемонструвати знання щодо джерел господарського права, використовуючи норми господарського законодавства у практичній діяльності</w:t>
            </w:r>
            <w:r w:rsidRPr="00F93007">
              <w:rPr>
                <w:rFonts w:eastAsiaTheme="minorHAnsi"/>
              </w:rPr>
              <w:t>;</w:t>
            </w:r>
          </w:p>
          <w:p w14:paraId="00F0A49B" w14:textId="03D85079" w:rsidR="00190FD4" w:rsidRPr="00F93007" w:rsidRDefault="00190FD4" w:rsidP="00190FD4">
            <w:pPr>
              <w:pStyle w:val="TableParagraph"/>
              <w:jc w:val="both"/>
              <w:rPr>
                <w:rFonts w:eastAsiaTheme="minorHAnsi"/>
                <w:sz w:val="24"/>
                <w:szCs w:val="24"/>
              </w:rPr>
            </w:pPr>
            <w:r w:rsidRPr="00F93007">
              <w:rPr>
                <w:rFonts w:eastAsiaTheme="minorHAnsi"/>
                <w:sz w:val="24"/>
                <w:szCs w:val="24"/>
              </w:rPr>
              <w:t xml:space="preserve">- </w:t>
            </w:r>
            <w:proofErr w:type="spellStart"/>
            <w:r w:rsidR="00F93007" w:rsidRPr="00F93007">
              <w:rPr>
                <w:sz w:val="24"/>
                <w:szCs w:val="24"/>
                <w:lang w:eastAsia="ru-RU"/>
              </w:rPr>
              <w:t>розробити</w:t>
            </w:r>
            <w:proofErr w:type="spellEnd"/>
            <w:r w:rsidR="00F93007" w:rsidRPr="00F93007">
              <w:rPr>
                <w:sz w:val="24"/>
                <w:szCs w:val="24"/>
                <w:lang w:eastAsia="ru-RU"/>
              </w:rPr>
              <w:t xml:space="preserve"> </w:t>
            </w:r>
            <w:proofErr w:type="spellStart"/>
            <w:r w:rsidR="00F93007" w:rsidRPr="00F93007">
              <w:rPr>
                <w:sz w:val="24"/>
                <w:szCs w:val="24"/>
                <w:lang w:eastAsia="ru-RU"/>
              </w:rPr>
              <w:t>стратегію</w:t>
            </w:r>
            <w:proofErr w:type="spellEnd"/>
            <w:r w:rsidR="00F93007" w:rsidRPr="00F93007">
              <w:rPr>
                <w:sz w:val="24"/>
                <w:szCs w:val="24"/>
                <w:lang w:eastAsia="ru-RU"/>
              </w:rPr>
              <w:t xml:space="preserve"> </w:t>
            </w:r>
            <w:proofErr w:type="spellStart"/>
            <w:r w:rsidR="00F93007" w:rsidRPr="00F93007">
              <w:rPr>
                <w:sz w:val="24"/>
                <w:szCs w:val="24"/>
                <w:lang w:eastAsia="ru-RU"/>
              </w:rPr>
              <w:t>щодо</w:t>
            </w:r>
            <w:proofErr w:type="spellEnd"/>
            <w:r w:rsidR="00F93007" w:rsidRPr="00F93007">
              <w:rPr>
                <w:sz w:val="24"/>
                <w:szCs w:val="24"/>
                <w:lang w:eastAsia="ru-RU"/>
              </w:rPr>
              <w:t xml:space="preserve"> </w:t>
            </w:r>
            <w:proofErr w:type="spellStart"/>
            <w:r w:rsidR="00F93007" w:rsidRPr="00F93007">
              <w:rPr>
                <w:sz w:val="24"/>
                <w:szCs w:val="24"/>
                <w:lang w:eastAsia="ru-RU"/>
              </w:rPr>
              <w:t>складання</w:t>
            </w:r>
            <w:proofErr w:type="spellEnd"/>
            <w:r w:rsidR="00F93007" w:rsidRPr="00F93007">
              <w:rPr>
                <w:sz w:val="24"/>
                <w:szCs w:val="24"/>
                <w:lang w:eastAsia="ru-RU"/>
              </w:rPr>
              <w:t xml:space="preserve"> й </w:t>
            </w:r>
            <w:proofErr w:type="spellStart"/>
            <w:r w:rsidR="00F93007" w:rsidRPr="00F93007">
              <w:rPr>
                <w:sz w:val="24"/>
                <w:szCs w:val="24"/>
                <w:lang w:eastAsia="ru-RU"/>
              </w:rPr>
              <w:t>оформлення</w:t>
            </w:r>
            <w:proofErr w:type="spellEnd"/>
            <w:r w:rsidR="00F93007" w:rsidRPr="00F93007">
              <w:rPr>
                <w:sz w:val="24"/>
                <w:szCs w:val="24"/>
                <w:lang w:eastAsia="ru-RU"/>
              </w:rPr>
              <w:t xml:space="preserve"> </w:t>
            </w:r>
            <w:proofErr w:type="spellStart"/>
            <w:r w:rsidR="00F93007" w:rsidRPr="00F93007">
              <w:rPr>
                <w:sz w:val="24"/>
                <w:szCs w:val="24"/>
                <w:lang w:eastAsia="ru-RU"/>
              </w:rPr>
              <w:t>юридичних</w:t>
            </w:r>
            <w:proofErr w:type="spellEnd"/>
            <w:r w:rsidR="00F93007" w:rsidRPr="00F93007">
              <w:rPr>
                <w:sz w:val="24"/>
                <w:szCs w:val="24"/>
                <w:lang w:eastAsia="ru-RU"/>
              </w:rPr>
              <w:t xml:space="preserve"> </w:t>
            </w:r>
            <w:proofErr w:type="spellStart"/>
            <w:r w:rsidR="00F93007" w:rsidRPr="00F93007">
              <w:rPr>
                <w:sz w:val="24"/>
                <w:szCs w:val="24"/>
                <w:lang w:eastAsia="ru-RU"/>
              </w:rPr>
              <w:t>документів</w:t>
            </w:r>
            <w:proofErr w:type="spellEnd"/>
            <w:r w:rsidR="00F93007" w:rsidRPr="00F93007">
              <w:rPr>
                <w:sz w:val="24"/>
                <w:szCs w:val="24"/>
                <w:lang w:eastAsia="ru-RU"/>
              </w:rPr>
              <w:t xml:space="preserve">, </w:t>
            </w:r>
            <w:proofErr w:type="spellStart"/>
            <w:r w:rsidR="00F93007" w:rsidRPr="00F93007">
              <w:rPr>
                <w:sz w:val="24"/>
                <w:szCs w:val="24"/>
                <w:lang w:eastAsia="ru-RU"/>
              </w:rPr>
              <w:t>які</w:t>
            </w:r>
            <w:proofErr w:type="spellEnd"/>
            <w:r w:rsidR="00F93007" w:rsidRPr="00F93007">
              <w:rPr>
                <w:sz w:val="24"/>
                <w:szCs w:val="24"/>
                <w:lang w:eastAsia="ru-RU"/>
              </w:rPr>
              <w:t xml:space="preserve"> </w:t>
            </w:r>
            <w:proofErr w:type="spellStart"/>
            <w:r w:rsidR="00F93007" w:rsidRPr="00F93007">
              <w:rPr>
                <w:sz w:val="24"/>
                <w:szCs w:val="24"/>
                <w:lang w:eastAsia="ru-RU"/>
              </w:rPr>
              <w:t>пов</w:t>
            </w:r>
            <w:proofErr w:type="spellEnd"/>
            <w:r w:rsidR="00F93007" w:rsidRPr="00F93007">
              <w:rPr>
                <w:sz w:val="24"/>
                <w:szCs w:val="24"/>
                <w:lang w:val="en-US" w:eastAsia="ru-RU"/>
              </w:rPr>
              <w:t>’</w:t>
            </w:r>
            <w:proofErr w:type="spellStart"/>
            <w:r w:rsidR="00F93007" w:rsidRPr="00F93007">
              <w:rPr>
                <w:sz w:val="24"/>
                <w:szCs w:val="24"/>
                <w:lang w:eastAsia="ru-RU"/>
              </w:rPr>
              <w:t>язані</w:t>
            </w:r>
            <w:proofErr w:type="spellEnd"/>
            <w:r w:rsidR="00F93007" w:rsidRPr="00F93007">
              <w:rPr>
                <w:sz w:val="24"/>
                <w:szCs w:val="24"/>
                <w:lang w:eastAsia="ru-RU"/>
              </w:rPr>
              <w:t xml:space="preserve"> </w:t>
            </w:r>
            <w:proofErr w:type="spellStart"/>
            <w:r w:rsidR="00F93007" w:rsidRPr="00F93007">
              <w:rPr>
                <w:sz w:val="24"/>
                <w:szCs w:val="24"/>
                <w:lang w:eastAsia="ru-RU"/>
              </w:rPr>
              <w:t>із</w:t>
            </w:r>
            <w:proofErr w:type="spellEnd"/>
            <w:r w:rsidR="00F93007" w:rsidRPr="00F93007">
              <w:rPr>
                <w:sz w:val="24"/>
                <w:szCs w:val="24"/>
                <w:lang w:eastAsia="ru-RU"/>
              </w:rPr>
              <w:t xml:space="preserve"> </w:t>
            </w:r>
            <w:proofErr w:type="spellStart"/>
            <w:r w:rsidR="00F93007" w:rsidRPr="00F93007">
              <w:rPr>
                <w:sz w:val="24"/>
                <w:szCs w:val="24"/>
                <w:lang w:eastAsia="ru-RU"/>
              </w:rPr>
              <w:t>здійсненням</w:t>
            </w:r>
            <w:proofErr w:type="spellEnd"/>
            <w:r w:rsidR="00F93007" w:rsidRPr="00F93007">
              <w:rPr>
                <w:sz w:val="24"/>
                <w:szCs w:val="24"/>
                <w:lang w:eastAsia="ru-RU"/>
              </w:rPr>
              <w:t xml:space="preserve"> </w:t>
            </w:r>
            <w:proofErr w:type="spellStart"/>
            <w:r w:rsidR="00F93007" w:rsidRPr="00F93007">
              <w:rPr>
                <w:sz w:val="24"/>
                <w:szCs w:val="24"/>
                <w:lang w:eastAsia="ru-RU"/>
              </w:rPr>
              <w:t>господарської</w:t>
            </w:r>
            <w:proofErr w:type="spellEnd"/>
            <w:r w:rsidR="00F93007" w:rsidRPr="00F93007">
              <w:rPr>
                <w:sz w:val="24"/>
                <w:szCs w:val="24"/>
                <w:lang w:eastAsia="ru-RU"/>
              </w:rPr>
              <w:t xml:space="preserve"> </w:t>
            </w:r>
            <w:proofErr w:type="spellStart"/>
            <w:r w:rsidR="00F93007" w:rsidRPr="00F93007">
              <w:rPr>
                <w:sz w:val="24"/>
                <w:szCs w:val="24"/>
                <w:lang w:eastAsia="ru-RU"/>
              </w:rPr>
              <w:t>діяльності</w:t>
            </w:r>
            <w:proofErr w:type="spellEnd"/>
            <w:r w:rsidR="00F93007" w:rsidRPr="00F93007">
              <w:rPr>
                <w:sz w:val="24"/>
                <w:szCs w:val="24"/>
                <w:lang w:eastAsia="ru-RU"/>
              </w:rPr>
              <w:t xml:space="preserve">, та </w:t>
            </w:r>
            <w:proofErr w:type="spellStart"/>
            <w:r w:rsidR="00F93007" w:rsidRPr="00F93007">
              <w:rPr>
                <w:sz w:val="24"/>
                <w:szCs w:val="24"/>
                <w:lang w:eastAsia="ru-RU"/>
              </w:rPr>
              <w:t>користуватися</w:t>
            </w:r>
            <w:proofErr w:type="spellEnd"/>
            <w:r w:rsidR="00F93007" w:rsidRPr="00F93007">
              <w:rPr>
                <w:sz w:val="24"/>
                <w:szCs w:val="24"/>
                <w:lang w:eastAsia="ru-RU"/>
              </w:rPr>
              <w:t xml:space="preserve"> правовою </w:t>
            </w:r>
            <w:proofErr w:type="spellStart"/>
            <w:r w:rsidR="00F93007" w:rsidRPr="00F93007">
              <w:rPr>
                <w:sz w:val="24"/>
                <w:szCs w:val="24"/>
                <w:lang w:eastAsia="ru-RU"/>
              </w:rPr>
              <w:t>термінологією</w:t>
            </w:r>
            <w:proofErr w:type="spellEnd"/>
            <w:r w:rsidR="00F93007" w:rsidRPr="00F93007">
              <w:rPr>
                <w:sz w:val="24"/>
                <w:szCs w:val="24"/>
                <w:lang w:eastAsia="ru-RU"/>
              </w:rPr>
              <w:t xml:space="preserve"> на </w:t>
            </w:r>
            <w:proofErr w:type="spellStart"/>
            <w:r w:rsidR="00F93007" w:rsidRPr="00F93007">
              <w:rPr>
                <w:sz w:val="24"/>
                <w:szCs w:val="24"/>
                <w:lang w:eastAsia="ru-RU"/>
              </w:rPr>
              <w:t>практиці</w:t>
            </w:r>
            <w:proofErr w:type="spellEnd"/>
            <w:r w:rsidRPr="00F93007">
              <w:rPr>
                <w:rFonts w:eastAsiaTheme="minorHAnsi"/>
                <w:sz w:val="24"/>
                <w:szCs w:val="24"/>
              </w:rPr>
              <w:t>;</w:t>
            </w:r>
          </w:p>
          <w:p w14:paraId="2D5939AF" w14:textId="10ACB60A" w:rsidR="00190FD4" w:rsidRPr="00F93007" w:rsidRDefault="00190FD4" w:rsidP="00190FD4">
            <w:pPr>
              <w:jc w:val="both"/>
              <w:rPr>
                <w:rFonts w:eastAsiaTheme="minorHAnsi"/>
              </w:rPr>
            </w:pPr>
            <w:r w:rsidRPr="00F93007">
              <w:rPr>
                <w:rFonts w:eastAsiaTheme="minorHAnsi"/>
              </w:rPr>
              <w:t xml:space="preserve">- </w:t>
            </w:r>
            <w:r w:rsidR="00F93007" w:rsidRPr="00F93007">
              <w:rPr>
                <w:color w:val="000000"/>
              </w:rPr>
              <w:t>застосовувати засоби соціально-правової політики в сфері соціального захисту, базові знання з юриспруденції та законодавства України в галузі соціального забезпечення</w:t>
            </w:r>
            <w:r w:rsidRPr="00F93007">
              <w:rPr>
                <w:rFonts w:eastAsiaTheme="minorHAnsi"/>
              </w:rPr>
              <w:t>;</w:t>
            </w:r>
          </w:p>
          <w:p w14:paraId="78821198" w14:textId="5D9361A0" w:rsidR="00257529" w:rsidRPr="00190FD4" w:rsidRDefault="00190FD4" w:rsidP="00190FD4">
            <w:pPr>
              <w:pStyle w:val="TableParagraph"/>
              <w:jc w:val="both"/>
              <w:rPr>
                <w:sz w:val="24"/>
                <w:szCs w:val="24"/>
                <w:lang w:eastAsia="ru-RU"/>
              </w:rPr>
            </w:pPr>
            <w:r w:rsidRPr="00F93007">
              <w:rPr>
                <w:rFonts w:eastAsiaTheme="minorHAnsi"/>
                <w:sz w:val="24"/>
                <w:szCs w:val="24"/>
              </w:rPr>
              <w:t xml:space="preserve">- </w:t>
            </w:r>
            <w:proofErr w:type="spellStart"/>
            <w:r w:rsidR="00F93007" w:rsidRPr="00F93007">
              <w:rPr>
                <w:sz w:val="24"/>
                <w:szCs w:val="24"/>
              </w:rPr>
              <w:t>вміти</w:t>
            </w:r>
            <w:proofErr w:type="spellEnd"/>
            <w:r w:rsidR="00F93007" w:rsidRPr="00F93007">
              <w:rPr>
                <w:sz w:val="24"/>
                <w:szCs w:val="24"/>
              </w:rPr>
              <w:t xml:space="preserve"> </w:t>
            </w:r>
            <w:proofErr w:type="spellStart"/>
            <w:r w:rsidR="00F93007" w:rsidRPr="00F93007">
              <w:rPr>
                <w:sz w:val="24"/>
                <w:szCs w:val="24"/>
              </w:rPr>
              <w:t>використовувати</w:t>
            </w:r>
            <w:proofErr w:type="spellEnd"/>
            <w:r w:rsidR="00F93007" w:rsidRPr="00F93007">
              <w:rPr>
                <w:sz w:val="24"/>
                <w:szCs w:val="24"/>
              </w:rPr>
              <w:t xml:space="preserve"> </w:t>
            </w:r>
            <w:proofErr w:type="spellStart"/>
            <w:r w:rsidR="00F93007" w:rsidRPr="00F93007">
              <w:rPr>
                <w:sz w:val="24"/>
                <w:szCs w:val="24"/>
              </w:rPr>
              <w:t>аналітичний</w:t>
            </w:r>
            <w:proofErr w:type="spellEnd"/>
            <w:r w:rsidR="00F93007" w:rsidRPr="00F93007">
              <w:rPr>
                <w:sz w:val="24"/>
                <w:szCs w:val="24"/>
              </w:rPr>
              <w:t xml:space="preserve"> та </w:t>
            </w:r>
            <w:proofErr w:type="spellStart"/>
            <w:r w:rsidR="00F93007" w:rsidRPr="00F93007">
              <w:rPr>
                <w:sz w:val="24"/>
                <w:szCs w:val="24"/>
              </w:rPr>
              <w:t>меодичний</w:t>
            </w:r>
            <w:proofErr w:type="spellEnd"/>
            <w:r w:rsidR="00F93007" w:rsidRPr="00F93007">
              <w:rPr>
                <w:sz w:val="24"/>
                <w:szCs w:val="24"/>
              </w:rPr>
              <w:t xml:space="preserve"> </w:t>
            </w:r>
            <w:proofErr w:type="spellStart"/>
            <w:r w:rsidR="00F93007" w:rsidRPr="00F93007">
              <w:rPr>
                <w:sz w:val="24"/>
                <w:szCs w:val="24"/>
              </w:rPr>
              <w:t>інструментарій</w:t>
            </w:r>
            <w:proofErr w:type="spellEnd"/>
            <w:r w:rsidR="00F93007" w:rsidRPr="00F93007">
              <w:rPr>
                <w:sz w:val="24"/>
                <w:szCs w:val="24"/>
              </w:rPr>
              <w:t xml:space="preserve"> для </w:t>
            </w:r>
            <w:proofErr w:type="spellStart"/>
            <w:r w:rsidR="00F93007" w:rsidRPr="00F93007">
              <w:rPr>
                <w:sz w:val="24"/>
                <w:szCs w:val="24"/>
              </w:rPr>
              <w:t>розуміння</w:t>
            </w:r>
            <w:proofErr w:type="spellEnd"/>
            <w:r w:rsidR="00F93007" w:rsidRPr="00F93007">
              <w:rPr>
                <w:sz w:val="24"/>
                <w:szCs w:val="24"/>
              </w:rPr>
              <w:t xml:space="preserve"> </w:t>
            </w:r>
            <w:proofErr w:type="spellStart"/>
            <w:r w:rsidR="00F93007" w:rsidRPr="00F93007">
              <w:rPr>
                <w:sz w:val="24"/>
                <w:szCs w:val="24"/>
              </w:rPr>
              <w:t>логіки</w:t>
            </w:r>
            <w:proofErr w:type="spellEnd"/>
            <w:r w:rsidR="00F93007" w:rsidRPr="00F93007">
              <w:rPr>
                <w:sz w:val="24"/>
                <w:szCs w:val="24"/>
              </w:rPr>
              <w:t xml:space="preserve"> </w:t>
            </w:r>
            <w:proofErr w:type="spellStart"/>
            <w:r w:rsidR="00F93007" w:rsidRPr="00F93007">
              <w:rPr>
                <w:sz w:val="24"/>
                <w:szCs w:val="24"/>
              </w:rPr>
              <w:t>прийняття</w:t>
            </w:r>
            <w:proofErr w:type="spellEnd"/>
            <w:r w:rsidR="00F93007" w:rsidRPr="00F93007">
              <w:rPr>
                <w:sz w:val="24"/>
                <w:szCs w:val="24"/>
              </w:rPr>
              <w:t xml:space="preserve"> </w:t>
            </w:r>
            <w:proofErr w:type="spellStart"/>
            <w:r w:rsidR="00F93007" w:rsidRPr="00F93007">
              <w:rPr>
                <w:sz w:val="24"/>
                <w:szCs w:val="24"/>
              </w:rPr>
              <w:t>господарчих</w:t>
            </w:r>
            <w:proofErr w:type="spellEnd"/>
            <w:r w:rsidR="00F93007" w:rsidRPr="00F93007">
              <w:rPr>
                <w:sz w:val="24"/>
                <w:szCs w:val="24"/>
              </w:rPr>
              <w:t xml:space="preserve"> </w:t>
            </w:r>
            <w:proofErr w:type="spellStart"/>
            <w:r w:rsidR="00F93007" w:rsidRPr="00F93007">
              <w:rPr>
                <w:sz w:val="24"/>
                <w:szCs w:val="24"/>
              </w:rPr>
              <w:t>рішень</w:t>
            </w:r>
            <w:proofErr w:type="spellEnd"/>
            <w:r w:rsidR="00F93007" w:rsidRPr="00F93007">
              <w:rPr>
                <w:sz w:val="24"/>
                <w:szCs w:val="24"/>
              </w:rPr>
              <w:t xml:space="preserve"> </w:t>
            </w:r>
            <w:proofErr w:type="spellStart"/>
            <w:r w:rsidR="00F93007" w:rsidRPr="00F93007">
              <w:rPr>
                <w:sz w:val="24"/>
                <w:szCs w:val="24"/>
              </w:rPr>
              <w:t>різними</w:t>
            </w:r>
            <w:proofErr w:type="spellEnd"/>
            <w:r w:rsidR="00F93007" w:rsidRPr="00F93007">
              <w:rPr>
                <w:sz w:val="24"/>
                <w:szCs w:val="24"/>
              </w:rPr>
              <w:t xml:space="preserve"> </w:t>
            </w:r>
            <w:proofErr w:type="spellStart"/>
            <w:r w:rsidR="00F93007" w:rsidRPr="00F93007">
              <w:rPr>
                <w:sz w:val="24"/>
                <w:szCs w:val="24"/>
              </w:rPr>
              <w:t>економічними</w:t>
            </w:r>
            <w:proofErr w:type="spellEnd"/>
            <w:r w:rsidR="00F93007" w:rsidRPr="00F93007">
              <w:rPr>
                <w:sz w:val="24"/>
                <w:szCs w:val="24"/>
              </w:rPr>
              <w:t xml:space="preserve"> агентами (</w:t>
            </w:r>
            <w:proofErr w:type="spellStart"/>
            <w:r w:rsidR="00F93007" w:rsidRPr="00F93007">
              <w:rPr>
                <w:sz w:val="24"/>
                <w:szCs w:val="24"/>
              </w:rPr>
              <w:t>індивідуумами</w:t>
            </w:r>
            <w:proofErr w:type="spellEnd"/>
            <w:r w:rsidR="00F93007" w:rsidRPr="00F93007">
              <w:rPr>
                <w:sz w:val="24"/>
                <w:szCs w:val="24"/>
              </w:rPr>
              <w:t xml:space="preserve">, </w:t>
            </w:r>
            <w:proofErr w:type="spellStart"/>
            <w:r w:rsidR="00F93007" w:rsidRPr="00F93007">
              <w:rPr>
                <w:sz w:val="24"/>
                <w:szCs w:val="24"/>
              </w:rPr>
              <w:t>домогосподарствами</w:t>
            </w:r>
            <w:proofErr w:type="spellEnd"/>
            <w:r w:rsidR="00F93007" w:rsidRPr="00F93007">
              <w:rPr>
                <w:sz w:val="24"/>
                <w:szCs w:val="24"/>
              </w:rPr>
              <w:t xml:space="preserve">, </w:t>
            </w:r>
            <w:proofErr w:type="spellStart"/>
            <w:r w:rsidR="00F93007" w:rsidRPr="00F93007">
              <w:rPr>
                <w:sz w:val="24"/>
                <w:szCs w:val="24"/>
              </w:rPr>
              <w:t>підприємствами</w:t>
            </w:r>
            <w:proofErr w:type="spellEnd"/>
            <w:r w:rsidR="00F93007" w:rsidRPr="00F93007">
              <w:rPr>
                <w:sz w:val="24"/>
                <w:szCs w:val="24"/>
              </w:rPr>
              <w:t xml:space="preserve"> та органами </w:t>
            </w:r>
            <w:proofErr w:type="spellStart"/>
            <w:r w:rsidR="00F93007" w:rsidRPr="00F93007">
              <w:rPr>
                <w:sz w:val="24"/>
                <w:szCs w:val="24"/>
              </w:rPr>
              <w:t>державної</w:t>
            </w:r>
            <w:proofErr w:type="spellEnd"/>
            <w:r w:rsidR="00F93007" w:rsidRPr="00F93007">
              <w:rPr>
                <w:sz w:val="24"/>
                <w:szCs w:val="24"/>
              </w:rPr>
              <w:t xml:space="preserve"> </w:t>
            </w:r>
            <w:proofErr w:type="spellStart"/>
            <w:r w:rsidR="00F93007" w:rsidRPr="00F93007">
              <w:rPr>
                <w:sz w:val="24"/>
                <w:szCs w:val="24"/>
              </w:rPr>
              <w:t>влади</w:t>
            </w:r>
            <w:proofErr w:type="spellEnd"/>
            <w:r w:rsidR="00F93007" w:rsidRPr="00F93007">
              <w:rPr>
                <w:sz w:val="24"/>
                <w:szCs w:val="24"/>
              </w:rPr>
              <w:t>)</w:t>
            </w:r>
          </w:p>
        </w:tc>
      </w:tr>
      <w:tr w:rsidR="00190FD4" w:rsidRPr="00527569" w14:paraId="70155C74"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DBE3E15" w14:textId="7E88BA8F" w:rsidR="00190FD4" w:rsidRDefault="00190FD4" w:rsidP="00F15121">
            <w:pPr>
              <w:widowControl w:val="0"/>
              <w:rPr>
                <w:b/>
              </w:rPr>
            </w:pPr>
            <w:r>
              <w:rPr>
                <w:b/>
              </w:rPr>
              <w:t>Формат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6608684" w14:textId="4BBECD38" w:rsidR="00190FD4" w:rsidRPr="00BA1F5D" w:rsidRDefault="00190FD4" w:rsidP="00190FD4">
            <w:pPr>
              <w:rPr>
                <w:rFonts w:eastAsia="Arial Unicode MS"/>
                <w:lang w:eastAsia="ru-RU"/>
              </w:rPr>
            </w:pPr>
            <w:r>
              <w:rPr>
                <w:rFonts w:eastAsia="Arial Unicode MS"/>
                <w:lang w:eastAsia="ru-RU"/>
              </w:rPr>
              <w:t xml:space="preserve">Очний </w:t>
            </w:r>
          </w:p>
        </w:tc>
      </w:tr>
      <w:tr w:rsidR="00190FD4" w:rsidRPr="00527569" w14:paraId="403F74C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226F210" w14:textId="669D6AB0" w:rsidR="00190FD4" w:rsidRDefault="00163F26" w:rsidP="00F15121">
            <w:pPr>
              <w:widowControl w:val="0"/>
              <w:rPr>
                <w:b/>
              </w:rPr>
            </w:pPr>
            <w:r w:rsidRPr="00527569">
              <w:rPr>
                <w:b/>
              </w:rPr>
              <w:t>Навчальні методи та техніки, які будуть використовуватися під час викладання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35B7211" w14:textId="38289D8F" w:rsidR="00163F26" w:rsidRPr="00527569"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Поєднання традиційних і нетрадиційних методів навчання з використанням інноваційних технологій: навчальна дискусія, лекції-візуалізації, семінар</w:t>
            </w:r>
            <w:r>
              <w:rPr>
                <w:lang w:eastAsia="ru-RU"/>
              </w:rPr>
              <w:t>и-дискусії, мозковий штурм</w:t>
            </w:r>
            <w:r w:rsidRPr="00527569">
              <w:rPr>
                <w:lang w:eastAsia="ru-RU"/>
              </w:rPr>
              <w:t xml:space="preserve">: </w:t>
            </w:r>
          </w:p>
          <w:p w14:paraId="2633D1F7" w14:textId="77777777" w:rsidR="00163F26" w:rsidRPr="00527569" w:rsidRDefault="00163F26" w:rsidP="00163F26">
            <w:pPr>
              <w:widowControl w:val="0"/>
              <w:jc w:val="both"/>
              <w:rPr>
                <w:lang w:eastAsia="ru-RU"/>
              </w:rPr>
            </w:pPr>
            <w:r w:rsidRPr="00527569">
              <w:rPr>
                <w:lang w:eastAsia="ru-RU"/>
              </w:rPr>
              <w:t xml:space="preserve">- лекція (оглядова/тематична); </w:t>
            </w:r>
          </w:p>
          <w:p w14:paraId="7B211C16" w14:textId="2D0AB7C4" w:rsidR="00190FD4" w:rsidRDefault="00163F26" w:rsidP="00163F26">
            <w:pPr>
              <w:rPr>
                <w:rFonts w:eastAsia="Arial Unicode MS"/>
                <w:lang w:eastAsia="ru-RU"/>
              </w:rPr>
            </w:pPr>
            <w:r w:rsidRPr="00527569">
              <w:rPr>
                <w:lang w:eastAsia="ru-RU"/>
              </w:rPr>
              <w:t>- семінарські/практичні (презентація/дискусія /метод кейс-стаді/робота в малих групах).</w:t>
            </w:r>
          </w:p>
        </w:tc>
      </w:tr>
      <w:tr w:rsidR="00163F26" w:rsidRPr="00527569" w14:paraId="146C0AF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EF909BC" w14:textId="1AB055D2" w:rsidR="00163F26" w:rsidRPr="00527569" w:rsidRDefault="00163F26" w:rsidP="00F15121">
            <w:pPr>
              <w:widowControl w:val="0"/>
              <w:rPr>
                <w:b/>
              </w:rPr>
            </w:pPr>
            <w:r>
              <w:rPr>
                <w:b/>
              </w:rPr>
              <w:t>Теми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2666930" w14:textId="77777777" w:rsidR="00DB757F" w:rsidRPr="00DB757F" w:rsidRDefault="00DB757F" w:rsidP="00DB757F">
            <w:pPr>
              <w:rPr>
                <w:b/>
              </w:rPr>
            </w:pPr>
            <w:r w:rsidRPr="00DB757F">
              <w:rPr>
                <w:rFonts w:eastAsia="Arial Unicode MS"/>
                <w:b/>
                <w:color w:val="000000"/>
                <w:lang w:eastAsia="ru-RU"/>
              </w:rPr>
              <w:t xml:space="preserve">Модуль 1 </w:t>
            </w:r>
            <w:r w:rsidRPr="00DB757F">
              <w:rPr>
                <w:b/>
              </w:rPr>
              <w:t>Загальна характеристика правового статус суб'єктів господарювання та режиму їх діяльності</w:t>
            </w:r>
          </w:p>
          <w:p w14:paraId="6DDE203D" w14:textId="77777777" w:rsidR="00DB757F" w:rsidRPr="005708BA" w:rsidRDefault="00DB757F" w:rsidP="00DB757F"/>
          <w:p w14:paraId="7D87C123" w14:textId="77777777" w:rsidR="00DB757F" w:rsidRPr="00875B92" w:rsidRDefault="00DB757F" w:rsidP="00DB757F">
            <w:r w:rsidRPr="00875B92">
              <w:t xml:space="preserve">Тема 1. </w:t>
            </w:r>
            <w:r w:rsidRPr="00875B92">
              <w:rPr>
                <w:rStyle w:val="af5"/>
                <w:b w:val="0"/>
              </w:rPr>
              <w:t>Загальна характеристика господарської діяльності та господарського законодавства</w:t>
            </w:r>
          </w:p>
          <w:p w14:paraId="5C095B04" w14:textId="77777777" w:rsidR="00DB757F" w:rsidRPr="00875B92" w:rsidRDefault="00DB757F" w:rsidP="00DB757F">
            <w:r w:rsidRPr="00875B92">
              <w:t xml:space="preserve">Тема 2. </w:t>
            </w:r>
            <w:r w:rsidRPr="00875B92">
              <w:rPr>
                <w:rStyle w:val="af5"/>
                <w:b w:val="0"/>
              </w:rPr>
              <w:t>Поняття та види суб’єктів господарського права</w:t>
            </w:r>
          </w:p>
          <w:p w14:paraId="6DF599AB" w14:textId="77777777" w:rsidR="00DB757F" w:rsidRPr="00875B92" w:rsidRDefault="00DB757F" w:rsidP="00DB757F">
            <w:r w:rsidRPr="00875B92">
              <w:t xml:space="preserve">Тема 3. Правове становище підприємств. </w:t>
            </w:r>
          </w:p>
          <w:p w14:paraId="02152093" w14:textId="77777777" w:rsidR="00DB757F" w:rsidRPr="00875B92" w:rsidRDefault="00DB757F" w:rsidP="00DB757F">
            <w:r w:rsidRPr="00875B92">
              <w:t>Тема 4. Правовий статус господарських товариств.</w:t>
            </w:r>
          </w:p>
          <w:p w14:paraId="7F8F46CB" w14:textId="77777777" w:rsidR="00DB757F" w:rsidRPr="00875B92" w:rsidRDefault="00DB757F" w:rsidP="00DB757F">
            <w:r w:rsidRPr="00875B92">
              <w:t xml:space="preserve">Тема 5. </w:t>
            </w:r>
            <w:r w:rsidRPr="00875B92">
              <w:rPr>
                <w:rStyle w:val="af5"/>
                <w:b w:val="0"/>
              </w:rPr>
              <w:t>Державне регулювання господарської діяльності</w:t>
            </w:r>
          </w:p>
          <w:p w14:paraId="369BDE13" w14:textId="77777777" w:rsidR="00DB757F" w:rsidRPr="00875B92" w:rsidRDefault="00DB757F" w:rsidP="00DB757F">
            <w:r w:rsidRPr="00875B92">
              <w:t xml:space="preserve">Тема 6. </w:t>
            </w:r>
            <w:r w:rsidRPr="00875B92">
              <w:rPr>
                <w:rStyle w:val="af5"/>
                <w:b w:val="0"/>
              </w:rPr>
              <w:t>Правовий режим майна суб’єктів господарювання</w:t>
            </w:r>
            <w:r w:rsidRPr="00875B92">
              <w:t xml:space="preserve"> </w:t>
            </w:r>
          </w:p>
          <w:p w14:paraId="14A340EB" w14:textId="77777777" w:rsidR="00DB757F" w:rsidRPr="00875B92" w:rsidRDefault="00DB757F" w:rsidP="00DB757F">
            <w:r w:rsidRPr="00875B92">
              <w:t>Тема 7. Правове регулювання приватизації</w:t>
            </w:r>
          </w:p>
          <w:p w14:paraId="55FE2BD2" w14:textId="77777777" w:rsidR="00DB757F" w:rsidRPr="00875B92" w:rsidRDefault="00DB757F" w:rsidP="00DB757F">
            <w:r w:rsidRPr="00875B92">
              <w:t xml:space="preserve">Тема 8. </w:t>
            </w:r>
            <w:r w:rsidRPr="00875B92">
              <w:rPr>
                <w:rStyle w:val="af5"/>
                <w:b w:val="0"/>
              </w:rPr>
              <w:t>Господарські зобов’язання і договори</w:t>
            </w:r>
          </w:p>
          <w:p w14:paraId="12E3F6D3" w14:textId="77777777" w:rsidR="00DB757F" w:rsidRDefault="00DB757F" w:rsidP="00DB757F">
            <w:r w:rsidRPr="00875B92">
              <w:lastRenderedPageBreak/>
              <w:t>Тема 9. Публічні закупівлі</w:t>
            </w:r>
          </w:p>
          <w:p w14:paraId="7574D637" w14:textId="77777777" w:rsidR="00DB757F" w:rsidRDefault="00DB757F" w:rsidP="00DB757F"/>
          <w:p w14:paraId="4E80C6D5" w14:textId="77777777" w:rsidR="00DB757F" w:rsidRPr="00DB757F" w:rsidRDefault="00DB757F" w:rsidP="00DB757F">
            <w:pPr>
              <w:rPr>
                <w:b/>
              </w:rPr>
            </w:pPr>
            <w:r w:rsidRPr="00DB757F">
              <w:rPr>
                <w:b/>
              </w:rPr>
              <w:t>Модуль 2 Правове регулювання окремих аспектів господарської діяльності</w:t>
            </w:r>
          </w:p>
          <w:p w14:paraId="3D58AC7A" w14:textId="77777777" w:rsidR="00DB757F" w:rsidRPr="005708BA" w:rsidRDefault="00DB757F" w:rsidP="00DB757F"/>
          <w:p w14:paraId="0DDD88A9" w14:textId="77777777" w:rsidR="00DB757F" w:rsidRPr="00875B92" w:rsidRDefault="00DB757F" w:rsidP="00DB757F">
            <w:r w:rsidRPr="00875B92">
              <w:t>Тема 10. Відповідальність за правопорушення у сфері господарювання</w:t>
            </w:r>
          </w:p>
          <w:p w14:paraId="06D061B0" w14:textId="77777777" w:rsidR="00DB757F" w:rsidRPr="00875B92" w:rsidRDefault="00DB757F" w:rsidP="00DB757F">
            <w:r w:rsidRPr="00875B92">
              <w:t xml:space="preserve">Тема 11. Правове регулювання банкрутства </w:t>
            </w:r>
          </w:p>
          <w:p w14:paraId="03404973" w14:textId="77777777" w:rsidR="00DB757F" w:rsidRPr="00875B92" w:rsidRDefault="00DB757F" w:rsidP="00DB757F">
            <w:r w:rsidRPr="00875B92">
              <w:t>Тема 12. Правове регулювання економічної конкуренції та ціноутворення</w:t>
            </w:r>
          </w:p>
          <w:p w14:paraId="544E7035" w14:textId="77777777" w:rsidR="00DB757F" w:rsidRDefault="00DB757F" w:rsidP="00DB757F">
            <w:r w:rsidRPr="00875B92">
              <w:t xml:space="preserve">Тема 13. Правове регулювання ринку цінних паперів та біржової діяльності </w:t>
            </w:r>
          </w:p>
          <w:p w14:paraId="60337A45" w14:textId="77777777" w:rsidR="00DB757F" w:rsidRPr="00875B92" w:rsidRDefault="00DB757F" w:rsidP="00DB757F">
            <w:r w:rsidRPr="00875B92">
              <w:t>Тема 14. Правове регулювання фінансової, інвестиційної та інноваційної діяльності</w:t>
            </w:r>
          </w:p>
          <w:p w14:paraId="72F74DAE" w14:textId="31E691D1" w:rsidR="00163F26" w:rsidRPr="00527569" w:rsidRDefault="00DB757F" w:rsidP="00DB757F">
            <w:pPr>
              <w:rPr>
                <w:lang w:eastAsia="ru-RU"/>
              </w:rPr>
            </w:pPr>
            <w:r w:rsidRPr="00875B92">
              <w:t>Тема 15. Правове регулювання зовнішньо-економічної діяльності</w:t>
            </w:r>
          </w:p>
        </w:tc>
      </w:tr>
      <w:tr w:rsidR="00163F26" w:rsidRPr="00527569" w14:paraId="76DEE55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CFCA30B" w14:textId="60121B4B" w:rsidR="00163F26" w:rsidRDefault="00163F26" w:rsidP="00F15121">
            <w:pPr>
              <w:widowControl w:val="0"/>
              <w:rPr>
                <w:b/>
              </w:rPr>
            </w:pPr>
            <w:r>
              <w:rPr>
                <w:b/>
              </w:rPr>
              <w:lastRenderedPageBreak/>
              <w:t>Підсумковий контроль</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307A202" w14:textId="60732305" w:rsidR="00163F26" w:rsidRPr="00875C29" w:rsidRDefault="00163F26" w:rsidP="00163F26">
            <w:pPr>
              <w:spacing w:line="276" w:lineRule="auto"/>
              <w:rPr>
                <w:bCs/>
              </w:rPr>
            </w:pPr>
            <w:r>
              <w:rPr>
                <w:bCs/>
              </w:rPr>
              <w:t xml:space="preserve">Залік </w:t>
            </w:r>
          </w:p>
        </w:tc>
      </w:tr>
      <w:tr w:rsidR="00163F26" w:rsidRPr="00527569" w14:paraId="56584732"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5A7203" w14:textId="13B01CC9" w:rsidR="00163F26" w:rsidRDefault="00163F26" w:rsidP="00F15121">
            <w:pPr>
              <w:widowControl w:val="0"/>
              <w:rPr>
                <w:b/>
              </w:rPr>
            </w:pPr>
            <w:r>
              <w:rPr>
                <w:b/>
              </w:rPr>
              <w:t>Необхідне обладнання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CD4AF5D" w14:textId="51941ED5" w:rsidR="00163F26" w:rsidRPr="00163F26"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Мул</w:t>
            </w:r>
            <w:r>
              <w:rPr>
                <w:lang w:eastAsia="ru-RU"/>
              </w:rPr>
              <w:t xml:space="preserve">ьтимедійний пристрій, </w:t>
            </w:r>
            <w:r w:rsidRPr="00527569">
              <w:rPr>
                <w:lang w:eastAsia="ru-RU"/>
              </w:rPr>
              <w:t>роздаткові матеріали, підключення до мережі Інтернет</w:t>
            </w:r>
          </w:p>
        </w:tc>
      </w:tr>
      <w:tr w:rsidR="00163F26" w:rsidRPr="00527569" w14:paraId="2F7CEDB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934C82A" w14:textId="7C95EE86" w:rsidR="00163F26" w:rsidRDefault="00163F26" w:rsidP="00F15121">
            <w:pPr>
              <w:widowControl w:val="0"/>
              <w:rPr>
                <w:b/>
              </w:rPr>
            </w:pPr>
            <w:r w:rsidRPr="00527569">
              <w:rPr>
                <w:b/>
              </w:rPr>
              <w:t>Критерії оцінювання (окремо для кожного виду навчальної діяльності)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B116885" w14:textId="77777777" w:rsidR="00163F26" w:rsidRPr="00527569" w:rsidRDefault="00163F26" w:rsidP="00163F26">
            <w:pPr>
              <w:widowControl w:val="0"/>
              <w:jc w:val="both"/>
              <w:rPr>
                <w:lang w:eastAsia="ru-RU"/>
              </w:rPr>
            </w:pPr>
            <w:r w:rsidRPr="00527569">
              <w:rPr>
                <w:lang w:eastAsia="ru-RU"/>
              </w:rPr>
              <w:t xml:space="preserve">Оцінювання проводиться за 100-бальною шкалою. </w:t>
            </w:r>
          </w:p>
          <w:p w14:paraId="05E38598" w14:textId="77777777" w:rsidR="00163F26" w:rsidRPr="00527569" w:rsidRDefault="00163F26" w:rsidP="00163F26">
            <w:pPr>
              <w:widowControl w:val="0"/>
              <w:jc w:val="both"/>
              <w:rPr>
                <w:lang w:eastAsia="ru-RU"/>
              </w:rPr>
            </w:pPr>
            <w:r w:rsidRPr="00527569">
              <w:rPr>
                <w:lang w:eastAsia="ru-RU"/>
              </w:rPr>
              <w:t xml:space="preserve">Бали нараховуються за таким співідношенням: </w:t>
            </w:r>
          </w:p>
          <w:p w14:paraId="0488D271" w14:textId="77777777" w:rsidR="00163F26" w:rsidRPr="00527569" w:rsidRDefault="00163F26" w:rsidP="00163F26">
            <w:pPr>
              <w:widowControl w:val="0"/>
              <w:jc w:val="both"/>
              <w:rPr>
                <w:lang w:eastAsia="ru-RU"/>
              </w:rPr>
            </w:pPr>
            <w:r w:rsidRPr="00527569">
              <w:rPr>
                <w:lang w:eastAsia="ru-RU"/>
              </w:rPr>
              <w:t xml:space="preserve">- практичні (семінарські) / самостійні / модулі 50% семестрової оцінки. Максимальна кількість – </w:t>
            </w:r>
            <w:r w:rsidRPr="00527569">
              <w:rPr>
                <w:b/>
                <w:lang w:eastAsia="ru-RU"/>
              </w:rPr>
              <w:t>50 балів</w:t>
            </w:r>
            <w:r w:rsidRPr="00527569">
              <w:rPr>
                <w:lang w:eastAsia="ru-RU"/>
              </w:rPr>
              <w:t xml:space="preserve">. </w:t>
            </w:r>
          </w:p>
          <w:p w14:paraId="0FFDF1B3" w14:textId="237BD92D" w:rsidR="00163F26" w:rsidRPr="00527569" w:rsidRDefault="00163F26" w:rsidP="00163F26">
            <w:pPr>
              <w:widowControl w:val="0"/>
              <w:jc w:val="both"/>
              <w:rPr>
                <w:lang w:eastAsia="ru-RU"/>
              </w:rPr>
            </w:pPr>
            <w:r>
              <w:rPr>
                <w:lang w:eastAsia="ru-RU"/>
              </w:rPr>
              <w:t>- залік</w:t>
            </w:r>
            <w:r w:rsidRPr="00527569">
              <w:rPr>
                <w:lang w:eastAsia="ru-RU"/>
              </w:rPr>
              <w:t xml:space="preserve">: 50% семестрової оцінки. Максимальна кількість – </w:t>
            </w:r>
            <w:r w:rsidRPr="00527569">
              <w:rPr>
                <w:b/>
                <w:lang w:eastAsia="ru-RU"/>
              </w:rPr>
              <w:t>50 балів</w:t>
            </w:r>
            <w:r w:rsidRPr="00527569">
              <w:rPr>
                <w:lang w:eastAsia="ru-RU"/>
              </w:rPr>
              <w:t xml:space="preserve"> </w:t>
            </w:r>
          </w:p>
          <w:p w14:paraId="1C2E1FCB" w14:textId="77777777" w:rsidR="00163F26" w:rsidRPr="00527569" w:rsidRDefault="00163F26" w:rsidP="00163F26">
            <w:pPr>
              <w:widowControl w:val="0"/>
              <w:jc w:val="both"/>
              <w:rPr>
                <w:lang w:eastAsia="ru-RU"/>
              </w:rPr>
            </w:pPr>
            <w:r w:rsidRPr="00527569">
              <w:rPr>
                <w:lang w:eastAsia="ru-RU"/>
              </w:rPr>
              <w:t xml:space="preserve">Підсумкова максимальна кількість – </w:t>
            </w:r>
            <w:r w:rsidRPr="00527569">
              <w:rPr>
                <w:b/>
                <w:lang w:eastAsia="ru-RU"/>
              </w:rPr>
              <w:t>100 балів</w:t>
            </w:r>
            <w:r w:rsidRPr="00527569">
              <w:rPr>
                <w:lang w:eastAsia="ru-RU"/>
              </w:rPr>
              <w:t xml:space="preserve">. </w:t>
            </w:r>
          </w:p>
          <w:p w14:paraId="30867854" w14:textId="77777777" w:rsidR="00163F26" w:rsidRPr="00527569" w:rsidRDefault="00163F26" w:rsidP="00163F26">
            <w:pPr>
              <w:widowControl w:val="0"/>
              <w:jc w:val="both"/>
              <w:rPr>
                <w:lang w:eastAsia="ru-RU"/>
              </w:rPr>
            </w:pPr>
            <w:r w:rsidRPr="00527569">
              <w:rPr>
                <w:b/>
                <w:lang w:eastAsia="ru-RU"/>
              </w:rPr>
              <w:t>Політика щодо дедлайнів та перескладання</w:t>
            </w:r>
            <w:r w:rsidRPr="00527569">
              <w:rPr>
                <w:lang w:eastAsia="ru-RU"/>
              </w:rP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контрольних робіт) відбувається із дозволу лектора за наявності поважних причин (наприклад, довідка про стан здоров’я). </w:t>
            </w:r>
          </w:p>
          <w:p w14:paraId="31C2F03B" w14:textId="77777777" w:rsidR="00163F26" w:rsidRPr="00527569" w:rsidRDefault="00163F26" w:rsidP="00163F26">
            <w:pPr>
              <w:widowControl w:val="0"/>
              <w:jc w:val="both"/>
              <w:rPr>
                <w:lang w:eastAsia="ru-RU"/>
              </w:rPr>
            </w:pPr>
            <w:r w:rsidRPr="00527569">
              <w:rPr>
                <w:b/>
                <w:lang w:eastAsia="ru-RU"/>
              </w:rPr>
              <w:t>Політика щодо академічної доброчесності</w:t>
            </w:r>
            <w:r w:rsidRPr="00527569">
              <w:rPr>
                <w:lang w:eastAsia="ru-RU"/>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незарахування викладачем. </w:t>
            </w:r>
          </w:p>
          <w:p w14:paraId="1E86C660" w14:textId="77777777" w:rsidR="00163F26" w:rsidRPr="00527569" w:rsidRDefault="00163F26" w:rsidP="00163F26">
            <w:pPr>
              <w:widowControl w:val="0"/>
              <w:jc w:val="both"/>
              <w:rPr>
                <w:lang w:eastAsia="ru-RU"/>
              </w:rPr>
            </w:pPr>
            <w:r w:rsidRPr="00527569">
              <w:rPr>
                <w:b/>
                <w:lang w:eastAsia="ru-RU"/>
              </w:rPr>
              <w:t>Політика щодо відвідування</w:t>
            </w:r>
            <w:r w:rsidRPr="00527569">
              <w:rPr>
                <w:lang w:eastAsia="ru-RU"/>
              </w:rPr>
              <w:t xml:space="preserve">: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7B984954" w14:textId="77777777" w:rsidR="00163F26" w:rsidRDefault="00163F26" w:rsidP="00163F26">
            <w:pPr>
              <w:widowControl w:val="0"/>
              <w:pBdr>
                <w:top w:val="none" w:sz="0" w:space="0" w:color="000000"/>
                <w:left w:val="none" w:sz="0" w:space="0" w:color="000000"/>
                <w:bottom w:val="none" w:sz="0" w:space="0" w:color="000000"/>
                <w:right w:val="none" w:sz="0" w:space="0" w:color="000000"/>
              </w:pBdr>
              <w:jc w:val="both"/>
            </w:pPr>
            <w:r w:rsidRPr="00527569">
              <w:t>Література надається викладачем виключно в освітніх цілях, без права її передачі третім особам. Студенти заохочуються до використання літературних джерел, яких немає серед рекомендованих</w:t>
            </w:r>
          </w:p>
          <w:p w14:paraId="48EFB844" w14:textId="1C4212CE" w:rsidR="001F5FD5" w:rsidRPr="00527569" w:rsidRDefault="001F5FD5" w:rsidP="00163F26">
            <w:pPr>
              <w:widowControl w:val="0"/>
              <w:pBdr>
                <w:top w:val="none" w:sz="0" w:space="0" w:color="000000"/>
                <w:left w:val="none" w:sz="0" w:space="0" w:color="000000"/>
                <w:bottom w:val="none" w:sz="0" w:space="0" w:color="000000"/>
                <w:right w:val="none" w:sz="0" w:space="0" w:color="000000"/>
              </w:pBdr>
              <w:jc w:val="both"/>
              <w:rPr>
                <w:lang w:eastAsia="ru-RU"/>
              </w:rPr>
            </w:pPr>
            <w:proofErr w:type="spellStart"/>
            <w:r w:rsidRPr="00BA1F5D">
              <w:rPr>
                <w:lang w:val="ru-RU"/>
              </w:rPr>
              <w:t>Жодні</w:t>
            </w:r>
            <w:proofErr w:type="spellEnd"/>
            <w:r w:rsidRPr="00BA1F5D">
              <w:rPr>
                <w:lang w:val="ru-RU"/>
              </w:rPr>
              <w:t xml:space="preserve"> </w:t>
            </w:r>
            <w:proofErr w:type="spellStart"/>
            <w:r w:rsidRPr="00BA1F5D">
              <w:rPr>
                <w:lang w:val="ru-RU"/>
              </w:rPr>
              <w:t>форми</w:t>
            </w:r>
            <w:proofErr w:type="spellEnd"/>
            <w:r w:rsidRPr="00BA1F5D">
              <w:rPr>
                <w:lang w:val="ru-RU"/>
              </w:rPr>
              <w:t xml:space="preserve"> </w:t>
            </w:r>
            <w:proofErr w:type="spellStart"/>
            <w:r w:rsidRPr="00BA1F5D">
              <w:rPr>
                <w:lang w:val="ru-RU"/>
              </w:rPr>
              <w:t>порушення</w:t>
            </w:r>
            <w:proofErr w:type="spellEnd"/>
            <w:r w:rsidRPr="00BA1F5D">
              <w:rPr>
                <w:lang w:val="ru-RU"/>
              </w:rPr>
              <w:t xml:space="preserve"> </w:t>
            </w:r>
            <w:proofErr w:type="spellStart"/>
            <w:r w:rsidRPr="00BA1F5D">
              <w:rPr>
                <w:lang w:val="ru-RU"/>
              </w:rPr>
              <w:t>академічної</w:t>
            </w:r>
            <w:proofErr w:type="spellEnd"/>
            <w:r w:rsidRPr="00BA1F5D">
              <w:rPr>
                <w:lang w:val="ru-RU"/>
              </w:rPr>
              <w:t xml:space="preserve"> </w:t>
            </w:r>
            <w:proofErr w:type="spellStart"/>
            <w:r w:rsidRPr="00BA1F5D">
              <w:rPr>
                <w:lang w:val="ru-RU"/>
              </w:rPr>
              <w:t>доброчесності</w:t>
            </w:r>
            <w:proofErr w:type="spellEnd"/>
            <w:r w:rsidRPr="00BA1F5D">
              <w:rPr>
                <w:lang w:val="ru-RU"/>
              </w:rPr>
              <w:t xml:space="preserve"> </w:t>
            </w:r>
            <w:r w:rsidRPr="00BA1F5D">
              <w:rPr>
                <w:b/>
                <w:u w:val="single"/>
                <w:lang w:val="ru-RU"/>
              </w:rPr>
              <w:t xml:space="preserve">не </w:t>
            </w:r>
            <w:proofErr w:type="spellStart"/>
            <w:r w:rsidRPr="00BA1F5D">
              <w:rPr>
                <w:b/>
                <w:u w:val="single"/>
                <w:lang w:val="ru-RU"/>
              </w:rPr>
              <w:t>толеруються</w:t>
            </w:r>
            <w:proofErr w:type="spellEnd"/>
            <w:r w:rsidRPr="00BA1F5D">
              <w:rPr>
                <w:lang w:val="ru-RU"/>
              </w:rPr>
              <w:t>.</w:t>
            </w:r>
          </w:p>
        </w:tc>
      </w:tr>
      <w:tr w:rsidR="004609D6" w:rsidRPr="00527569" w14:paraId="2A9FBB3C"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001401B" w14:textId="0EE707C5" w:rsidR="004609D6" w:rsidRPr="00527569" w:rsidRDefault="001F5FD5" w:rsidP="00F15121">
            <w:pPr>
              <w:widowControl w:val="0"/>
              <w:rPr>
                <w:b/>
              </w:rPr>
            </w:pPr>
            <w:r>
              <w:rPr>
                <w:b/>
              </w:rPr>
              <w:t>Контрольні зап</w:t>
            </w:r>
            <w:r w:rsidRPr="00527569">
              <w:rPr>
                <w:b/>
              </w:rPr>
              <w:t>итання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267ABB7" w14:textId="77777777" w:rsidR="00953805" w:rsidRPr="00953805" w:rsidRDefault="00953805" w:rsidP="00953805">
            <w:pPr>
              <w:pStyle w:val="af6"/>
              <w:keepNext/>
              <w:widowControl w:val="0"/>
              <w:numPr>
                <w:ilvl w:val="0"/>
                <w:numId w:val="47"/>
              </w:numPr>
              <w:spacing w:before="0" w:beforeAutospacing="0" w:after="0" w:afterAutospacing="0"/>
              <w:jc w:val="both"/>
              <w:rPr>
                <w:bCs/>
              </w:rPr>
            </w:pPr>
            <w:r w:rsidRPr="00953805">
              <w:rPr>
                <w:bCs/>
              </w:rPr>
              <w:t>Поняття господарського права, господарської діяльності.</w:t>
            </w:r>
          </w:p>
          <w:p w14:paraId="3E33798D" w14:textId="77777777" w:rsidR="00953805" w:rsidRPr="00953805" w:rsidRDefault="00953805" w:rsidP="00953805">
            <w:pPr>
              <w:pStyle w:val="af6"/>
              <w:keepNext/>
              <w:widowControl w:val="0"/>
              <w:numPr>
                <w:ilvl w:val="0"/>
                <w:numId w:val="47"/>
              </w:numPr>
              <w:spacing w:before="0" w:beforeAutospacing="0" w:after="0" w:afterAutospacing="0"/>
              <w:jc w:val="both"/>
              <w:rPr>
                <w:bCs/>
              </w:rPr>
            </w:pPr>
            <w:r w:rsidRPr="00953805">
              <w:rPr>
                <w:bCs/>
              </w:rPr>
              <w:t>Методи регулювання господарських правовідносин.</w:t>
            </w:r>
          </w:p>
          <w:p w14:paraId="57CAE98B" w14:textId="77777777" w:rsidR="00953805" w:rsidRPr="00953805" w:rsidRDefault="00953805" w:rsidP="00953805">
            <w:pPr>
              <w:pStyle w:val="af6"/>
              <w:keepNext/>
              <w:widowControl w:val="0"/>
              <w:numPr>
                <w:ilvl w:val="0"/>
                <w:numId w:val="47"/>
              </w:numPr>
              <w:spacing w:before="0" w:beforeAutospacing="0" w:after="0" w:afterAutospacing="0"/>
              <w:jc w:val="both"/>
              <w:rPr>
                <w:bCs/>
              </w:rPr>
            </w:pPr>
            <w:r w:rsidRPr="00953805">
              <w:rPr>
                <w:bCs/>
              </w:rPr>
              <w:t xml:space="preserve">Підприємництво як спосіб здійснення господарської </w:t>
            </w:r>
            <w:r w:rsidRPr="00953805">
              <w:rPr>
                <w:bCs/>
              </w:rPr>
              <w:lastRenderedPageBreak/>
              <w:t>діяльності.</w:t>
            </w:r>
          </w:p>
          <w:p w14:paraId="4CA736F5" w14:textId="09D0F374" w:rsidR="00953805" w:rsidRPr="00953805" w:rsidRDefault="00953805" w:rsidP="00953805">
            <w:pPr>
              <w:pStyle w:val="af6"/>
              <w:keepNext/>
              <w:widowControl w:val="0"/>
              <w:numPr>
                <w:ilvl w:val="0"/>
                <w:numId w:val="47"/>
              </w:numPr>
              <w:spacing w:before="0" w:beforeAutospacing="0" w:after="0" w:afterAutospacing="0"/>
              <w:jc w:val="both"/>
              <w:rPr>
                <w:bCs/>
              </w:rPr>
            </w:pPr>
            <w:r w:rsidRPr="00953805">
              <w:rPr>
                <w:bCs/>
              </w:rPr>
              <w:t>Поняття господарського законодавства. Нормативно-правове регулювання господарської діяльності.</w:t>
            </w:r>
          </w:p>
          <w:p w14:paraId="43570A69"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Поняття учасника господарських правовідносин та суб'єкта підприємництва.</w:t>
            </w:r>
          </w:p>
          <w:p w14:paraId="47E47874" w14:textId="77777777" w:rsid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Суб'єкти господарювання в системі учасників господарських правовідносин. </w:t>
            </w:r>
          </w:p>
          <w:p w14:paraId="7D372613" w14:textId="22EDE13E"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Поняття</w:t>
            </w:r>
            <w:proofErr w:type="spellEnd"/>
            <w:r w:rsidRPr="00953805">
              <w:rPr>
                <w:rFonts w:ascii="Times New Roman" w:hAnsi="Times New Roman"/>
                <w:sz w:val="24"/>
                <w:szCs w:val="24"/>
              </w:rPr>
              <w:t xml:space="preserve"> та ознаки суб'єкта господарювання.</w:t>
            </w:r>
          </w:p>
          <w:p w14:paraId="47BC8F21" w14:textId="639D5DC2"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Утворення</w:t>
            </w:r>
            <w:proofErr w:type="spellEnd"/>
            <w:r w:rsidRPr="00953805">
              <w:rPr>
                <w:rFonts w:ascii="Times New Roman" w:hAnsi="Times New Roman"/>
                <w:sz w:val="24"/>
                <w:szCs w:val="24"/>
              </w:rPr>
              <w:t xml:space="preserve"> суб'єкта господарювання (способи та етапи утворення суб'єкта господарювання).</w:t>
            </w:r>
          </w:p>
          <w:p w14:paraId="27CBB1F1" w14:textId="37F9AC88"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Повноваження</w:t>
            </w:r>
            <w:proofErr w:type="spellEnd"/>
            <w:r w:rsidRPr="00953805">
              <w:rPr>
                <w:rFonts w:ascii="Times New Roman" w:hAnsi="Times New Roman"/>
                <w:sz w:val="24"/>
                <w:szCs w:val="24"/>
              </w:rPr>
              <w:t xml:space="preserve"> засновників суб'єкта господарювання. Установчі документи суб'єкта господарювання.</w:t>
            </w:r>
          </w:p>
          <w:p w14:paraId="4C7632EE" w14:textId="1584B377"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Державна</w:t>
            </w:r>
            <w:proofErr w:type="spellEnd"/>
            <w:r w:rsidRPr="00953805">
              <w:rPr>
                <w:rFonts w:ascii="Times New Roman" w:hAnsi="Times New Roman"/>
                <w:sz w:val="24"/>
                <w:szCs w:val="24"/>
              </w:rPr>
              <w:t xml:space="preserve"> реєстрація юридичних осіб та фізичних осіб – підприємців.</w:t>
            </w:r>
          </w:p>
          <w:p w14:paraId="3B698E96" w14:textId="77777777" w:rsid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Припинення</w:t>
            </w:r>
            <w:proofErr w:type="spellEnd"/>
            <w:r w:rsidRPr="00953805">
              <w:rPr>
                <w:rFonts w:ascii="Times New Roman" w:hAnsi="Times New Roman"/>
                <w:sz w:val="24"/>
                <w:szCs w:val="24"/>
              </w:rPr>
              <w:t xml:space="preserve"> суб'єкта господарювання. Ліквідація суб'єкта   господарювання. </w:t>
            </w:r>
          </w:p>
          <w:p w14:paraId="6D021205" w14:textId="5B8FDF3E"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Фізична</w:t>
            </w:r>
            <w:proofErr w:type="spellEnd"/>
            <w:r w:rsidRPr="00953805">
              <w:rPr>
                <w:rFonts w:ascii="Times New Roman" w:hAnsi="Times New Roman"/>
                <w:sz w:val="24"/>
                <w:szCs w:val="24"/>
              </w:rPr>
              <w:t xml:space="preserve"> особа – підприємець. </w:t>
            </w:r>
          </w:p>
          <w:p w14:paraId="603E4E7B" w14:textId="77777777" w:rsid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Підприємство як суб'єкт господарювання. Ознаки підприємства. </w:t>
            </w:r>
          </w:p>
          <w:p w14:paraId="46FFD940" w14:textId="2CDF56FA"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Класифікація</w:t>
            </w:r>
            <w:proofErr w:type="spellEnd"/>
            <w:r w:rsidRPr="00953805">
              <w:rPr>
                <w:rFonts w:ascii="Times New Roman" w:hAnsi="Times New Roman"/>
                <w:bCs/>
                <w:iCs/>
                <w:sz w:val="24"/>
                <w:szCs w:val="24"/>
              </w:rPr>
              <w:t xml:space="preserve"> підприємств. </w:t>
            </w:r>
          </w:p>
          <w:p w14:paraId="18BADE9B" w14:textId="6C548F47"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Державні</w:t>
            </w:r>
            <w:proofErr w:type="spellEnd"/>
            <w:r w:rsidRPr="00953805">
              <w:rPr>
                <w:rFonts w:ascii="Times New Roman" w:hAnsi="Times New Roman"/>
                <w:bCs/>
                <w:iCs/>
                <w:sz w:val="24"/>
                <w:szCs w:val="24"/>
              </w:rPr>
              <w:t xml:space="preserve"> та комунальні </w:t>
            </w:r>
            <w:proofErr w:type="spellStart"/>
            <w:r w:rsidRPr="00953805">
              <w:rPr>
                <w:rFonts w:ascii="Times New Roman" w:hAnsi="Times New Roman"/>
                <w:bCs/>
                <w:iCs/>
                <w:sz w:val="24"/>
                <w:szCs w:val="24"/>
              </w:rPr>
              <w:t>підприємства</w:t>
            </w:r>
            <w:proofErr w:type="spellEnd"/>
            <w:r w:rsidRPr="00953805">
              <w:rPr>
                <w:rFonts w:ascii="Times New Roman" w:hAnsi="Times New Roman"/>
                <w:bCs/>
                <w:iCs/>
                <w:sz w:val="24"/>
                <w:szCs w:val="24"/>
              </w:rPr>
              <w:t>.</w:t>
            </w:r>
            <w:r>
              <w:rPr>
                <w:rFonts w:ascii="Times New Roman" w:hAnsi="Times New Roman"/>
                <w:bCs/>
                <w:iCs/>
                <w:sz w:val="24"/>
                <w:szCs w:val="24"/>
              </w:rPr>
              <w:t xml:space="preserve"> </w:t>
            </w:r>
            <w:proofErr w:type="spellStart"/>
            <w:r w:rsidRPr="00953805">
              <w:rPr>
                <w:rFonts w:ascii="Times New Roman" w:hAnsi="Times New Roman"/>
                <w:bCs/>
                <w:iCs/>
                <w:sz w:val="24"/>
                <w:szCs w:val="24"/>
              </w:rPr>
              <w:t>Види</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державних</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підприємств</w:t>
            </w:r>
            <w:proofErr w:type="spellEnd"/>
            <w:r w:rsidRPr="00953805">
              <w:rPr>
                <w:rFonts w:ascii="Times New Roman" w:hAnsi="Times New Roman"/>
                <w:bCs/>
                <w:iCs/>
                <w:sz w:val="24"/>
                <w:szCs w:val="24"/>
              </w:rPr>
              <w:t xml:space="preserve">. </w:t>
            </w:r>
          </w:p>
          <w:p w14:paraId="7DBB24FC" w14:textId="77777777" w:rsid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Казенні</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підприємства</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Особливості</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діяльності</w:t>
            </w:r>
            <w:proofErr w:type="spellEnd"/>
            <w:r w:rsidRPr="00953805">
              <w:rPr>
                <w:rFonts w:ascii="Times New Roman" w:hAnsi="Times New Roman"/>
                <w:bCs/>
                <w:iCs/>
                <w:sz w:val="24"/>
                <w:szCs w:val="24"/>
              </w:rPr>
              <w:t xml:space="preserve"> державного </w:t>
            </w:r>
            <w:proofErr w:type="spellStart"/>
            <w:r w:rsidRPr="00953805">
              <w:rPr>
                <w:rFonts w:ascii="Times New Roman" w:hAnsi="Times New Roman"/>
                <w:bCs/>
                <w:iCs/>
                <w:sz w:val="24"/>
                <w:szCs w:val="24"/>
              </w:rPr>
              <w:t>комерційного</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підприємства</w:t>
            </w:r>
            <w:proofErr w:type="spellEnd"/>
            <w:r w:rsidRPr="00953805">
              <w:rPr>
                <w:rFonts w:ascii="Times New Roman" w:hAnsi="Times New Roman"/>
                <w:bCs/>
                <w:iCs/>
                <w:sz w:val="24"/>
                <w:szCs w:val="24"/>
              </w:rPr>
              <w:t xml:space="preserve">. </w:t>
            </w:r>
          </w:p>
          <w:p w14:paraId="528AEF15" w14:textId="0F86DFEB"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Особливості</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діяльності</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комунальних</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унітарних</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підприємств</w:t>
            </w:r>
            <w:proofErr w:type="spellEnd"/>
            <w:r w:rsidRPr="00953805">
              <w:rPr>
                <w:rFonts w:ascii="Times New Roman" w:hAnsi="Times New Roman"/>
                <w:bCs/>
                <w:iCs/>
                <w:sz w:val="24"/>
                <w:szCs w:val="24"/>
              </w:rPr>
              <w:t xml:space="preserve">. </w:t>
            </w:r>
          </w:p>
          <w:p w14:paraId="3702DC5C" w14:textId="77777777"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Підприємства</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колективної</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власності</w:t>
            </w:r>
            <w:proofErr w:type="spellEnd"/>
            <w:r w:rsidRPr="00953805">
              <w:rPr>
                <w:rFonts w:ascii="Times New Roman" w:hAnsi="Times New Roman"/>
                <w:bCs/>
                <w:iCs/>
                <w:sz w:val="24"/>
                <w:szCs w:val="24"/>
              </w:rPr>
              <w:t xml:space="preserve">. </w:t>
            </w:r>
          </w:p>
          <w:p w14:paraId="44490453" w14:textId="77777777" w:rsid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Поняття</w:t>
            </w:r>
            <w:proofErr w:type="spellEnd"/>
            <w:r w:rsidRPr="00953805">
              <w:rPr>
                <w:rFonts w:ascii="Times New Roman" w:hAnsi="Times New Roman"/>
                <w:bCs/>
                <w:iCs/>
                <w:sz w:val="24"/>
                <w:szCs w:val="24"/>
              </w:rPr>
              <w:t xml:space="preserve"> та </w:t>
            </w:r>
            <w:proofErr w:type="spellStart"/>
            <w:r w:rsidRPr="00953805">
              <w:rPr>
                <w:rFonts w:ascii="Times New Roman" w:hAnsi="Times New Roman"/>
                <w:bCs/>
                <w:iCs/>
                <w:sz w:val="24"/>
                <w:szCs w:val="24"/>
              </w:rPr>
              <w:t>види</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кооперативів</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Господарська</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діяльність</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кооперативів</w:t>
            </w:r>
            <w:proofErr w:type="spellEnd"/>
            <w:r w:rsidRPr="00953805">
              <w:rPr>
                <w:rFonts w:ascii="Times New Roman" w:hAnsi="Times New Roman"/>
                <w:bCs/>
                <w:iCs/>
                <w:sz w:val="24"/>
                <w:szCs w:val="24"/>
              </w:rPr>
              <w:t xml:space="preserve">. </w:t>
            </w:r>
          </w:p>
          <w:p w14:paraId="6D97D06B" w14:textId="77777777" w:rsid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Виробничий</w:t>
            </w:r>
            <w:proofErr w:type="spellEnd"/>
            <w:r w:rsidRPr="00953805">
              <w:rPr>
                <w:rFonts w:ascii="Times New Roman" w:hAnsi="Times New Roman"/>
                <w:bCs/>
                <w:iCs/>
                <w:sz w:val="24"/>
                <w:szCs w:val="24"/>
              </w:rPr>
              <w:t xml:space="preserve"> кооператив. Загальні умови створення виробничого кооперативу. Членство у виробничому кооперативі. </w:t>
            </w:r>
          </w:p>
          <w:p w14:paraId="5844FEA9" w14:textId="74238FB4"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Приватні</w:t>
            </w:r>
            <w:proofErr w:type="spellEnd"/>
            <w:r w:rsidRPr="00953805">
              <w:rPr>
                <w:rFonts w:ascii="Times New Roman" w:hAnsi="Times New Roman"/>
                <w:bCs/>
                <w:iCs/>
                <w:sz w:val="24"/>
                <w:szCs w:val="24"/>
              </w:rPr>
              <w:t xml:space="preserve"> та інші види підприємств. Фермерське господарство.</w:t>
            </w:r>
          </w:p>
          <w:p w14:paraId="134CEFE5" w14:textId="77777777" w:rsid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Поняття та види господарських </w:t>
            </w:r>
            <w:proofErr w:type="spellStart"/>
            <w:r w:rsidRPr="00953805">
              <w:rPr>
                <w:rFonts w:ascii="Times New Roman" w:hAnsi="Times New Roman"/>
                <w:bCs/>
                <w:iCs/>
                <w:sz w:val="24"/>
                <w:szCs w:val="24"/>
              </w:rPr>
              <w:t>товариств</w:t>
            </w:r>
            <w:proofErr w:type="spellEnd"/>
            <w:r w:rsidRPr="00953805">
              <w:rPr>
                <w:rFonts w:ascii="Times New Roman" w:hAnsi="Times New Roman"/>
                <w:bCs/>
                <w:iCs/>
                <w:sz w:val="24"/>
                <w:szCs w:val="24"/>
              </w:rPr>
              <w:t>.</w:t>
            </w:r>
          </w:p>
          <w:p w14:paraId="51F3C806" w14:textId="099BCF47" w:rsidR="00953805" w:rsidRP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 Загальні засади правового статусу господарських товариств.</w:t>
            </w:r>
          </w:p>
          <w:p w14:paraId="104D6ADF" w14:textId="5CFBDC0D"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Особливості</w:t>
            </w:r>
            <w:proofErr w:type="spellEnd"/>
            <w:r w:rsidRPr="00953805">
              <w:rPr>
                <w:rFonts w:ascii="Times New Roman" w:hAnsi="Times New Roman"/>
                <w:bCs/>
                <w:iCs/>
                <w:sz w:val="24"/>
                <w:szCs w:val="24"/>
              </w:rPr>
              <w:t xml:space="preserve"> правового статусу акціонерних товариств. Органи управління господарських товариств. </w:t>
            </w:r>
          </w:p>
          <w:p w14:paraId="05099494" w14:textId="77777777" w:rsidR="00953805" w:rsidRP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Правове становище товариства з обмеженою відповідальністю. Товариства з додатковою відповідальністю. Правове становище командного товариства і повного товариства. </w:t>
            </w:r>
          </w:p>
          <w:p w14:paraId="5B95A1A5" w14:textId="77777777" w:rsidR="00953805" w:rsidRP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Установчі документи господарського товариства. </w:t>
            </w:r>
          </w:p>
          <w:p w14:paraId="4EB3B5ED" w14:textId="77777777" w:rsid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Поняття об'єднання підприємств. Види об'єднань підприємств. </w:t>
            </w:r>
          </w:p>
          <w:p w14:paraId="0B6035CE" w14:textId="5F57206F"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Громадянин</w:t>
            </w:r>
            <w:proofErr w:type="spellEnd"/>
            <w:r w:rsidRPr="00953805">
              <w:rPr>
                <w:rFonts w:ascii="Times New Roman" w:hAnsi="Times New Roman"/>
                <w:bCs/>
                <w:iCs/>
                <w:sz w:val="24"/>
                <w:szCs w:val="24"/>
              </w:rPr>
              <w:t xml:space="preserve"> у сфері господарювання. Особливості статусу іноземних суб'єктів господарювання.</w:t>
            </w:r>
          </w:p>
          <w:p w14:paraId="0A43BDE8"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Поняття та форми реалізації державою економічної політики. </w:t>
            </w:r>
          </w:p>
          <w:p w14:paraId="63D91D89"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lastRenderedPageBreak/>
              <w:t xml:space="preserve">Державне замовлення. </w:t>
            </w:r>
          </w:p>
          <w:p w14:paraId="1B4EE9B6"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Правове регулювання перевірок суб'єктів господарювання. </w:t>
            </w:r>
          </w:p>
          <w:p w14:paraId="3D68B5E5"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Захист прав суб'єктів господарювання. Поняття, мета стандартизації. Технічні регламенти. Стандарти. Кодекси усталеної практики. Класифікатори. Технічні умови. </w:t>
            </w:r>
          </w:p>
          <w:p w14:paraId="7516F6AB"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Поняття ліцензування. Порядок видачі ліцензій та органи ліцензування. Види діяльності, які підлягають ліцензуванню. Припинення дії ліцензії. </w:t>
            </w:r>
          </w:p>
          <w:p w14:paraId="0D01EE38"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Податки та патентування у сфері господарювання.</w:t>
            </w:r>
          </w:p>
          <w:p w14:paraId="72EB6CBF" w14:textId="77777777" w:rsidR="00953805" w:rsidRP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Поняття правового режиму майна. </w:t>
            </w:r>
          </w:p>
          <w:p w14:paraId="2C842C46" w14:textId="77777777" w:rsid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Право власності. </w:t>
            </w:r>
          </w:p>
          <w:p w14:paraId="4CB7CBB4" w14:textId="65A34D1F" w:rsidR="00953805" w:rsidRP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Право оперативного управління. Право господарського відання. Право оперативного використання майна.</w:t>
            </w:r>
          </w:p>
          <w:p w14:paraId="420E9D05" w14:textId="77777777" w:rsidR="00953805" w:rsidRPr="00953805" w:rsidRDefault="00953805" w:rsidP="00953805">
            <w:pPr>
              <w:pStyle w:val="a9"/>
              <w:numPr>
                <w:ilvl w:val="0"/>
                <w:numId w:val="47"/>
              </w:numPr>
              <w:spacing w:after="150"/>
              <w:jc w:val="both"/>
              <w:rPr>
                <w:rFonts w:ascii="Times New Roman" w:hAnsi="Times New Roman"/>
                <w:sz w:val="24"/>
                <w:szCs w:val="24"/>
              </w:rPr>
            </w:pPr>
            <w:proofErr w:type="spellStart"/>
            <w:r w:rsidRPr="00953805">
              <w:rPr>
                <w:rFonts w:ascii="Times New Roman" w:hAnsi="Times New Roman"/>
                <w:bCs/>
                <w:iCs/>
                <w:sz w:val="24"/>
                <w:szCs w:val="24"/>
              </w:rPr>
              <w:t>Джерела</w:t>
            </w:r>
            <w:proofErr w:type="spellEnd"/>
            <w:r w:rsidRPr="00953805">
              <w:rPr>
                <w:rFonts w:ascii="Times New Roman" w:hAnsi="Times New Roman"/>
                <w:bCs/>
                <w:iCs/>
                <w:sz w:val="24"/>
                <w:szCs w:val="24"/>
              </w:rPr>
              <w:t xml:space="preserve"> </w:t>
            </w:r>
            <w:proofErr w:type="spellStart"/>
            <w:r w:rsidRPr="00953805">
              <w:rPr>
                <w:rFonts w:ascii="Times New Roman" w:hAnsi="Times New Roman"/>
                <w:bCs/>
                <w:iCs/>
                <w:sz w:val="24"/>
                <w:szCs w:val="24"/>
              </w:rPr>
              <w:t>формування</w:t>
            </w:r>
            <w:proofErr w:type="spellEnd"/>
            <w:r w:rsidRPr="00953805">
              <w:rPr>
                <w:rFonts w:ascii="Times New Roman" w:hAnsi="Times New Roman"/>
                <w:bCs/>
                <w:iCs/>
                <w:sz w:val="24"/>
                <w:szCs w:val="24"/>
              </w:rPr>
              <w:t xml:space="preserve"> майна. </w:t>
            </w:r>
            <w:proofErr w:type="spellStart"/>
            <w:r w:rsidRPr="00953805">
              <w:rPr>
                <w:rFonts w:ascii="Times New Roman" w:hAnsi="Times New Roman"/>
                <w:sz w:val="24"/>
                <w:szCs w:val="24"/>
              </w:rPr>
              <w:t>Підстави</w:t>
            </w:r>
            <w:proofErr w:type="spellEnd"/>
            <w:r w:rsidRPr="00953805">
              <w:rPr>
                <w:rFonts w:ascii="Times New Roman" w:hAnsi="Times New Roman"/>
                <w:sz w:val="24"/>
                <w:szCs w:val="24"/>
              </w:rPr>
              <w:t xml:space="preserve"> </w:t>
            </w:r>
            <w:proofErr w:type="spellStart"/>
            <w:r w:rsidRPr="00953805">
              <w:rPr>
                <w:rFonts w:ascii="Times New Roman" w:hAnsi="Times New Roman"/>
                <w:sz w:val="24"/>
                <w:szCs w:val="24"/>
              </w:rPr>
              <w:t>виникнення</w:t>
            </w:r>
            <w:proofErr w:type="spellEnd"/>
            <w:r w:rsidRPr="00953805">
              <w:rPr>
                <w:rFonts w:ascii="Times New Roman" w:hAnsi="Times New Roman"/>
                <w:sz w:val="24"/>
                <w:szCs w:val="24"/>
              </w:rPr>
              <w:t xml:space="preserve"> </w:t>
            </w:r>
            <w:proofErr w:type="spellStart"/>
            <w:r w:rsidRPr="00953805">
              <w:rPr>
                <w:rFonts w:ascii="Times New Roman" w:hAnsi="Times New Roman"/>
                <w:sz w:val="24"/>
                <w:szCs w:val="24"/>
              </w:rPr>
              <w:t>майнових</w:t>
            </w:r>
            <w:proofErr w:type="spellEnd"/>
            <w:r w:rsidRPr="00953805">
              <w:rPr>
                <w:rFonts w:ascii="Times New Roman" w:hAnsi="Times New Roman"/>
                <w:sz w:val="24"/>
                <w:szCs w:val="24"/>
              </w:rPr>
              <w:t xml:space="preserve"> прав та </w:t>
            </w:r>
            <w:proofErr w:type="spellStart"/>
            <w:r w:rsidRPr="00953805">
              <w:rPr>
                <w:rFonts w:ascii="Times New Roman" w:hAnsi="Times New Roman"/>
                <w:sz w:val="24"/>
                <w:szCs w:val="24"/>
              </w:rPr>
              <w:t>обов'язків</w:t>
            </w:r>
            <w:proofErr w:type="spellEnd"/>
            <w:r w:rsidRPr="00953805">
              <w:rPr>
                <w:rFonts w:ascii="Times New Roman" w:hAnsi="Times New Roman"/>
                <w:sz w:val="24"/>
                <w:szCs w:val="24"/>
              </w:rPr>
              <w:t xml:space="preserve"> </w:t>
            </w:r>
            <w:proofErr w:type="spellStart"/>
            <w:r w:rsidRPr="00953805">
              <w:rPr>
                <w:rFonts w:ascii="Times New Roman" w:hAnsi="Times New Roman"/>
                <w:sz w:val="24"/>
                <w:szCs w:val="24"/>
              </w:rPr>
              <w:t>суб'єкта</w:t>
            </w:r>
            <w:proofErr w:type="spellEnd"/>
            <w:r w:rsidRPr="00953805">
              <w:rPr>
                <w:rFonts w:ascii="Times New Roman" w:hAnsi="Times New Roman"/>
                <w:sz w:val="24"/>
                <w:szCs w:val="24"/>
              </w:rPr>
              <w:t xml:space="preserve"> </w:t>
            </w:r>
            <w:proofErr w:type="spellStart"/>
            <w:r w:rsidRPr="00953805">
              <w:rPr>
                <w:rFonts w:ascii="Times New Roman" w:hAnsi="Times New Roman"/>
                <w:sz w:val="24"/>
                <w:szCs w:val="24"/>
              </w:rPr>
              <w:t>господарювання</w:t>
            </w:r>
            <w:proofErr w:type="spellEnd"/>
            <w:r w:rsidRPr="00953805">
              <w:rPr>
                <w:rFonts w:ascii="Times New Roman" w:hAnsi="Times New Roman"/>
                <w:sz w:val="24"/>
                <w:szCs w:val="24"/>
              </w:rPr>
              <w:t>.</w:t>
            </w:r>
          </w:p>
          <w:p w14:paraId="309E7663" w14:textId="77777777" w:rsidR="00953805" w:rsidRDefault="00953805" w:rsidP="00953805">
            <w:pPr>
              <w:pStyle w:val="a9"/>
              <w:numPr>
                <w:ilvl w:val="0"/>
                <w:numId w:val="47"/>
              </w:numPr>
              <w:jc w:val="both"/>
              <w:rPr>
                <w:rFonts w:ascii="Times New Roman" w:hAnsi="Times New Roman"/>
                <w:bCs/>
                <w:iCs/>
                <w:sz w:val="24"/>
                <w:szCs w:val="24"/>
              </w:rPr>
            </w:pPr>
            <w:r w:rsidRPr="00953805">
              <w:rPr>
                <w:rFonts w:ascii="Times New Roman" w:hAnsi="Times New Roman"/>
                <w:bCs/>
                <w:iCs/>
                <w:sz w:val="24"/>
                <w:szCs w:val="24"/>
              </w:rPr>
              <w:t xml:space="preserve">Класифікація майна. Основні фонди та оборотні засоби. Статутний фонд. Резервний фонд. </w:t>
            </w:r>
          </w:p>
          <w:p w14:paraId="3DDB7C74" w14:textId="4A306EA2" w:rsidR="00953805" w:rsidRPr="00953805" w:rsidRDefault="00953805" w:rsidP="00953805">
            <w:pPr>
              <w:pStyle w:val="a9"/>
              <w:numPr>
                <w:ilvl w:val="0"/>
                <w:numId w:val="47"/>
              </w:numPr>
              <w:jc w:val="both"/>
              <w:rPr>
                <w:rFonts w:ascii="Times New Roman" w:hAnsi="Times New Roman"/>
                <w:bCs/>
                <w:iCs/>
                <w:sz w:val="24"/>
                <w:szCs w:val="24"/>
              </w:rPr>
            </w:pPr>
            <w:proofErr w:type="spellStart"/>
            <w:r w:rsidRPr="00953805">
              <w:rPr>
                <w:rFonts w:ascii="Times New Roman" w:hAnsi="Times New Roman"/>
                <w:bCs/>
                <w:iCs/>
                <w:sz w:val="24"/>
                <w:szCs w:val="24"/>
              </w:rPr>
              <w:t>Особливості</w:t>
            </w:r>
            <w:proofErr w:type="spellEnd"/>
            <w:r w:rsidRPr="00953805">
              <w:rPr>
                <w:rFonts w:ascii="Times New Roman" w:hAnsi="Times New Roman"/>
                <w:bCs/>
                <w:iCs/>
                <w:sz w:val="24"/>
                <w:szCs w:val="24"/>
              </w:rPr>
              <w:t xml:space="preserve"> складу і використання майна окремих суб'єктів господарювання.</w:t>
            </w:r>
          </w:p>
          <w:p w14:paraId="597AC7F1"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Поняття приватизації. Державна програма приватизації. </w:t>
            </w:r>
          </w:p>
          <w:p w14:paraId="56555712"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Об'єкти державної власності, що підлягають приватизації. Об'єкти, що мають загальнодержавне значення та не підлягають приватизації. Державні підприємства та корпоративні права держави в акціонерних товариствах, які не підлягають приватизації.</w:t>
            </w:r>
          </w:p>
          <w:p w14:paraId="22FA244F" w14:textId="6B13DCC2" w:rsidR="00953805" w:rsidRPr="00953805" w:rsidRDefault="00953805" w:rsidP="00953805">
            <w:pPr>
              <w:pStyle w:val="a9"/>
              <w:numPr>
                <w:ilvl w:val="0"/>
                <w:numId w:val="47"/>
              </w:numPr>
              <w:jc w:val="both"/>
              <w:rPr>
                <w:rFonts w:ascii="Times New Roman" w:hAnsi="Times New Roman"/>
                <w:bCs/>
                <w:sz w:val="24"/>
                <w:szCs w:val="24"/>
              </w:rPr>
            </w:pPr>
            <w:proofErr w:type="spellStart"/>
            <w:r w:rsidRPr="00953805">
              <w:rPr>
                <w:rFonts w:ascii="Times New Roman" w:hAnsi="Times New Roman"/>
                <w:bCs/>
                <w:sz w:val="24"/>
                <w:szCs w:val="24"/>
              </w:rPr>
              <w:t>Об'єкти</w:t>
            </w:r>
            <w:proofErr w:type="spellEnd"/>
            <w:r w:rsidRPr="00953805">
              <w:rPr>
                <w:rFonts w:ascii="Times New Roman" w:hAnsi="Times New Roman"/>
                <w:bCs/>
                <w:sz w:val="24"/>
                <w:szCs w:val="24"/>
              </w:rPr>
              <w:t xml:space="preserve"> малої приватизації. </w:t>
            </w:r>
          </w:p>
          <w:p w14:paraId="714FAB36"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Суб'єкти приватизації.</w:t>
            </w:r>
          </w:p>
          <w:p w14:paraId="18681F85" w14:textId="3CD4D327" w:rsidR="00953805" w:rsidRPr="00953805" w:rsidRDefault="00953805" w:rsidP="00953805">
            <w:pPr>
              <w:pStyle w:val="a9"/>
              <w:numPr>
                <w:ilvl w:val="0"/>
                <w:numId w:val="47"/>
              </w:numPr>
              <w:jc w:val="both"/>
              <w:rPr>
                <w:rFonts w:ascii="Times New Roman" w:hAnsi="Times New Roman"/>
                <w:bCs/>
                <w:sz w:val="24"/>
                <w:szCs w:val="24"/>
              </w:rPr>
            </w:pPr>
            <w:proofErr w:type="spellStart"/>
            <w:r w:rsidRPr="00953805">
              <w:rPr>
                <w:rFonts w:ascii="Times New Roman" w:hAnsi="Times New Roman"/>
                <w:bCs/>
                <w:sz w:val="24"/>
                <w:szCs w:val="24"/>
              </w:rPr>
              <w:t>Державні</w:t>
            </w:r>
            <w:proofErr w:type="spellEnd"/>
            <w:r w:rsidRPr="00953805">
              <w:rPr>
                <w:rFonts w:ascii="Times New Roman" w:hAnsi="Times New Roman"/>
                <w:bCs/>
                <w:sz w:val="24"/>
                <w:szCs w:val="24"/>
              </w:rPr>
              <w:t xml:space="preserve"> органи приватизації. Фонд державного майна України. Покупці об'єктів приватизації.</w:t>
            </w:r>
          </w:p>
          <w:p w14:paraId="6D8DF02E" w14:textId="0BC81F8B"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Порядок та способи приватизації державного майна.</w:t>
            </w:r>
          </w:p>
          <w:p w14:paraId="7943FDC2" w14:textId="388B7EEE" w:rsidR="00953805" w:rsidRPr="00953805" w:rsidRDefault="00953805" w:rsidP="00953805">
            <w:pPr>
              <w:pStyle w:val="a9"/>
              <w:numPr>
                <w:ilvl w:val="0"/>
                <w:numId w:val="47"/>
              </w:numPr>
              <w:jc w:val="both"/>
              <w:rPr>
                <w:rFonts w:ascii="Times New Roman" w:hAnsi="Times New Roman"/>
                <w:bCs/>
                <w:sz w:val="24"/>
                <w:szCs w:val="24"/>
              </w:rPr>
            </w:pPr>
            <w:proofErr w:type="spellStart"/>
            <w:r w:rsidRPr="00953805">
              <w:rPr>
                <w:rFonts w:ascii="Times New Roman" w:hAnsi="Times New Roman"/>
                <w:bCs/>
                <w:sz w:val="24"/>
                <w:szCs w:val="24"/>
              </w:rPr>
              <w:t>Приватизація</w:t>
            </w:r>
            <w:proofErr w:type="spellEnd"/>
            <w:r w:rsidRPr="00953805">
              <w:rPr>
                <w:rFonts w:ascii="Times New Roman" w:hAnsi="Times New Roman"/>
                <w:bCs/>
                <w:sz w:val="24"/>
                <w:szCs w:val="24"/>
              </w:rPr>
              <w:t xml:space="preserve"> об'єктів незавершеного будівництва. Розірвання договору купівлі-продажу об'єкта приватизації.</w:t>
            </w:r>
          </w:p>
          <w:p w14:paraId="406AEECB" w14:textId="1D05A1D6" w:rsidR="00953805" w:rsidRPr="00953805" w:rsidRDefault="00953805" w:rsidP="00953805">
            <w:pPr>
              <w:pStyle w:val="a9"/>
              <w:numPr>
                <w:ilvl w:val="0"/>
                <w:numId w:val="47"/>
              </w:numPr>
              <w:jc w:val="both"/>
              <w:rPr>
                <w:rFonts w:ascii="Times New Roman" w:hAnsi="Times New Roman"/>
                <w:bCs/>
                <w:sz w:val="24"/>
                <w:szCs w:val="24"/>
              </w:rPr>
            </w:pPr>
            <w:proofErr w:type="spellStart"/>
            <w:r w:rsidRPr="00953805">
              <w:rPr>
                <w:rFonts w:ascii="Times New Roman" w:hAnsi="Times New Roman"/>
                <w:bCs/>
                <w:sz w:val="24"/>
                <w:szCs w:val="24"/>
              </w:rPr>
              <w:t>Особливості</w:t>
            </w:r>
            <w:proofErr w:type="spellEnd"/>
            <w:r w:rsidRPr="00953805">
              <w:rPr>
                <w:rFonts w:ascii="Times New Roman" w:hAnsi="Times New Roman"/>
                <w:bCs/>
                <w:sz w:val="24"/>
                <w:szCs w:val="24"/>
              </w:rPr>
              <w:t xml:space="preserve"> проведення приватизації певних об'єктів в агропромисловому комплексі підприємств, що належать до сфери управління Міністерства оборони України та невеликих державних підприємств.</w:t>
            </w:r>
          </w:p>
          <w:p w14:paraId="50E76E6A"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Поняття, види та підстави виникнення господарських зобов'язань. </w:t>
            </w:r>
          </w:p>
          <w:p w14:paraId="5983B006"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Виконання господарських зобов'язань. Способи забезпечення виконання зобов'язань. </w:t>
            </w:r>
          </w:p>
          <w:p w14:paraId="2C04B604"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Припинення, розірвання та недійсність господарських зобов'язань.</w:t>
            </w:r>
          </w:p>
          <w:p w14:paraId="4BC77724" w14:textId="32A169AE" w:rsidR="00953805" w:rsidRPr="00953805" w:rsidRDefault="00953805" w:rsidP="00953805">
            <w:pPr>
              <w:pStyle w:val="a9"/>
              <w:numPr>
                <w:ilvl w:val="0"/>
                <w:numId w:val="47"/>
              </w:numPr>
              <w:jc w:val="both"/>
              <w:rPr>
                <w:rFonts w:ascii="Times New Roman" w:hAnsi="Times New Roman"/>
                <w:bCs/>
                <w:sz w:val="24"/>
                <w:szCs w:val="24"/>
              </w:rPr>
            </w:pPr>
            <w:proofErr w:type="spellStart"/>
            <w:r w:rsidRPr="00953805">
              <w:rPr>
                <w:rFonts w:ascii="Times New Roman" w:hAnsi="Times New Roman"/>
                <w:bCs/>
                <w:sz w:val="24"/>
                <w:szCs w:val="24"/>
              </w:rPr>
              <w:t>Господарське</w:t>
            </w:r>
            <w:proofErr w:type="spellEnd"/>
            <w:r w:rsidRPr="00953805">
              <w:rPr>
                <w:rFonts w:ascii="Times New Roman" w:hAnsi="Times New Roman"/>
                <w:bCs/>
                <w:sz w:val="24"/>
                <w:szCs w:val="24"/>
              </w:rPr>
              <w:t xml:space="preserve"> договірне право України. Поняття, ознаки та функції господарського договору. </w:t>
            </w:r>
          </w:p>
          <w:p w14:paraId="3E32890E"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Класифікація господарських договорів. </w:t>
            </w:r>
          </w:p>
          <w:p w14:paraId="33C0A3EC"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 xml:space="preserve">Форма господарського договору. </w:t>
            </w:r>
          </w:p>
          <w:p w14:paraId="005D534E" w14:textId="77777777" w:rsidR="00953805" w:rsidRPr="00953805" w:rsidRDefault="00953805" w:rsidP="00953805">
            <w:pPr>
              <w:pStyle w:val="a9"/>
              <w:numPr>
                <w:ilvl w:val="0"/>
                <w:numId w:val="47"/>
              </w:numPr>
              <w:jc w:val="both"/>
              <w:rPr>
                <w:rFonts w:ascii="Times New Roman" w:hAnsi="Times New Roman"/>
                <w:bCs/>
                <w:sz w:val="24"/>
                <w:szCs w:val="24"/>
              </w:rPr>
            </w:pPr>
            <w:r w:rsidRPr="00953805">
              <w:rPr>
                <w:rFonts w:ascii="Times New Roman" w:hAnsi="Times New Roman"/>
                <w:bCs/>
                <w:sz w:val="24"/>
                <w:szCs w:val="24"/>
              </w:rPr>
              <w:t>Порядок зміни та розірвання господарських договорів.</w:t>
            </w:r>
          </w:p>
          <w:p w14:paraId="27A2B9CF" w14:textId="6AABAC0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bCs/>
                <w:iCs/>
                <w:sz w:val="24"/>
                <w:szCs w:val="24"/>
              </w:rPr>
              <w:t>Принципи здійснення закупівель. Планування закупівель та інші передумови здійснення процедур закупівель.</w:t>
            </w:r>
          </w:p>
          <w:p w14:paraId="28BF0175" w14:textId="237E8502"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bCs/>
                <w:iCs/>
                <w:sz w:val="24"/>
                <w:szCs w:val="24"/>
              </w:rPr>
              <w:t>Державне</w:t>
            </w:r>
            <w:proofErr w:type="spellEnd"/>
            <w:r w:rsidRPr="00953805">
              <w:rPr>
                <w:rFonts w:ascii="Times New Roman" w:hAnsi="Times New Roman"/>
                <w:bCs/>
                <w:iCs/>
                <w:sz w:val="24"/>
                <w:szCs w:val="24"/>
              </w:rPr>
              <w:t xml:space="preserve"> регулювання та контроль у сфері закупівель. </w:t>
            </w:r>
            <w:r w:rsidRPr="00953805">
              <w:rPr>
                <w:rFonts w:ascii="Times New Roman" w:hAnsi="Times New Roman"/>
                <w:bCs/>
                <w:iCs/>
                <w:sz w:val="24"/>
                <w:szCs w:val="24"/>
              </w:rPr>
              <w:lastRenderedPageBreak/>
              <w:t xml:space="preserve">Уповноважений орган та орган оскарження. </w:t>
            </w:r>
          </w:p>
          <w:p w14:paraId="42A7B561"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bCs/>
                <w:iCs/>
                <w:sz w:val="24"/>
                <w:szCs w:val="24"/>
              </w:rPr>
              <w:t xml:space="preserve">Оприлюднення інформації про закупівлю. Тендерний комітет та уповноважені особи замовника. </w:t>
            </w:r>
          </w:p>
          <w:p w14:paraId="36E615D8"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bCs/>
                <w:iCs/>
                <w:sz w:val="24"/>
                <w:szCs w:val="24"/>
              </w:rPr>
              <w:t xml:space="preserve">Процедури закупівлі. Порядок оскарження процедур закупівлі. Умови застосування процедури відкритих торгів. </w:t>
            </w:r>
          </w:p>
          <w:p w14:paraId="47339C7E"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bCs/>
                <w:iCs/>
                <w:sz w:val="24"/>
                <w:szCs w:val="24"/>
              </w:rPr>
              <w:t xml:space="preserve">Тендерна документація. Порядок подання тендерних пропозицій. </w:t>
            </w:r>
          </w:p>
          <w:p w14:paraId="0F589825" w14:textId="77777777"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bCs/>
                <w:iCs/>
                <w:sz w:val="24"/>
                <w:szCs w:val="24"/>
              </w:rPr>
              <w:t>Електронний</w:t>
            </w:r>
            <w:proofErr w:type="spellEnd"/>
            <w:r w:rsidRPr="00953805">
              <w:rPr>
                <w:rFonts w:ascii="Times New Roman" w:hAnsi="Times New Roman"/>
                <w:bCs/>
                <w:iCs/>
                <w:sz w:val="24"/>
                <w:szCs w:val="24"/>
              </w:rPr>
              <w:t xml:space="preserve"> аукціон. Умови застосування конкурентного діалогу. Умови застосування переговорної процедури закупівлі. </w:t>
            </w:r>
          </w:p>
          <w:p w14:paraId="4FD30D5A" w14:textId="54D1756B"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bCs/>
                <w:iCs/>
                <w:sz w:val="24"/>
                <w:szCs w:val="24"/>
              </w:rPr>
              <w:t>Договір</w:t>
            </w:r>
            <w:proofErr w:type="spellEnd"/>
            <w:r w:rsidRPr="00953805">
              <w:rPr>
                <w:rFonts w:ascii="Times New Roman" w:hAnsi="Times New Roman"/>
                <w:bCs/>
                <w:iCs/>
                <w:sz w:val="24"/>
                <w:szCs w:val="24"/>
              </w:rPr>
              <w:t xml:space="preserve"> про закупівлю. Основні вимоги до договору про закупівлю. Недійсність договору про закупівлю.</w:t>
            </w:r>
          </w:p>
          <w:p w14:paraId="1B44E77C" w14:textId="77777777" w:rsidR="00953805" w:rsidRPr="00953805" w:rsidRDefault="00953805" w:rsidP="00953805">
            <w:pPr>
              <w:pStyle w:val="a9"/>
              <w:numPr>
                <w:ilvl w:val="0"/>
                <w:numId w:val="47"/>
              </w:numPr>
              <w:rPr>
                <w:rFonts w:ascii="Times New Roman" w:hAnsi="Times New Roman"/>
                <w:sz w:val="24"/>
                <w:szCs w:val="24"/>
              </w:rPr>
            </w:pPr>
            <w:r w:rsidRPr="00953805">
              <w:rPr>
                <w:rFonts w:ascii="Times New Roman" w:hAnsi="Times New Roman"/>
                <w:sz w:val="24"/>
                <w:szCs w:val="24"/>
              </w:rPr>
              <w:t xml:space="preserve">Поняття та ознаки господарсько-правової  відповідальності. </w:t>
            </w:r>
          </w:p>
          <w:p w14:paraId="3D7146C8" w14:textId="77777777" w:rsidR="00953805" w:rsidRPr="00953805" w:rsidRDefault="00953805" w:rsidP="00953805">
            <w:pPr>
              <w:pStyle w:val="a9"/>
              <w:numPr>
                <w:ilvl w:val="0"/>
                <w:numId w:val="47"/>
              </w:numPr>
              <w:rPr>
                <w:rFonts w:ascii="Times New Roman" w:hAnsi="Times New Roman"/>
                <w:sz w:val="24"/>
                <w:szCs w:val="24"/>
              </w:rPr>
            </w:pPr>
            <w:r w:rsidRPr="00953805">
              <w:rPr>
                <w:rFonts w:ascii="Times New Roman" w:hAnsi="Times New Roman"/>
                <w:sz w:val="24"/>
                <w:szCs w:val="24"/>
              </w:rPr>
              <w:t>Класифікація господарсько-правових санкцій.</w:t>
            </w:r>
          </w:p>
          <w:p w14:paraId="3DB52C1E" w14:textId="77777777" w:rsidR="00953805" w:rsidRPr="00953805" w:rsidRDefault="00953805" w:rsidP="00953805">
            <w:pPr>
              <w:pStyle w:val="a9"/>
              <w:numPr>
                <w:ilvl w:val="0"/>
                <w:numId w:val="47"/>
              </w:numPr>
              <w:rPr>
                <w:rFonts w:ascii="Times New Roman" w:hAnsi="Times New Roman"/>
                <w:sz w:val="24"/>
                <w:szCs w:val="24"/>
              </w:rPr>
            </w:pPr>
            <w:r w:rsidRPr="00953805">
              <w:rPr>
                <w:rFonts w:ascii="Times New Roman" w:hAnsi="Times New Roman"/>
                <w:sz w:val="24"/>
                <w:szCs w:val="24"/>
              </w:rPr>
              <w:t xml:space="preserve">Функції господарської відповідальності, підстави господарської відповідальності. </w:t>
            </w:r>
          </w:p>
          <w:p w14:paraId="6A6A3CFC" w14:textId="77777777" w:rsidR="00953805" w:rsidRPr="00953805" w:rsidRDefault="00953805" w:rsidP="00953805">
            <w:pPr>
              <w:pStyle w:val="a9"/>
              <w:numPr>
                <w:ilvl w:val="0"/>
                <w:numId w:val="47"/>
              </w:numPr>
              <w:rPr>
                <w:rFonts w:ascii="Times New Roman" w:hAnsi="Times New Roman"/>
                <w:sz w:val="24"/>
                <w:szCs w:val="24"/>
              </w:rPr>
            </w:pPr>
            <w:r w:rsidRPr="00953805">
              <w:rPr>
                <w:rFonts w:ascii="Times New Roman" w:hAnsi="Times New Roman"/>
                <w:sz w:val="24"/>
                <w:szCs w:val="24"/>
              </w:rPr>
              <w:t xml:space="preserve">Поняття, види відповідальності в господарському праві. </w:t>
            </w:r>
          </w:p>
          <w:p w14:paraId="08B27155" w14:textId="77777777" w:rsidR="00953805" w:rsidRPr="00953805" w:rsidRDefault="00953805" w:rsidP="00953805">
            <w:pPr>
              <w:pStyle w:val="a9"/>
              <w:numPr>
                <w:ilvl w:val="0"/>
                <w:numId w:val="47"/>
              </w:numPr>
              <w:rPr>
                <w:rFonts w:ascii="Times New Roman" w:hAnsi="Times New Roman"/>
                <w:sz w:val="24"/>
                <w:szCs w:val="24"/>
              </w:rPr>
            </w:pPr>
            <w:r w:rsidRPr="00953805">
              <w:rPr>
                <w:rFonts w:ascii="Times New Roman" w:hAnsi="Times New Roman"/>
                <w:sz w:val="24"/>
                <w:szCs w:val="24"/>
              </w:rPr>
              <w:t>Форми господарської відповідальності.</w:t>
            </w:r>
          </w:p>
          <w:p w14:paraId="2E8DEDBE"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Поняття та ознаки банкрутства.</w:t>
            </w:r>
          </w:p>
          <w:p w14:paraId="15E6534A" w14:textId="4301A30B"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Законодавство</w:t>
            </w:r>
            <w:proofErr w:type="spellEnd"/>
            <w:r w:rsidRPr="00953805">
              <w:rPr>
                <w:rFonts w:ascii="Times New Roman" w:hAnsi="Times New Roman"/>
                <w:sz w:val="24"/>
                <w:szCs w:val="24"/>
              </w:rPr>
              <w:t xml:space="preserve"> про банкрутство. Аналіз Кодексу України з процедур банкрутства.</w:t>
            </w:r>
          </w:p>
          <w:p w14:paraId="4015F960"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Арбітражний керуючий: поняття, ознаки, вимоги та правовий статус.</w:t>
            </w:r>
          </w:p>
          <w:p w14:paraId="260CBA42"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Банкрутство юридичних осіб: процедури, стадії.</w:t>
            </w:r>
          </w:p>
          <w:p w14:paraId="51523C69"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Відновлення платоспроможності фізичкої особи: процедури, стадії</w:t>
            </w:r>
          </w:p>
          <w:p w14:paraId="5AE45817" w14:textId="029269A2"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Закриття</w:t>
            </w:r>
            <w:proofErr w:type="spellEnd"/>
            <w:r w:rsidRPr="00953805">
              <w:rPr>
                <w:rFonts w:ascii="Times New Roman" w:hAnsi="Times New Roman"/>
                <w:sz w:val="24"/>
                <w:szCs w:val="24"/>
              </w:rPr>
              <w:t xml:space="preserve"> провадження у справі про банкрутство.</w:t>
            </w:r>
          </w:p>
          <w:p w14:paraId="45EB2492" w14:textId="77777777" w:rsid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роль та основні принципи економічної конкуренції. </w:t>
            </w:r>
          </w:p>
          <w:p w14:paraId="6ED3D14D" w14:textId="68E6E223"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Поняття</w:t>
            </w:r>
            <w:proofErr w:type="spellEnd"/>
            <w:r w:rsidRPr="00953805">
              <w:rPr>
                <w:rFonts w:ascii="Times New Roman" w:hAnsi="Times New Roman"/>
                <w:sz w:val="24"/>
                <w:szCs w:val="24"/>
              </w:rPr>
              <w:t xml:space="preserve"> монопольного становища і природні монополії. Органи, що повноважні здійснювати нагляд за дотриманням правил економічної конкуренції. </w:t>
            </w:r>
          </w:p>
          <w:p w14:paraId="4F116677"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Статус та повноваження Антимонопольного комітету України. </w:t>
            </w:r>
          </w:p>
          <w:p w14:paraId="49368ACF" w14:textId="77777777" w:rsid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недобросовісної конкуренції та монополістичних порушень. Антиконкурентні узгоджені дії. </w:t>
            </w:r>
          </w:p>
          <w:p w14:paraId="747390C2" w14:textId="77777777" w:rsid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Поняття</w:t>
            </w:r>
            <w:proofErr w:type="spellEnd"/>
            <w:r w:rsidRPr="00953805">
              <w:rPr>
                <w:rFonts w:ascii="Times New Roman" w:hAnsi="Times New Roman"/>
                <w:sz w:val="24"/>
                <w:szCs w:val="24"/>
              </w:rPr>
              <w:t xml:space="preserve"> ціни. Функції цін. </w:t>
            </w:r>
          </w:p>
          <w:p w14:paraId="3B01BFED" w14:textId="77777777" w:rsid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Цінова</w:t>
            </w:r>
            <w:proofErr w:type="spellEnd"/>
            <w:r w:rsidRPr="00953805">
              <w:rPr>
                <w:rFonts w:ascii="Times New Roman" w:hAnsi="Times New Roman"/>
                <w:sz w:val="24"/>
                <w:szCs w:val="24"/>
              </w:rPr>
              <w:t xml:space="preserve"> політика. Мета цінової політики. Види цін. </w:t>
            </w:r>
          </w:p>
          <w:p w14:paraId="228E1A27" w14:textId="4D2CC68E"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Контроль за додержанням державної дисципліни цін. Державні органи контролю за цінами.</w:t>
            </w:r>
          </w:p>
          <w:p w14:paraId="49CA1F29" w14:textId="77777777" w:rsid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і ознаки цінних паперів. </w:t>
            </w:r>
          </w:p>
          <w:p w14:paraId="07AEFE42" w14:textId="6A1A3F1C"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Види</w:t>
            </w:r>
            <w:proofErr w:type="spellEnd"/>
            <w:r w:rsidRPr="00953805">
              <w:rPr>
                <w:rFonts w:ascii="Times New Roman" w:hAnsi="Times New Roman"/>
                <w:sz w:val="24"/>
                <w:szCs w:val="24"/>
              </w:rPr>
              <w:t xml:space="preserve"> цінних паперів за порядком розміщення (видачі), за формою існування, за формою випуску. Пайові цінні папери.</w:t>
            </w:r>
          </w:p>
          <w:p w14:paraId="5F5CDA61" w14:textId="6571C242"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Поняття</w:t>
            </w:r>
            <w:proofErr w:type="spellEnd"/>
            <w:r w:rsidRPr="00953805">
              <w:rPr>
                <w:rFonts w:ascii="Times New Roman" w:hAnsi="Times New Roman"/>
                <w:sz w:val="24"/>
                <w:szCs w:val="24"/>
              </w:rPr>
              <w:t xml:space="preserve"> та види акцій. Інвестиційний сертифікат. Сертифікат ФОН. Боргові цінні папери. </w:t>
            </w:r>
          </w:p>
          <w:p w14:paraId="768DF2B0" w14:textId="77777777" w:rsidR="00F32A9D" w:rsidRDefault="00953805" w:rsidP="00953805">
            <w:pPr>
              <w:pStyle w:val="a9"/>
              <w:numPr>
                <w:ilvl w:val="0"/>
                <w:numId w:val="47"/>
              </w:numPr>
              <w:jc w:val="both"/>
              <w:rPr>
                <w:rFonts w:ascii="Times New Roman" w:hAnsi="Times New Roman"/>
                <w:sz w:val="24"/>
                <w:szCs w:val="24"/>
              </w:rPr>
            </w:pPr>
            <w:r w:rsidRPr="00F32A9D">
              <w:rPr>
                <w:rFonts w:ascii="Times New Roman" w:hAnsi="Times New Roman"/>
                <w:sz w:val="24"/>
                <w:szCs w:val="24"/>
              </w:rPr>
              <w:t xml:space="preserve">Облігація. Державні облігації. </w:t>
            </w:r>
          </w:p>
          <w:p w14:paraId="19821B70" w14:textId="3EA4389B" w:rsidR="00953805" w:rsidRPr="00F32A9D" w:rsidRDefault="00953805" w:rsidP="00953805">
            <w:pPr>
              <w:pStyle w:val="a9"/>
              <w:numPr>
                <w:ilvl w:val="0"/>
                <w:numId w:val="47"/>
              </w:numPr>
              <w:jc w:val="both"/>
              <w:rPr>
                <w:rFonts w:ascii="Times New Roman" w:hAnsi="Times New Roman"/>
                <w:sz w:val="24"/>
                <w:szCs w:val="24"/>
              </w:rPr>
            </w:pPr>
            <w:r w:rsidRPr="00F32A9D">
              <w:rPr>
                <w:rFonts w:ascii="Times New Roman" w:hAnsi="Times New Roman"/>
                <w:sz w:val="24"/>
                <w:szCs w:val="24"/>
              </w:rPr>
              <w:t xml:space="preserve">Порядок емісії цінних паперів. </w:t>
            </w:r>
          </w:p>
          <w:p w14:paraId="705BE6CE" w14:textId="77777777" w:rsidR="00F32A9D" w:rsidRDefault="00953805" w:rsidP="00953805">
            <w:pPr>
              <w:pStyle w:val="a9"/>
              <w:numPr>
                <w:ilvl w:val="0"/>
                <w:numId w:val="47"/>
              </w:numPr>
              <w:jc w:val="both"/>
              <w:rPr>
                <w:rFonts w:ascii="Times New Roman" w:hAnsi="Times New Roman"/>
                <w:sz w:val="24"/>
                <w:szCs w:val="24"/>
              </w:rPr>
            </w:pPr>
            <w:r w:rsidRPr="00F32A9D">
              <w:rPr>
                <w:rFonts w:ascii="Times New Roman" w:hAnsi="Times New Roman"/>
                <w:sz w:val="24"/>
                <w:szCs w:val="24"/>
              </w:rPr>
              <w:t xml:space="preserve">Поняття товарної біржі. Види товарних бірж за асортиментом товарів, характером біржових угод, ступенем </w:t>
            </w:r>
            <w:r w:rsidRPr="00F32A9D">
              <w:rPr>
                <w:rFonts w:ascii="Times New Roman" w:hAnsi="Times New Roman"/>
                <w:sz w:val="24"/>
                <w:szCs w:val="24"/>
              </w:rPr>
              <w:lastRenderedPageBreak/>
              <w:t xml:space="preserve">відкритості (можливості участі в торгах). </w:t>
            </w:r>
          </w:p>
          <w:p w14:paraId="10FC4846" w14:textId="23CC7B52" w:rsidR="00953805" w:rsidRPr="00F32A9D" w:rsidRDefault="00953805" w:rsidP="00953805">
            <w:pPr>
              <w:pStyle w:val="a9"/>
              <w:numPr>
                <w:ilvl w:val="0"/>
                <w:numId w:val="47"/>
              </w:numPr>
              <w:jc w:val="both"/>
              <w:rPr>
                <w:rFonts w:ascii="Times New Roman" w:hAnsi="Times New Roman"/>
                <w:sz w:val="24"/>
                <w:szCs w:val="24"/>
              </w:rPr>
            </w:pPr>
            <w:proofErr w:type="spellStart"/>
            <w:r w:rsidRPr="00F32A9D">
              <w:rPr>
                <w:rFonts w:ascii="Times New Roman" w:hAnsi="Times New Roman"/>
                <w:sz w:val="24"/>
                <w:szCs w:val="24"/>
              </w:rPr>
              <w:t>Фондова</w:t>
            </w:r>
            <w:proofErr w:type="spellEnd"/>
            <w:r w:rsidRPr="00F32A9D">
              <w:rPr>
                <w:rFonts w:ascii="Times New Roman" w:hAnsi="Times New Roman"/>
                <w:sz w:val="24"/>
                <w:szCs w:val="24"/>
              </w:rPr>
              <w:t xml:space="preserve"> біржа. Статут фондової біржі. Правила фондової біржі. </w:t>
            </w:r>
            <w:proofErr w:type="spellStart"/>
            <w:r w:rsidRPr="00F32A9D">
              <w:rPr>
                <w:rFonts w:ascii="Times New Roman" w:hAnsi="Times New Roman"/>
                <w:sz w:val="24"/>
                <w:szCs w:val="24"/>
              </w:rPr>
              <w:t>Дилерська</w:t>
            </w:r>
            <w:proofErr w:type="spellEnd"/>
            <w:r w:rsidRPr="00F32A9D">
              <w:rPr>
                <w:rFonts w:ascii="Times New Roman" w:hAnsi="Times New Roman"/>
                <w:sz w:val="24"/>
                <w:szCs w:val="24"/>
              </w:rPr>
              <w:t xml:space="preserve"> діяльність. Андерайтинг. </w:t>
            </w:r>
          </w:p>
          <w:p w14:paraId="69527CC3" w14:textId="77777777" w:rsidR="00F32A9D" w:rsidRDefault="00953805" w:rsidP="00953805">
            <w:pPr>
              <w:pStyle w:val="a9"/>
              <w:numPr>
                <w:ilvl w:val="0"/>
                <w:numId w:val="47"/>
              </w:numPr>
              <w:jc w:val="both"/>
              <w:rPr>
                <w:rFonts w:ascii="Times New Roman" w:hAnsi="Times New Roman"/>
                <w:sz w:val="24"/>
                <w:szCs w:val="24"/>
              </w:rPr>
            </w:pPr>
            <w:r w:rsidRPr="00F32A9D">
              <w:rPr>
                <w:rFonts w:ascii="Times New Roman" w:hAnsi="Times New Roman"/>
                <w:sz w:val="24"/>
                <w:szCs w:val="24"/>
              </w:rPr>
              <w:t xml:space="preserve">Діяльність з управління цінними паперами. Правочини щодо цінних паперів. </w:t>
            </w:r>
          </w:p>
          <w:p w14:paraId="050A6073" w14:textId="1C893D7A" w:rsidR="00953805" w:rsidRPr="00F32A9D" w:rsidRDefault="00953805" w:rsidP="00953805">
            <w:pPr>
              <w:pStyle w:val="a9"/>
              <w:numPr>
                <w:ilvl w:val="0"/>
                <w:numId w:val="47"/>
              </w:numPr>
              <w:jc w:val="both"/>
              <w:rPr>
                <w:rFonts w:ascii="Times New Roman" w:hAnsi="Times New Roman"/>
                <w:sz w:val="24"/>
                <w:szCs w:val="24"/>
              </w:rPr>
            </w:pPr>
            <w:proofErr w:type="spellStart"/>
            <w:r w:rsidRPr="00F32A9D">
              <w:rPr>
                <w:rFonts w:ascii="Times New Roman" w:hAnsi="Times New Roman"/>
                <w:sz w:val="24"/>
                <w:szCs w:val="24"/>
              </w:rPr>
              <w:t>Поняття</w:t>
            </w:r>
            <w:proofErr w:type="spellEnd"/>
            <w:r w:rsidRPr="00F32A9D">
              <w:rPr>
                <w:rFonts w:ascii="Times New Roman" w:hAnsi="Times New Roman"/>
                <w:sz w:val="24"/>
                <w:szCs w:val="24"/>
              </w:rPr>
              <w:t xml:space="preserve"> та види фінансової діяльності. Поняття фінансової установи. Умови створення та діяльності фінансових установ. </w:t>
            </w:r>
          </w:p>
          <w:p w14:paraId="7A22D5FE" w14:textId="41C18856"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та ознаки банківської </w:t>
            </w:r>
            <w:proofErr w:type="spellStart"/>
            <w:r w:rsidRPr="00953805">
              <w:rPr>
                <w:rFonts w:ascii="Times New Roman" w:hAnsi="Times New Roman"/>
                <w:sz w:val="24"/>
                <w:szCs w:val="24"/>
              </w:rPr>
              <w:t>діяльності</w:t>
            </w:r>
            <w:proofErr w:type="spellEnd"/>
            <w:r w:rsidRPr="00953805">
              <w:rPr>
                <w:rFonts w:ascii="Times New Roman" w:hAnsi="Times New Roman"/>
                <w:sz w:val="24"/>
                <w:szCs w:val="24"/>
              </w:rPr>
              <w:t>.</w:t>
            </w:r>
            <w:r w:rsidR="00F32A9D">
              <w:rPr>
                <w:rFonts w:ascii="Times New Roman" w:hAnsi="Times New Roman"/>
                <w:sz w:val="24"/>
                <w:szCs w:val="24"/>
              </w:rPr>
              <w:t xml:space="preserve"> </w:t>
            </w:r>
            <w:r w:rsidRPr="00953805">
              <w:rPr>
                <w:rFonts w:ascii="Times New Roman" w:hAnsi="Times New Roman"/>
                <w:sz w:val="24"/>
                <w:szCs w:val="24"/>
              </w:rPr>
              <w:t xml:space="preserve">Банк як суб'єкт господарювання. Види банків. </w:t>
            </w:r>
          </w:p>
          <w:p w14:paraId="18CF3C6E" w14:textId="77777777" w:rsidR="00F32A9D" w:rsidRDefault="00953805" w:rsidP="00953805">
            <w:pPr>
              <w:pStyle w:val="a9"/>
              <w:numPr>
                <w:ilvl w:val="0"/>
                <w:numId w:val="47"/>
              </w:numPr>
              <w:jc w:val="both"/>
              <w:rPr>
                <w:rFonts w:ascii="Times New Roman" w:hAnsi="Times New Roman"/>
                <w:sz w:val="24"/>
                <w:szCs w:val="24"/>
              </w:rPr>
            </w:pPr>
            <w:r w:rsidRPr="00F32A9D">
              <w:rPr>
                <w:rFonts w:ascii="Times New Roman" w:hAnsi="Times New Roman"/>
                <w:sz w:val="24"/>
                <w:szCs w:val="24"/>
              </w:rPr>
              <w:t xml:space="preserve">Поняття страхування у сфері господарювання. Суб'єкти та об'єкти страхової діяльності. </w:t>
            </w:r>
          </w:p>
          <w:p w14:paraId="196C7E12" w14:textId="614E14E9" w:rsidR="00953805" w:rsidRPr="00F32A9D" w:rsidRDefault="00953805" w:rsidP="00953805">
            <w:pPr>
              <w:pStyle w:val="a9"/>
              <w:numPr>
                <w:ilvl w:val="0"/>
                <w:numId w:val="47"/>
              </w:numPr>
              <w:jc w:val="both"/>
              <w:rPr>
                <w:rFonts w:ascii="Times New Roman" w:hAnsi="Times New Roman"/>
                <w:sz w:val="24"/>
                <w:szCs w:val="24"/>
              </w:rPr>
            </w:pPr>
            <w:proofErr w:type="spellStart"/>
            <w:r w:rsidRPr="00F32A9D">
              <w:rPr>
                <w:rFonts w:ascii="Times New Roman" w:hAnsi="Times New Roman"/>
                <w:sz w:val="24"/>
                <w:szCs w:val="24"/>
              </w:rPr>
              <w:t>Аудиторська</w:t>
            </w:r>
            <w:proofErr w:type="spellEnd"/>
            <w:r w:rsidRPr="00F32A9D">
              <w:rPr>
                <w:rFonts w:ascii="Times New Roman" w:hAnsi="Times New Roman"/>
                <w:sz w:val="24"/>
                <w:szCs w:val="24"/>
              </w:rPr>
              <w:t xml:space="preserve"> діяльність: поняття, порядок здійснення.</w:t>
            </w:r>
          </w:p>
          <w:p w14:paraId="722D421E"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види інвестицій та інвестиційної діяльності. </w:t>
            </w:r>
          </w:p>
          <w:p w14:paraId="4D4E60F9" w14:textId="40A06793" w:rsidR="00953805" w:rsidRPr="00F32A9D" w:rsidRDefault="00953805" w:rsidP="00F32A9D">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Поняття інноваційної діяльності у сфері господарювання. Інвестування інноваційної діяльності. </w:t>
            </w:r>
            <w:r w:rsidRPr="00F32A9D">
              <w:rPr>
                <w:rFonts w:ascii="Times New Roman" w:hAnsi="Times New Roman"/>
                <w:sz w:val="24"/>
                <w:szCs w:val="24"/>
              </w:rPr>
              <w:t xml:space="preserve"> </w:t>
            </w:r>
          </w:p>
          <w:p w14:paraId="52EB15D6" w14:textId="66B7B940"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Договір</w:t>
            </w:r>
            <w:proofErr w:type="spellEnd"/>
            <w:r w:rsidRPr="00953805">
              <w:rPr>
                <w:rFonts w:ascii="Times New Roman" w:hAnsi="Times New Roman"/>
                <w:sz w:val="24"/>
                <w:szCs w:val="24"/>
              </w:rPr>
              <w:t xml:space="preserve"> на створення і передачу науково-технічної продукції. Законодавство про інноваційну діяльність. Форми і види іноземних інвестицій.</w:t>
            </w:r>
          </w:p>
          <w:p w14:paraId="0DA93563" w14:textId="77777777" w:rsidR="00953805" w:rsidRPr="00953805" w:rsidRDefault="00953805" w:rsidP="00953805">
            <w:pPr>
              <w:pStyle w:val="a9"/>
              <w:numPr>
                <w:ilvl w:val="0"/>
                <w:numId w:val="47"/>
              </w:numPr>
              <w:jc w:val="both"/>
              <w:rPr>
                <w:rFonts w:ascii="Times New Roman" w:hAnsi="Times New Roman"/>
                <w:sz w:val="24"/>
                <w:szCs w:val="24"/>
              </w:rPr>
            </w:pPr>
            <w:r w:rsidRPr="00953805">
              <w:rPr>
                <w:rFonts w:ascii="Times New Roman" w:hAnsi="Times New Roman"/>
                <w:sz w:val="24"/>
                <w:szCs w:val="24"/>
              </w:rPr>
              <w:t>Поняття і суб'єкти зовнішньоекономічної діяльності. Види зовнішньоекономічної діяльності й зовнішньоекономічні операції.</w:t>
            </w:r>
          </w:p>
          <w:p w14:paraId="2F71DFF2" w14:textId="79F78B64" w:rsidR="00953805" w:rsidRPr="00953805" w:rsidRDefault="00953805" w:rsidP="00953805">
            <w:pPr>
              <w:pStyle w:val="a9"/>
              <w:numPr>
                <w:ilvl w:val="0"/>
                <w:numId w:val="47"/>
              </w:numPr>
              <w:jc w:val="both"/>
              <w:rPr>
                <w:rFonts w:ascii="Times New Roman" w:hAnsi="Times New Roman"/>
                <w:sz w:val="24"/>
                <w:szCs w:val="24"/>
              </w:rPr>
            </w:pPr>
            <w:proofErr w:type="spellStart"/>
            <w:r w:rsidRPr="00953805">
              <w:rPr>
                <w:rFonts w:ascii="Times New Roman" w:hAnsi="Times New Roman"/>
                <w:sz w:val="24"/>
                <w:szCs w:val="24"/>
              </w:rPr>
              <w:t>Державне</w:t>
            </w:r>
            <w:proofErr w:type="spellEnd"/>
            <w:r w:rsidRPr="00953805">
              <w:rPr>
                <w:rFonts w:ascii="Times New Roman" w:hAnsi="Times New Roman"/>
                <w:sz w:val="24"/>
                <w:szCs w:val="24"/>
              </w:rPr>
              <w:t xml:space="preserve"> регулювання зовнішньоекономічної діяльності. </w:t>
            </w:r>
          </w:p>
          <w:p w14:paraId="3EA91D9B" w14:textId="64B256BB" w:rsidR="00953805" w:rsidRPr="00F32A9D" w:rsidRDefault="00953805" w:rsidP="00F32A9D">
            <w:pPr>
              <w:pStyle w:val="a9"/>
              <w:numPr>
                <w:ilvl w:val="0"/>
                <w:numId w:val="47"/>
              </w:numPr>
              <w:jc w:val="both"/>
              <w:rPr>
                <w:rFonts w:ascii="Times New Roman" w:hAnsi="Times New Roman"/>
                <w:sz w:val="24"/>
                <w:szCs w:val="24"/>
              </w:rPr>
            </w:pPr>
            <w:proofErr w:type="spellStart"/>
            <w:r w:rsidRPr="00F32A9D">
              <w:rPr>
                <w:rFonts w:ascii="Times New Roman" w:hAnsi="Times New Roman"/>
                <w:sz w:val="24"/>
                <w:szCs w:val="24"/>
              </w:rPr>
              <w:t>Зовнішньоекономічні</w:t>
            </w:r>
            <w:proofErr w:type="spellEnd"/>
            <w:r w:rsidRPr="00F32A9D">
              <w:rPr>
                <w:rFonts w:ascii="Times New Roman" w:hAnsi="Times New Roman"/>
                <w:sz w:val="24"/>
                <w:szCs w:val="24"/>
              </w:rPr>
              <w:t xml:space="preserve"> договори (контракти). </w:t>
            </w:r>
          </w:p>
          <w:p w14:paraId="374B89AB" w14:textId="77777777" w:rsidR="00F32A9D" w:rsidRDefault="00953805" w:rsidP="00F32A9D">
            <w:pPr>
              <w:pStyle w:val="a9"/>
              <w:numPr>
                <w:ilvl w:val="0"/>
                <w:numId w:val="47"/>
              </w:numPr>
              <w:jc w:val="both"/>
              <w:rPr>
                <w:rFonts w:ascii="Times New Roman" w:hAnsi="Times New Roman"/>
                <w:sz w:val="24"/>
                <w:szCs w:val="24"/>
              </w:rPr>
            </w:pPr>
            <w:r w:rsidRPr="00953805">
              <w:rPr>
                <w:rFonts w:ascii="Times New Roman" w:hAnsi="Times New Roman"/>
                <w:sz w:val="24"/>
                <w:szCs w:val="24"/>
              </w:rPr>
              <w:t xml:space="preserve">Державна реєстрація зовнішньоекономічних договорів (контрактів). </w:t>
            </w:r>
          </w:p>
          <w:p w14:paraId="1B05050E" w14:textId="47A903F4" w:rsidR="00F32A9D" w:rsidRPr="00F32A9D" w:rsidRDefault="00953805" w:rsidP="00F32A9D">
            <w:pPr>
              <w:pStyle w:val="a9"/>
              <w:numPr>
                <w:ilvl w:val="0"/>
                <w:numId w:val="47"/>
              </w:numPr>
              <w:jc w:val="both"/>
              <w:rPr>
                <w:rFonts w:ascii="Times New Roman" w:hAnsi="Times New Roman"/>
                <w:sz w:val="24"/>
                <w:szCs w:val="24"/>
              </w:rPr>
            </w:pPr>
            <w:proofErr w:type="spellStart"/>
            <w:r w:rsidRPr="00F32A9D">
              <w:rPr>
                <w:rFonts w:ascii="Times New Roman" w:hAnsi="Times New Roman"/>
                <w:sz w:val="24"/>
                <w:szCs w:val="24"/>
              </w:rPr>
              <w:t>Захист</w:t>
            </w:r>
            <w:proofErr w:type="spellEnd"/>
            <w:r w:rsidRPr="00F32A9D">
              <w:rPr>
                <w:rFonts w:ascii="Times New Roman" w:hAnsi="Times New Roman"/>
                <w:sz w:val="24"/>
                <w:szCs w:val="24"/>
              </w:rPr>
              <w:t xml:space="preserve"> державою прав та законних інтересів суб'єктів зовнішньоекономічної діяльності. </w:t>
            </w:r>
            <w:bookmarkStart w:id="0" w:name="_GoBack"/>
            <w:bookmarkEnd w:id="0"/>
          </w:p>
        </w:tc>
      </w:tr>
      <w:tr w:rsidR="001F5FD5" w:rsidRPr="00527569" w14:paraId="01A0D9C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71A47B" w14:textId="5894AB51" w:rsidR="001F5FD5" w:rsidRDefault="001F5FD5" w:rsidP="00F15121">
            <w:pPr>
              <w:widowControl w:val="0"/>
              <w:rPr>
                <w:b/>
              </w:rPr>
            </w:pPr>
            <w:r>
              <w:rPr>
                <w:b/>
              </w:rPr>
              <w:lastRenderedPageBreak/>
              <w:t>Опитування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BFEAD5" w14:textId="6D51075F" w:rsidR="001F5FD5" w:rsidRPr="00527569" w:rsidRDefault="001F5FD5" w:rsidP="001F5FD5">
            <w:pPr>
              <w:widowControl w:val="0"/>
              <w:jc w:val="both"/>
              <w:rPr>
                <w:lang w:eastAsia="ru-RU"/>
              </w:rPr>
            </w:pPr>
            <w:r w:rsidRPr="00BA1F5D">
              <w:rPr>
                <w:rFonts w:eastAsia="Arial Unicode MS"/>
                <w:lang w:eastAsia="ru-RU"/>
              </w:rPr>
              <w:t>Анкету-</w:t>
            </w:r>
            <w:r>
              <w:rPr>
                <w:rFonts w:eastAsia="Arial Unicode MS"/>
                <w:lang w:eastAsia="ru-RU"/>
              </w:rPr>
              <w:t>оцінку</w:t>
            </w:r>
            <w:r w:rsidRPr="00BA1F5D">
              <w:rPr>
                <w:rFonts w:eastAsia="Arial Unicode MS"/>
                <w:lang w:eastAsia="ru-RU"/>
              </w:rPr>
              <w:t xml:space="preserve"> з метою оцінювання якості курсу буде надано по завершенню курсу.</w:t>
            </w:r>
          </w:p>
        </w:tc>
      </w:tr>
    </w:tbl>
    <w:p w14:paraId="3DF83424" w14:textId="62A75543" w:rsidR="0071790B" w:rsidRDefault="0071790B" w:rsidP="006409EA">
      <w:pPr>
        <w:tabs>
          <w:tab w:val="num" w:pos="432"/>
        </w:tabs>
        <w:suppressAutoHyphens/>
        <w:spacing w:before="40"/>
        <w:ind w:firstLine="284"/>
        <w:jc w:val="center"/>
        <w:rPr>
          <w:rFonts w:cs="Calibri"/>
          <w:b/>
          <w:lang w:eastAsia="ar-SA"/>
        </w:rPr>
      </w:pPr>
    </w:p>
    <w:p w14:paraId="3551B62F" w14:textId="77777777" w:rsidR="00F15121" w:rsidRDefault="00F15121" w:rsidP="006409EA">
      <w:pPr>
        <w:tabs>
          <w:tab w:val="num" w:pos="432"/>
        </w:tabs>
        <w:suppressAutoHyphens/>
        <w:spacing w:before="40"/>
        <w:ind w:firstLine="284"/>
        <w:jc w:val="center"/>
        <w:rPr>
          <w:rFonts w:cs="Calibri"/>
          <w:b/>
          <w:lang w:eastAsia="ar-SA"/>
        </w:rPr>
      </w:pPr>
    </w:p>
    <w:p w14:paraId="1AC701A4" w14:textId="77777777" w:rsidR="00F15121" w:rsidRDefault="00F15121" w:rsidP="006409EA">
      <w:pPr>
        <w:tabs>
          <w:tab w:val="num" w:pos="432"/>
        </w:tabs>
        <w:suppressAutoHyphens/>
        <w:spacing w:before="40"/>
        <w:ind w:firstLine="284"/>
        <w:jc w:val="center"/>
        <w:rPr>
          <w:rFonts w:cs="Calibri"/>
          <w:b/>
          <w:lang w:eastAsia="ar-SA"/>
        </w:rPr>
      </w:pPr>
    </w:p>
    <w:p w14:paraId="5F96BEE0" w14:textId="77777777" w:rsidR="00F15121" w:rsidRDefault="00F15121" w:rsidP="006409EA">
      <w:pPr>
        <w:tabs>
          <w:tab w:val="num" w:pos="432"/>
        </w:tabs>
        <w:suppressAutoHyphens/>
        <w:spacing w:before="40"/>
        <w:ind w:firstLine="284"/>
        <w:jc w:val="center"/>
        <w:rPr>
          <w:rFonts w:cs="Calibri"/>
          <w:b/>
          <w:lang w:eastAsia="ar-SA"/>
        </w:rPr>
      </w:pPr>
    </w:p>
    <w:p w14:paraId="35259076" w14:textId="77777777" w:rsidR="00F15121" w:rsidRDefault="00F15121" w:rsidP="006409EA">
      <w:pPr>
        <w:tabs>
          <w:tab w:val="num" w:pos="432"/>
        </w:tabs>
        <w:suppressAutoHyphens/>
        <w:spacing w:before="40"/>
        <w:ind w:firstLine="284"/>
        <w:jc w:val="center"/>
        <w:rPr>
          <w:rFonts w:cs="Calibri"/>
          <w:b/>
          <w:lang w:eastAsia="ar-SA"/>
        </w:rPr>
      </w:pPr>
    </w:p>
    <w:p w14:paraId="7D23C6B8" w14:textId="77777777" w:rsidR="00F15121" w:rsidRDefault="00F15121" w:rsidP="006409EA">
      <w:pPr>
        <w:tabs>
          <w:tab w:val="num" w:pos="432"/>
        </w:tabs>
        <w:suppressAutoHyphens/>
        <w:spacing w:before="40"/>
        <w:ind w:firstLine="284"/>
        <w:jc w:val="center"/>
        <w:rPr>
          <w:rFonts w:cs="Calibri"/>
          <w:b/>
          <w:lang w:eastAsia="ar-SA"/>
        </w:rPr>
      </w:pPr>
    </w:p>
    <w:p w14:paraId="608B8876" w14:textId="77777777" w:rsidR="00F15121" w:rsidRDefault="00F15121" w:rsidP="006409EA">
      <w:pPr>
        <w:tabs>
          <w:tab w:val="num" w:pos="432"/>
        </w:tabs>
        <w:suppressAutoHyphens/>
        <w:spacing w:before="40"/>
        <w:ind w:firstLine="284"/>
        <w:jc w:val="center"/>
        <w:rPr>
          <w:rFonts w:cs="Calibri"/>
          <w:b/>
          <w:lang w:eastAsia="ar-SA"/>
        </w:rPr>
      </w:pPr>
    </w:p>
    <w:p w14:paraId="63FF0E60" w14:textId="77777777" w:rsidR="00F15121" w:rsidRDefault="00F15121" w:rsidP="006409EA">
      <w:pPr>
        <w:tabs>
          <w:tab w:val="num" w:pos="432"/>
        </w:tabs>
        <w:suppressAutoHyphens/>
        <w:spacing w:before="40"/>
        <w:ind w:firstLine="284"/>
        <w:jc w:val="center"/>
        <w:rPr>
          <w:rFonts w:cs="Calibri"/>
          <w:b/>
          <w:lang w:eastAsia="ar-SA"/>
        </w:rPr>
      </w:pPr>
    </w:p>
    <w:sectPr w:rsidR="00F15121" w:rsidSect="00EA0AE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822B" w14:textId="77777777" w:rsidR="00953805" w:rsidRDefault="00953805" w:rsidP="00CC12B7">
      <w:r>
        <w:separator/>
      </w:r>
    </w:p>
  </w:endnote>
  <w:endnote w:type="continuationSeparator" w:id="0">
    <w:p w14:paraId="7DF8C977" w14:textId="77777777" w:rsidR="00953805" w:rsidRDefault="00953805" w:rsidP="00C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08A0" w14:textId="77777777" w:rsidR="00953805" w:rsidRDefault="00953805" w:rsidP="00CC12B7">
      <w:r>
        <w:separator/>
      </w:r>
    </w:p>
  </w:footnote>
  <w:footnote w:type="continuationSeparator" w:id="0">
    <w:p w14:paraId="4F1595AD" w14:textId="77777777" w:rsidR="00953805" w:rsidRDefault="00953805" w:rsidP="00CC1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D51"/>
    <w:multiLevelType w:val="hybridMultilevel"/>
    <w:tmpl w:val="EB86F5E2"/>
    <w:lvl w:ilvl="0" w:tplc="5F7A4634">
      <w:start w:val="1"/>
      <w:numFmt w:val="decimal"/>
      <w:lvlText w:val="%1."/>
      <w:lvlJc w:val="left"/>
      <w:pPr>
        <w:ind w:left="975" w:hanging="360"/>
      </w:pPr>
      <w:rPr>
        <w:rFonts w:hint="default"/>
        <w:b w:val="0"/>
      </w:rPr>
    </w:lvl>
    <w:lvl w:ilvl="1" w:tplc="04220019" w:tentative="1">
      <w:start w:val="1"/>
      <w:numFmt w:val="lowerLetter"/>
      <w:lvlText w:val="%2."/>
      <w:lvlJc w:val="left"/>
      <w:pPr>
        <w:ind w:left="1695" w:hanging="360"/>
      </w:pPr>
    </w:lvl>
    <w:lvl w:ilvl="2" w:tplc="0422001B" w:tentative="1">
      <w:start w:val="1"/>
      <w:numFmt w:val="lowerRoman"/>
      <w:lvlText w:val="%3."/>
      <w:lvlJc w:val="right"/>
      <w:pPr>
        <w:ind w:left="2415" w:hanging="180"/>
      </w:pPr>
    </w:lvl>
    <w:lvl w:ilvl="3" w:tplc="0422000F" w:tentative="1">
      <w:start w:val="1"/>
      <w:numFmt w:val="decimal"/>
      <w:lvlText w:val="%4."/>
      <w:lvlJc w:val="left"/>
      <w:pPr>
        <w:ind w:left="3135" w:hanging="360"/>
      </w:pPr>
    </w:lvl>
    <w:lvl w:ilvl="4" w:tplc="04220019" w:tentative="1">
      <w:start w:val="1"/>
      <w:numFmt w:val="lowerLetter"/>
      <w:lvlText w:val="%5."/>
      <w:lvlJc w:val="left"/>
      <w:pPr>
        <w:ind w:left="3855" w:hanging="360"/>
      </w:pPr>
    </w:lvl>
    <w:lvl w:ilvl="5" w:tplc="0422001B" w:tentative="1">
      <w:start w:val="1"/>
      <w:numFmt w:val="lowerRoman"/>
      <w:lvlText w:val="%6."/>
      <w:lvlJc w:val="right"/>
      <w:pPr>
        <w:ind w:left="4575" w:hanging="180"/>
      </w:pPr>
    </w:lvl>
    <w:lvl w:ilvl="6" w:tplc="0422000F" w:tentative="1">
      <w:start w:val="1"/>
      <w:numFmt w:val="decimal"/>
      <w:lvlText w:val="%7."/>
      <w:lvlJc w:val="left"/>
      <w:pPr>
        <w:ind w:left="5295" w:hanging="360"/>
      </w:pPr>
    </w:lvl>
    <w:lvl w:ilvl="7" w:tplc="04220019" w:tentative="1">
      <w:start w:val="1"/>
      <w:numFmt w:val="lowerLetter"/>
      <w:lvlText w:val="%8."/>
      <w:lvlJc w:val="left"/>
      <w:pPr>
        <w:ind w:left="6015" w:hanging="360"/>
      </w:pPr>
    </w:lvl>
    <w:lvl w:ilvl="8" w:tplc="0422001B" w:tentative="1">
      <w:start w:val="1"/>
      <w:numFmt w:val="lowerRoman"/>
      <w:lvlText w:val="%9."/>
      <w:lvlJc w:val="right"/>
      <w:pPr>
        <w:ind w:left="6735" w:hanging="180"/>
      </w:pPr>
    </w:lvl>
  </w:abstractNum>
  <w:abstractNum w:abstractNumId="1">
    <w:nsid w:val="06F05396"/>
    <w:multiLevelType w:val="hybridMultilevel"/>
    <w:tmpl w:val="A12CC7CE"/>
    <w:lvl w:ilvl="0" w:tplc="55A29F94">
      <w:start w:val="1"/>
      <w:numFmt w:val="decimal"/>
      <w:lvlText w:val="%1."/>
      <w:lvlJc w:val="left"/>
      <w:pPr>
        <w:ind w:left="1259" w:hanging="360"/>
      </w:pPr>
      <w:rPr>
        <w:rFonts w:hint="default"/>
      </w:r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2">
    <w:nsid w:val="0C9E2E81"/>
    <w:multiLevelType w:val="hybridMultilevel"/>
    <w:tmpl w:val="D5326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C26AFB"/>
    <w:multiLevelType w:val="hybridMultilevel"/>
    <w:tmpl w:val="FE2A38C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5F44"/>
    <w:multiLevelType w:val="hybridMultilevel"/>
    <w:tmpl w:val="F1D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94920"/>
    <w:multiLevelType w:val="hybridMultilevel"/>
    <w:tmpl w:val="512EAD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330D35"/>
    <w:multiLevelType w:val="hybridMultilevel"/>
    <w:tmpl w:val="A4A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50C6"/>
    <w:multiLevelType w:val="hybridMultilevel"/>
    <w:tmpl w:val="F9C23A6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D123F"/>
    <w:multiLevelType w:val="hybridMultilevel"/>
    <w:tmpl w:val="7410264E"/>
    <w:lvl w:ilvl="0" w:tplc="D7BE2430">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CC1D04"/>
    <w:multiLevelType w:val="hybridMultilevel"/>
    <w:tmpl w:val="E17498F6"/>
    <w:lvl w:ilvl="0" w:tplc="B9B8640A">
      <w:start w:val="1"/>
      <w:numFmt w:val="decimal"/>
      <w:lvlText w:val="%1."/>
      <w:lvlJc w:val="left"/>
      <w:pPr>
        <w:ind w:left="900" w:hanging="360"/>
      </w:pPr>
      <w:rPr>
        <w:rFonts w:hint="default"/>
        <w:b w:val="0"/>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1B972202"/>
    <w:multiLevelType w:val="hybridMultilevel"/>
    <w:tmpl w:val="B1EC310C"/>
    <w:lvl w:ilvl="0" w:tplc="E31EB260">
      <w:start w:val="1"/>
      <w:numFmt w:val="decimal"/>
      <w:lvlText w:val="%1."/>
      <w:lvlJc w:val="left"/>
      <w:pPr>
        <w:ind w:left="975" w:hanging="360"/>
      </w:pPr>
      <w:rPr>
        <w:rFonts w:hint="default"/>
        <w:b w:val="0"/>
      </w:rPr>
    </w:lvl>
    <w:lvl w:ilvl="1" w:tplc="04220019" w:tentative="1">
      <w:start w:val="1"/>
      <w:numFmt w:val="lowerLetter"/>
      <w:lvlText w:val="%2."/>
      <w:lvlJc w:val="left"/>
      <w:pPr>
        <w:ind w:left="1695" w:hanging="360"/>
      </w:pPr>
    </w:lvl>
    <w:lvl w:ilvl="2" w:tplc="0422001B" w:tentative="1">
      <w:start w:val="1"/>
      <w:numFmt w:val="lowerRoman"/>
      <w:lvlText w:val="%3."/>
      <w:lvlJc w:val="right"/>
      <w:pPr>
        <w:ind w:left="2415" w:hanging="180"/>
      </w:pPr>
    </w:lvl>
    <w:lvl w:ilvl="3" w:tplc="0422000F" w:tentative="1">
      <w:start w:val="1"/>
      <w:numFmt w:val="decimal"/>
      <w:lvlText w:val="%4."/>
      <w:lvlJc w:val="left"/>
      <w:pPr>
        <w:ind w:left="3135" w:hanging="360"/>
      </w:pPr>
    </w:lvl>
    <w:lvl w:ilvl="4" w:tplc="04220019" w:tentative="1">
      <w:start w:val="1"/>
      <w:numFmt w:val="lowerLetter"/>
      <w:lvlText w:val="%5."/>
      <w:lvlJc w:val="left"/>
      <w:pPr>
        <w:ind w:left="3855" w:hanging="360"/>
      </w:pPr>
    </w:lvl>
    <w:lvl w:ilvl="5" w:tplc="0422001B" w:tentative="1">
      <w:start w:val="1"/>
      <w:numFmt w:val="lowerRoman"/>
      <w:lvlText w:val="%6."/>
      <w:lvlJc w:val="right"/>
      <w:pPr>
        <w:ind w:left="4575" w:hanging="180"/>
      </w:pPr>
    </w:lvl>
    <w:lvl w:ilvl="6" w:tplc="0422000F" w:tentative="1">
      <w:start w:val="1"/>
      <w:numFmt w:val="decimal"/>
      <w:lvlText w:val="%7."/>
      <w:lvlJc w:val="left"/>
      <w:pPr>
        <w:ind w:left="5295" w:hanging="360"/>
      </w:pPr>
    </w:lvl>
    <w:lvl w:ilvl="7" w:tplc="04220019" w:tentative="1">
      <w:start w:val="1"/>
      <w:numFmt w:val="lowerLetter"/>
      <w:lvlText w:val="%8."/>
      <w:lvlJc w:val="left"/>
      <w:pPr>
        <w:ind w:left="6015" w:hanging="360"/>
      </w:pPr>
    </w:lvl>
    <w:lvl w:ilvl="8" w:tplc="0422001B" w:tentative="1">
      <w:start w:val="1"/>
      <w:numFmt w:val="lowerRoman"/>
      <w:lvlText w:val="%9."/>
      <w:lvlJc w:val="right"/>
      <w:pPr>
        <w:ind w:left="6735" w:hanging="180"/>
      </w:pPr>
    </w:lvl>
  </w:abstractNum>
  <w:abstractNum w:abstractNumId="11">
    <w:nsid w:val="1C7A2B80"/>
    <w:multiLevelType w:val="hybridMultilevel"/>
    <w:tmpl w:val="ABE4F230"/>
    <w:lvl w:ilvl="0" w:tplc="B0729EF6">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23274DC6"/>
    <w:multiLevelType w:val="hybridMultilevel"/>
    <w:tmpl w:val="E3FA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A51FD"/>
    <w:multiLevelType w:val="hybridMultilevel"/>
    <w:tmpl w:val="1A70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50B1E"/>
    <w:multiLevelType w:val="hybridMultilevel"/>
    <w:tmpl w:val="4AD8C0E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B331D"/>
    <w:multiLevelType w:val="hybridMultilevel"/>
    <w:tmpl w:val="C01A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B4A96"/>
    <w:multiLevelType w:val="hybridMultilevel"/>
    <w:tmpl w:val="731EDDB0"/>
    <w:lvl w:ilvl="0" w:tplc="51348DC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2F701008"/>
    <w:multiLevelType w:val="hybridMultilevel"/>
    <w:tmpl w:val="639A5FC2"/>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35671"/>
    <w:multiLevelType w:val="hybridMultilevel"/>
    <w:tmpl w:val="DE922182"/>
    <w:lvl w:ilvl="0" w:tplc="CDD4BA7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43F1099"/>
    <w:multiLevelType w:val="hybridMultilevel"/>
    <w:tmpl w:val="AC98D7EC"/>
    <w:lvl w:ilvl="0" w:tplc="293895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A97D78"/>
    <w:multiLevelType w:val="hybridMultilevel"/>
    <w:tmpl w:val="E6527F7E"/>
    <w:lvl w:ilvl="0" w:tplc="D47C2C6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1">
    <w:nsid w:val="3B46319D"/>
    <w:multiLevelType w:val="hybridMultilevel"/>
    <w:tmpl w:val="8B3E6D60"/>
    <w:lvl w:ilvl="0" w:tplc="743ED1E0">
      <w:start w:val="1"/>
      <w:numFmt w:val="decimal"/>
      <w:lvlText w:val="%1."/>
      <w:lvlJc w:val="left"/>
      <w:pPr>
        <w:ind w:left="974" w:hanging="360"/>
      </w:pPr>
      <w:rPr>
        <w:rFonts w:hint="default"/>
        <w:b w:val="0"/>
      </w:rPr>
    </w:lvl>
    <w:lvl w:ilvl="1" w:tplc="04220019" w:tentative="1">
      <w:start w:val="1"/>
      <w:numFmt w:val="lowerLetter"/>
      <w:lvlText w:val="%2."/>
      <w:lvlJc w:val="left"/>
      <w:pPr>
        <w:ind w:left="1694" w:hanging="360"/>
      </w:pPr>
    </w:lvl>
    <w:lvl w:ilvl="2" w:tplc="0422001B" w:tentative="1">
      <w:start w:val="1"/>
      <w:numFmt w:val="lowerRoman"/>
      <w:lvlText w:val="%3."/>
      <w:lvlJc w:val="right"/>
      <w:pPr>
        <w:ind w:left="2414" w:hanging="180"/>
      </w:pPr>
    </w:lvl>
    <w:lvl w:ilvl="3" w:tplc="0422000F" w:tentative="1">
      <w:start w:val="1"/>
      <w:numFmt w:val="decimal"/>
      <w:lvlText w:val="%4."/>
      <w:lvlJc w:val="left"/>
      <w:pPr>
        <w:ind w:left="3134" w:hanging="360"/>
      </w:pPr>
    </w:lvl>
    <w:lvl w:ilvl="4" w:tplc="04220019" w:tentative="1">
      <w:start w:val="1"/>
      <w:numFmt w:val="lowerLetter"/>
      <w:lvlText w:val="%5."/>
      <w:lvlJc w:val="left"/>
      <w:pPr>
        <w:ind w:left="3854" w:hanging="360"/>
      </w:pPr>
    </w:lvl>
    <w:lvl w:ilvl="5" w:tplc="0422001B" w:tentative="1">
      <w:start w:val="1"/>
      <w:numFmt w:val="lowerRoman"/>
      <w:lvlText w:val="%6."/>
      <w:lvlJc w:val="right"/>
      <w:pPr>
        <w:ind w:left="4574" w:hanging="180"/>
      </w:pPr>
    </w:lvl>
    <w:lvl w:ilvl="6" w:tplc="0422000F" w:tentative="1">
      <w:start w:val="1"/>
      <w:numFmt w:val="decimal"/>
      <w:lvlText w:val="%7."/>
      <w:lvlJc w:val="left"/>
      <w:pPr>
        <w:ind w:left="5294" w:hanging="360"/>
      </w:pPr>
    </w:lvl>
    <w:lvl w:ilvl="7" w:tplc="04220019" w:tentative="1">
      <w:start w:val="1"/>
      <w:numFmt w:val="lowerLetter"/>
      <w:lvlText w:val="%8."/>
      <w:lvlJc w:val="left"/>
      <w:pPr>
        <w:ind w:left="6014" w:hanging="360"/>
      </w:pPr>
    </w:lvl>
    <w:lvl w:ilvl="8" w:tplc="0422001B" w:tentative="1">
      <w:start w:val="1"/>
      <w:numFmt w:val="lowerRoman"/>
      <w:lvlText w:val="%9."/>
      <w:lvlJc w:val="right"/>
      <w:pPr>
        <w:ind w:left="6734" w:hanging="180"/>
      </w:pPr>
    </w:lvl>
  </w:abstractNum>
  <w:abstractNum w:abstractNumId="22">
    <w:nsid w:val="3F36498F"/>
    <w:multiLevelType w:val="hybridMultilevel"/>
    <w:tmpl w:val="8026B4DA"/>
    <w:lvl w:ilvl="0" w:tplc="953C8D6A">
      <w:start w:val="1"/>
      <w:numFmt w:val="decimal"/>
      <w:lvlText w:val="%1."/>
      <w:lvlJc w:val="left"/>
      <w:pPr>
        <w:ind w:left="899" w:hanging="360"/>
      </w:pPr>
      <w:rPr>
        <w:rFonts w:hint="default"/>
        <w:b w:val="0"/>
        <w:i w:val="0"/>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3">
    <w:nsid w:val="43072473"/>
    <w:multiLevelType w:val="hybridMultilevel"/>
    <w:tmpl w:val="1BF0123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D4D92"/>
    <w:multiLevelType w:val="hybridMultilevel"/>
    <w:tmpl w:val="C4CA306A"/>
    <w:lvl w:ilvl="0" w:tplc="5122F94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5">
    <w:nsid w:val="448B5590"/>
    <w:multiLevelType w:val="hybridMultilevel"/>
    <w:tmpl w:val="373690B2"/>
    <w:lvl w:ilvl="0" w:tplc="CCFA33B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nsid w:val="44D5560A"/>
    <w:multiLevelType w:val="hybridMultilevel"/>
    <w:tmpl w:val="E05CD480"/>
    <w:lvl w:ilvl="0" w:tplc="953C8D6A">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7">
    <w:nsid w:val="46545897"/>
    <w:multiLevelType w:val="hybridMultilevel"/>
    <w:tmpl w:val="A002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40251"/>
    <w:multiLevelType w:val="hybridMultilevel"/>
    <w:tmpl w:val="8B3E6D60"/>
    <w:lvl w:ilvl="0" w:tplc="743ED1E0">
      <w:start w:val="1"/>
      <w:numFmt w:val="decimal"/>
      <w:lvlText w:val="%1."/>
      <w:lvlJc w:val="left"/>
      <w:pPr>
        <w:ind w:left="974" w:hanging="360"/>
      </w:pPr>
      <w:rPr>
        <w:rFonts w:hint="default"/>
        <w:b w:val="0"/>
      </w:rPr>
    </w:lvl>
    <w:lvl w:ilvl="1" w:tplc="04220019" w:tentative="1">
      <w:start w:val="1"/>
      <w:numFmt w:val="lowerLetter"/>
      <w:lvlText w:val="%2."/>
      <w:lvlJc w:val="left"/>
      <w:pPr>
        <w:ind w:left="1694" w:hanging="360"/>
      </w:pPr>
    </w:lvl>
    <w:lvl w:ilvl="2" w:tplc="0422001B" w:tentative="1">
      <w:start w:val="1"/>
      <w:numFmt w:val="lowerRoman"/>
      <w:lvlText w:val="%3."/>
      <w:lvlJc w:val="right"/>
      <w:pPr>
        <w:ind w:left="2414" w:hanging="180"/>
      </w:pPr>
    </w:lvl>
    <w:lvl w:ilvl="3" w:tplc="0422000F" w:tentative="1">
      <w:start w:val="1"/>
      <w:numFmt w:val="decimal"/>
      <w:lvlText w:val="%4."/>
      <w:lvlJc w:val="left"/>
      <w:pPr>
        <w:ind w:left="3134" w:hanging="360"/>
      </w:pPr>
    </w:lvl>
    <w:lvl w:ilvl="4" w:tplc="04220019" w:tentative="1">
      <w:start w:val="1"/>
      <w:numFmt w:val="lowerLetter"/>
      <w:lvlText w:val="%5."/>
      <w:lvlJc w:val="left"/>
      <w:pPr>
        <w:ind w:left="3854" w:hanging="360"/>
      </w:pPr>
    </w:lvl>
    <w:lvl w:ilvl="5" w:tplc="0422001B" w:tentative="1">
      <w:start w:val="1"/>
      <w:numFmt w:val="lowerRoman"/>
      <w:lvlText w:val="%6."/>
      <w:lvlJc w:val="right"/>
      <w:pPr>
        <w:ind w:left="4574" w:hanging="180"/>
      </w:pPr>
    </w:lvl>
    <w:lvl w:ilvl="6" w:tplc="0422000F" w:tentative="1">
      <w:start w:val="1"/>
      <w:numFmt w:val="decimal"/>
      <w:lvlText w:val="%7."/>
      <w:lvlJc w:val="left"/>
      <w:pPr>
        <w:ind w:left="5294" w:hanging="360"/>
      </w:pPr>
    </w:lvl>
    <w:lvl w:ilvl="7" w:tplc="04220019" w:tentative="1">
      <w:start w:val="1"/>
      <w:numFmt w:val="lowerLetter"/>
      <w:lvlText w:val="%8."/>
      <w:lvlJc w:val="left"/>
      <w:pPr>
        <w:ind w:left="6014" w:hanging="360"/>
      </w:pPr>
    </w:lvl>
    <w:lvl w:ilvl="8" w:tplc="0422001B" w:tentative="1">
      <w:start w:val="1"/>
      <w:numFmt w:val="lowerRoman"/>
      <w:lvlText w:val="%9."/>
      <w:lvlJc w:val="right"/>
      <w:pPr>
        <w:ind w:left="6734" w:hanging="180"/>
      </w:pPr>
    </w:lvl>
  </w:abstractNum>
  <w:abstractNum w:abstractNumId="29">
    <w:nsid w:val="53C73A4F"/>
    <w:multiLevelType w:val="hybridMultilevel"/>
    <w:tmpl w:val="47C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0869"/>
    <w:multiLevelType w:val="hybridMultilevel"/>
    <w:tmpl w:val="CDC81AA0"/>
    <w:lvl w:ilvl="0" w:tplc="C49889F8">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56677C89"/>
    <w:multiLevelType w:val="hybridMultilevel"/>
    <w:tmpl w:val="35566A58"/>
    <w:lvl w:ilvl="0" w:tplc="30A0E4AC">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nsid w:val="56AC5C34"/>
    <w:multiLevelType w:val="hybridMultilevel"/>
    <w:tmpl w:val="B1C8FC2C"/>
    <w:lvl w:ilvl="0" w:tplc="ACCED93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B31698"/>
    <w:multiLevelType w:val="hybridMultilevel"/>
    <w:tmpl w:val="F2A40050"/>
    <w:lvl w:ilvl="0" w:tplc="ACCED932">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966E5"/>
    <w:multiLevelType w:val="hybridMultilevel"/>
    <w:tmpl w:val="8026B4DA"/>
    <w:lvl w:ilvl="0" w:tplc="953C8D6A">
      <w:start w:val="1"/>
      <w:numFmt w:val="decimal"/>
      <w:lvlText w:val="%1."/>
      <w:lvlJc w:val="left"/>
      <w:pPr>
        <w:ind w:left="899" w:hanging="360"/>
      </w:pPr>
      <w:rPr>
        <w:rFonts w:hint="default"/>
        <w:b w:val="0"/>
        <w:i w:val="0"/>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5">
    <w:nsid w:val="61FC4660"/>
    <w:multiLevelType w:val="hybridMultilevel"/>
    <w:tmpl w:val="322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F7A34"/>
    <w:multiLevelType w:val="hybridMultilevel"/>
    <w:tmpl w:val="DBA4E2F6"/>
    <w:lvl w:ilvl="0" w:tplc="CE4264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3825100"/>
    <w:multiLevelType w:val="hybridMultilevel"/>
    <w:tmpl w:val="512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82917"/>
    <w:multiLevelType w:val="hybridMultilevel"/>
    <w:tmpl w:val="53B83228"/>
    <w:lvl w:ilvl="0" w:tplc="87B6FA8C">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9">
    <w:nsid w:val="66006DD3"/>
    <w:multiLevelType w:val="hybridMultilevel"/>
    <w:tmpl w:val="6A327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8E55C25"/>
    <w:multiLevelType w:val="hybridMultilevel"/>
    <w:tmpl w:val="2F66A70A"/>
    <w:lvl w:ilvl="0" w:tplc="2B34E8DA">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70C50B71"/>
    <w:multiLevelType w:val="hybridMultilevel"/>
    <w:tmpl w:val="39201364"/>
    <w:lvl w:ilvl="0" w:tplc="4AF646A2">
      <w:start w:val="1"/>
      <w:numFmt w:val="decimal"/>
      <w:lvlText w:val="%1."/>
      <w:lvlJc w:val="left"/>
      <w:pPr>
        <w:ind w:left="974" w:hanging="360"/>
      </w:pPr>
      <w:rPr>
        <w:rFonts w:hint="default"/>
        <w:b w:val="0"/>
      </w:rPr>
    </w:lvl>
    <w:lvl w:ilvl="1" w:tplc="04220019" w:tentative="1">
      <w:start w:val="1"/>
      <w:numFmt w:val="lowerLetter"/>
      <w:lvlText w:val="%2."/>
      <w:lvlJc w:val="left"/>
      <w:pPr>
        <w:ind w:left="1694" w:hanging="360"/>
      </w:pPr>
    </w:lvl>
    <w:lvl w:ilvl="2" w:tplc="0422001B" w:tentative="1">
      <w:start w:val="1"/>
      <w:numFmt w:val="lowerRoman"/>
      <w:lvlText w:val="%3."/>
      <w:lvlJc w:val="right"/>
      <w:pPr>
        <w:ind w:left="2414" w:hanging="180"/>
      </w:pPr>
    </w:lvl>
    <w:lvl w:ilvl="3" w:tplc="0422000F" w:tentative="1">
      <w:start w:val="1"/>
      <w:numFmt w:val="decimal"/>
      <w:lvlText w:val="%4."/>
      <w:lvlJc w:val="left"/>
      <w:pPr>
        <w:ind w:left="3134" w:hanging="360"/>
      </w:pPr>
    </w:lvl>
    <w:lvl w:ilvl="4" w:tplc="04220019" w:tentative="1">
      <w:start w:val="1"/>
      <w:numFmt w:val="lowerLetter"/>
      <w:lvlText w:val="%5."/>
      <w:lvlJc w:val="left"/>
      <w:pPr>
        <w:ind w:left="3854" w:hanging="360"/>
      </w:pPr>
    </w:lvl>
    <w:lvl w:ilvl="5" w:tplc="0422001B" w:tentative="1">
      <w:start w:val="1"/>
      <w:numFmt w:val="lowerRoman"/>
      <w:lvlText w:val="%6."/>
      <w:lvlJc w:val="right"/>
      <w:pPr>
        <w:ind w:left="4574" w:hanging="180"/>
      </w:pPr>
    </w:lvl>
    <w:lvl w:ilvl="6" w:tplc="0422000F" w:tentative="1">
      <w:start w:val="1"/>
      <w:numFmt w:val="decimal"/>
      <w:lvlText w:val="%7."/>
      <w:lvlJc w:val="left"/>
      <w:pPr>
        <w:ind w:left="5294" w:hanging="360"/>
      </w:pPr>
    </w:lvl>
    <w:lvl w:ilvl="7" w:tplc="04220019" w:tentative="1">
      <w:start w:val="1"/>
      <w:numFmt w:val="lowerLetter"/>
      <w:lvlText w:val="%8."/>
      <w:lvlJc w:val="left"/>
      <w:pPr>
        <w:ind w:left="6014" w:hanging="360"/>
      </w:pPr>
    </w:lvl>
    <w:lvl w:ilvl="8" w:tplc="0422001B" w:tentative="1">
      <w:start w:val="1"/>
      <w:numFmt w:val="lowerRoman"/>
      <w:lvlText w:val="%9."/>
      <w:lvlJc w:val="right"/>
      <w:pPr>
        <w:ind w:left="6734" w:hanging="180"/>
      </w:pPr>
    </w:lvl>
  </w:abstractNum>
  <w:abstractNum w:abstractNumId="42">
    <w:nsid w:val="75CA292E"/>
    <w:multiLevelType w:val="hybridMultilevel"/>
    <w:tmpl w:val="09BA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270628"/>
    <w:multiLevelType w:val="hybridMultilevel"/>
    <w:tmpl w:val="4FA86AAC"/>
    <w:lvl w:ilvl="0" w:tplc="EADEFDC0">
      <w:start w:val="1"/>
      <w:numFmt w:val="decimal"/>
      <w:lvlText w:val="%1."/>
      <w:lvlJc w:val="left"/>
      <w:pPr>
        <w:ind w:left="900" w:hanging="360"/>
      </w:pPr>
      <w:rPr>
        <w:rFonts w:hint="default"/>
        <w:b w:val="0"/>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4">
    <w:nsid w:val="7A573196"/>
    <w:multiLevelType w:val="hybridMultilevel"/>
    <w:tmpl w:val="E17498F6"/>
    <w:lvl w:ilvl="0" w:tplc="B9B8640A">
      <w:start w:val="1"/>
      <w:numFmt w:val="decimal"/>
      <w:lvlText w:val="%1."/>
      <w:lvlJc w:val="left"/>
      <w:pPr>
        <w:ind w:left="900" w:hanging="360"/>
      </w:pPr>
      <w:rPr>
        <w:rFonts w:hint="default"/>
        <w:b w:val="0"/>
        <w:sz w:val="24"/>
        <w:szCs w:val="24"/>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5">
    <w:nsid w:val="7A6120E1"/>
    <w:multiLevelType w:val="hybridMultilevel"/>
    <w:tmpl w:val="42286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F4C4882"/>
    <w:multiLevelType w:val="hybridMultilevel"/>
    <w:tmpl w:val="7AFA5CF2"/>
    <w:lvl w:ilvl="0" w:tplc="F6665A2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9"/>
  </w:num>
  <w:num w:numId="2">
    <w:abstractNumId w:val="15"/>
  </w:num>
  <w:num w:numId="3">
    <w:abstractNumId w:val="35"/>
  </w:num>
  <w:num w:numId="4">
    <w:abstractNumId w:val="42"/>
  </w:num>
  <w:num w:numId="5">
    <w:abstractNumId w:val="12"/>
  </w:num>
  <w:num w:numId="6">
    <w:abstractNumId w:val="27"/>
  </w:num>
  <w:num w:numId="7">
    <w:abstractNumId w:val="6"/>
  </w:num>
  <w:num w:numId="8">
    <w:abstractNumId w:val="37"/>
  </w:num>
  <w:num w:numId="9">
    <w:abstractNumId w:val="32"/>
  </w:num>
  <w:num w:numId="10">
    <w:abstractNumId w:val="7"/>
  </w:num>
  <w:num w:numId="11">
    <w:abstractNumId w:val="17"/>
  </w:num>
  <w:num w:numId="12">
    <w:abstractNumId w:val="14"/>
  </w:num>
  <w:num w:numId="13">
    <w:abstractNumId w:val="23"/>
  </w:num>
  <w:num w:numId="14">
    <w:abstractNumId w:val="3"/>
  </w:num>
  <w:num w:numId="15">
    <w:abstractNumId w:val="33"/>
  </w:num>
  <w:num w:numId="16">
    <w:abstractNumId w:val="29"/>
  </w:num>
  <w:num w:numId="17">
    <w:abstractNumId w:val="34"/>
  </w:num>
  <w:num w:numId="18">
    <w:abstractNumId w:val="2"/>
  </w:num>
  <w:num w:numId="19">
    <w:abstractNumId w:val="45"/>
  </w:num>
  <w:num w:numId="20">
    <w:abstractNumId w:val="46"/>
  </w:num>
  <w:num w:numId="21">
    <w:abstractNumId w:val="39"/>
  </w:num>
  <w:num w:numId="22">
    <w:abstractNumId w:val="25"/>
  </w:num>
  <w:num w:numId="23">
    <w:abstractNumId w:val="5"/>
  </w:num>
  <w:num w:numId="24">
    <w:abstractNumId w:val="38"/>
  </w:num>
  <w:num w:numId="25">
    <w:abstractNumId w:val="18"/>
  </w:num>
  <w:num w:numId="26">
    <w:abstractNumId w:val="31"/>
  </w:num>
  <w:num w:numId="27">
    <w:abstractNumId w:val="8"/>
  </w:num>
  <w:num w:numId="28">
    <w:abstractNumId w:val="0"/>
  </w:num>
  <w:num w:numId="29">
    <w:abstractNumId w:val="11"/>
  </w:num>
  <w:num w:numId="30">
    <w:abstractNumId w:val="40"/>
  </w:num>
  <w:num w:numId="31">
    <w:abstractNumId w:val="30"/>
  </w:num>
  <w:num w:numId="32">
    <w:abstractNumId w:val="10"/>
  </w:num>
  <w:num w:numId="33">
    <w:abstractNumId w:val="43"/>
  </w:num>
  <w:num w:numId="34">
    <w:abstractNumId w:val="44"/>
  </w:num>
  <w:num w:numId="35">
    <w:abstractNumId w:val="9"/>
  </w:num>
  <w:num w:numId="36">
    <w:abstractNumId w:val="20"/>
  </w:num>
  <w:num w:numId="37">
    <w:abstractNumId w:val="16"/>
  </w:num>
  <w:num w:numId="38">
    <w:abstractNumId w:val="22"/>
  </w:num>
  <w:num w:numId="39">
    <w:abstractNumId w:val="41"/>
  </w:num>
  <w:num w:numId="40">
    <w:abstractNumId w:val="36"/>
  </w:num>
  <w:num w:numId="41">
    <w:abstractNumId w:val="26"/>
  </w:num>
  <w:num w:numId="42">
    <w:abstractNumId w:val="1"/>
  </w:num>
  <w:num w:numId="43">
    <w:abstractNumId w:val="21"/>
  </w:num>
  <w:num w:numId="44">
    <w:abstractNumId w:val="28"/>
  </w:num>
  <w:num w:numId="45">
    <w:abstractNumId w:val="24"/>
  </w:num>
  <w:num w:numId="46">
    <w:abstractNumId w:val="4"/>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B7"/>
    <w:rsid w:val="00003B7E"/>
    <w:rsid w:val="000473C9"/>
    <w:rsid w:val="0005168E"/>
    <w:rsid w:val="0006373D"/>
    <w:rsid w:val="00076B93"/>
    <w:rsid w:val="000B7708"/>
    <w:rsid w:val="000C4FFA"/>
    <w:rsid w:val="000D269E"/>
    <w:rsid w:val="000F40BF"/>
    <w:rsid w:val="0011016E"/>
    <w:rsid w:val="00112278"/>
    <w:rsid w:val="00163F26"/>
    <w:rsid w:val="00167696"/>
    <w:rsid w:val="00190FD4"/>
    <w:rsid w:val="00195308"/>
    <w:rsid w:val="001966EE"/>
    <w:rsid w:val="001B4A03"/>
    <w:rsid w:val="001D4C3F"/>
    <w:rsid w:val="001F2114"/>
    <w:rsid w:val="001F5FD5"/>
    <w:rsid w:val="002265E7"/>
    <w:rsid w:val="00257529"/>
    <w:rsid w:val="002643C1"/>
    <w:rsid w:val="0027371C"/>
    <w:rsid w:val="002B2B6F"/>
    <w:rsid w:val="00326F83"/>
    <w:rsid w:val="0036286A"/>
    <w:rsid w:val="003979C3"/>
    <w:rsid w:val="003D12D6"/>
    <w:rsid w:val="003E05B2"/>
    <w:rsid w:val="004061B7"/>
    <w:rsid w:val="00440D60"/>
    <w:rsid w:val="004609D6"/>
    <w:rsid w:val="004627B1"/>
    <w:rsid w:val="004629ED"/>
    <w:rsid w:val="004830C7"/>
    <w:rsid w:val="004A0566"/>
    <w:rsid w:val="004C6C1D"/>
    <w:rsid w:val="004F63D1"/>
    <w:rsid w:val="005708BA"/>
    <w:rsid w:val="00572238"/>
    <w:rsid w:val="00576258"/>
    <w:rsid w:val="005B4244"/>
    <w:rsid w:val="005D6443"/>
    <w:rsid w:val="006409EA"/>
    <w:rsid w:val="00687D3E"/>
    <w:rsid w:val="006A7B4E"/>
    <w:rsid w:val="006C6EF5"/>
    <w:rsid w:val="0071790B"/>
    <w:rsid w:val="00776522"/>
    <w:rsid w:val="00786DAE"/>
    <w:rsid w:val="007C05C3"/>
    <w:rsid w:val="007F1EF0"/>
    <w:rsid w:val="00875165"/>
    <w:rsid w:val="00875B92"/>
    <w:rsid w:val="00885C90"/>
    <w:rsid w:val="00912BDD"/>
    <w:rsid w:val="00920D32"/>
    <w:rsid w:val="00953805"/>
    <w:rsid w:val="009B3921"/>
    <w:rsid w:val="009C29F7"/>
    <w:rsid w:val="009D7FC2"/>
    <w:rsid w:val="009E38F2"/>
    <w:rsid w:val="00A25B77"/>
    <w:rsid w:val="00B15A7B"/>
    <w:rsid w:val="00B16C99"/>
    <w:rsid w:val="00B36156"/>
    <w:rsid w:val="00B77BD3"/>
    <w:rsid w:val="00B95A5D"/>
    <w:rsid w:val="00BA5A95"/>
    <w:rsid w:val="00BD761D"/>
    <w:rsid w:val="00BE0D4B"/>
    <w:rsid w:val="00BF3610"/>
    <w:rsid w:val="00C02F82"/>
    <w:rsid w:val="00C33436"/>
    <w:rsid w:val="00CC0F46"/>
    <w:rsid w:val="00CC12B7"/>
    <w:rsid w:val="00CC7092"/>
    <w:rsid w:val="00CF05AC"/>
    <w:rsid w:val="00CF3C73"/>
    <w:rsid w:val="00CF4840"/>
    <w:rsid w:val="00D67A35"/>
    <w:rsid w:val="00DB757F"/>
    <w:rsid w:val="00E30304"/>
    <w:rsid w:val="00E32CAE"/>
    <w:rsid w:val="00E72794"/>
    <w:rsid w:val="00EA0AEE"/>
    <w:rsid w:val="00F024EA"/>
    <w:rsid w:val="00F15121"/>
    <w:rsid w:val="00F32A9D"/>
    <w:rsid w:val="00F5186E"/>
    <w:rsid w:val="00F9300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5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1"/>
    <w:pPr>
      <w:spacing w:line="240" w:lineRule="auto"/>
      <w:jc w:val="left"/>
    </w:pPr>
    <w:rPr>
      <w:rFonts w:ascii="Times New Roman" w:eastAsia="Times New Roman" w:hAnsi="Times New Roman" w:cs="Times New Roman"/>
      <w:sz w:val="24"/>
      <w:szCs w:val="24"/>
      <w:lang w:eastAsia="uk-UA"/>
    </w:rPr>
  </w:style>
  <w:style w:type="paragraph" w:styleId="2">
    <w:name w:val="heading 2"/>
    <w:basedOn w:val="a"/>
    <w:next w:val="a"/>
    <w:link w:val="20"/>
    <w:qFormat/>
    <w:rsid w:val="001D4C3F"/>
    <w:pPr>
      <w:keepNext/>
      <w:spacing w:before="240" w:after="60"/>
      <w:outlineLvl w:val="1"/>
    </w:pPr>
    <w:rPr>
      <w:rFonts w:ascii="Arial" w:eastAsia="Calibri" w:hAnsi="Arial" w:cs="Arial"/>
      <w:b/>
      <w:bCs/>
      <w:i/>
      <w:iCs/>
      <w:sz w:val="28"/>
      <w:szCs w:val="28"/>
      <w:lang w:val="ru-RU" w:eastAsia="ru-RU"/>
    </w:rPr>
  </w:style>
  <w:style w:type="paragraph" w:styleId="9">
    <w:name w:val="heading 9"/>
    <w:basedOn w:val="a"/>
    <w:next w:val="a"/>
    <w:link w:val="90"/>
    <w:semiHidden/>
    <w:unhideWhenUsed/>
    <w:qFormat/>
    <w:rsid w:val="001D4C3F"/>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CC12B7"/>
    <w:pPr>
      <w:widowControl w:val="0"/>
      <w:snapToGrid w:val="0"/>
      <w:spacing w:line="256" w:lineRule="auto"/>
      <w:ind w:firstLine="320"/>
      <w:jc w:val="both"/>
    </w:pPr>
    <w:rPr>
      <w:rFonts w:ascii="Times New Roman" w:eastAsia="Times New Roman" w:hAnsi="Times New Roman" w:cs="Times New Roman"/>
      <w:sz w:val="18"/>
      <w:szCs w:val="20"/>
      <w:lang w:eastAsia="ru-RU"/>
    </w:rPr>
  </w:style>
  <w:style w:type="paragraph" w:styleId="a3">
    <w:name w:val="footnote text"/>
    <w:basedOn w:val="a"/>
    <w:link w:val="a4"/>
    <w:uiPriority w:val="99"/>
    <w:rsid w:val="00CC12B7"/>
    <w:rPr>
      <w:sz w:val="20"/>
      <w:szCs w:val="20"/>
      <w:lang w:val="ru-RU" w:eastAsia="ru-RU"/>
    </w:rPr>
  </w:style>
  <w:style w:type="character" w:customStyle="1" w:styleId="a4">
    <w:name w:val="Текст сноски Знак"/>
    <w:basedOn w:val="a0"/>
    <w:link w:val="a3"/>
    <w:uiPriority w:val="99"/>
    <w:rsid w:val="00CC12B7"/>
    <w:rPr>
      <w:rFonts w:ascii="Times New Roman" w:eastAsia="Times New Roman" w:hAnsi="Times New Roman" w:cs="Times New Roman"/>
      <w:sz w:val="20"/>
      <w:szCs w:val="20"/>
      <w:lang w:val="ru-RU" w:eastAsia="ru-RU"/>
    </w:rPr>
  </w:style>
  <w:style w:type="character" w:styleId="a5">
    <w:name w:val="footnote reference"/>
    <w:uiPriority w:val="99"/>
    <w:rsid w:val="00CC12B7"/>
    <w:rPr>
      <w:vertAlign w:val="superscript"/>
    </w:rPr>
  </w:style>
  <w:style w:type="character" w:styleId="a6">
    <w:name w:val="Emphasis"/>
    <w:qFormat/>
    <w:rsid w:val="00CC12B7"/>
    <w:rPr>
      <w:i/>
      <w:iCs/>
    </w:rPr>
  </w:style>
  <w:style w:type="paragraph" w:customStyle="1" w:styleId="Style1">
    <w:name w:val="Style1"/>
    <w:basedOn w:val="a"/>
    <w:uiPriority w:val="99"/>
    <w:rsid w:val="00CC12B7"/>
    <w:pPr>
      <w:widowControl w:val="0"/>
      <w:autoSpaceDE w:val="0"/>
      <w:autoSpaceDN w:val="0"/>
      <w:adjustRightInd w:val="0"/>
    </w:pPr>
  </w:style>
  <w:style w:type="paragraph" w:customStyle="1" w:styleId="Style2">
    <w:name w:val="Style2"/>
    <w:basedOn w:val="a"/>
    <w:uiPriority w:val="99"/>
    <w:rsid w:val="00CC12B7"/>
    <w:pPr>
      <w:widowControl w:val="0"/>
      <w:autoSpaceDE w:val="0"/>
      <w:autoSpaceDN w:val="0"/>
      <w:adjustRightInd w:val="0"/>
    </w:pPr>
  </w:style>
  <w:style w:type="character" w:customStyle="1" w:styleId="FontStyle39">
    <w:name w:val="Font Style39"/>
    <w:uiPriority w:val="99"/>
    <w:rsid w:val="00CC12B7"/>
    <w:rPr>
      <w:rFonts w:ascii="Times New Roman" w:hAnsi="Times New Roman" w:cs="Times New Roman"/>
      <w:sz w:val="26"/>
      <w:szCs w:val="26"/>
    </w:rPr>
  </w:style>
  <w:style w:type="character" w:customStyle="1" w:styleId="20">
    <w:name w:val="Заголовок 2 Знак"/>
    <w:basedOn w:val="a0"/>
    <w:link w:val="2"/>
    <w:rsid w:val="001D4C3F"/>
    <w:rPr>
      <w:rFonts w:ascii="Arial" w:eastAsia="Calibri" w:hAnsi="Arial" w:cs="Arial"/>
      <w:b/>
      <w:bCs/>
      <w:i/>
      <w:iCs/>
      <w:sz w:val="28"/>
      <w:szCs w:val="28"/>
      <w:lang w:val="ru-RU" w:eastAsia="ru-RU"/>
    </w:rPr>
  </w:style>
  <w:style w:type="character" w:customStyle="1" w:styleId="90">
    <w:name w:val="Заголовок 9 Знак"/>
    <w:basedOn w:val="a0"/>
    <w:link w:val="9"/>
    <w:semiHidden/>
    <w:rsid w:val="001D4C3F"/>
    <w:rPr>
      <w:rFonts w:asciiTheme="majorHAnsi" w:eastAsiaTheme="majorEastAsia" w:hAnsiTheme="majorHAnsi" w:cstheme="majorBidi"/>
      <w:i/>
      <w:iCs/>
      <w:color w:val="404040" w:themeColor="text1" w:themeTint="BF"/>
      <w:sz w:val="20"/>
      <w:szCs w:val="20"/>
      <w:lang w:val="ru-RU"/>
    </w:rPr>
  </w:style>
  <w:style w:type="paragraph" w:styleId="a7">
    <w:name w:val="Body Text Indent"/>
    <w:basedOn w:val="a"/>
    <w:link w:val="a8"/>
    <w:uiPriority w:val="99"/>
    <w:rsid w:val="001D4C3F"/>
    <w:pPr>
      <w:spacing w:after="120"/>
      <w:ind w:left="283"/>
    </w:pPr>
  </w:style>
  <w:style w:type="character" w:customStyle="1" w:styleId="a8">
    <w:name w:val="Отступ основного текста Знак"/>
    <w:basedOn w:val="a0"/>
    <w:link w:val="a7"/>
    <w:uiPriority w:val="99"/>
    <w:rsid w:val="001D4C3F"/>
    <w:rPr>
      <w:rFonts w:ascii="Times New Roman" w:eastAsia="Times New Roman" w:hAnsi="Times New Roman" w:cs="Times New Roman"/>
      <w:sz w:val="24"/>
      <w:szCs w:val="24"/>
      <w:lang w:eastAsia="uk-UA"/>
    </w:rPr>
  </w:style>
  <w:style w:type="character" w:customStyle="1" w:styleId="10">
    <w:name w:val="Обычный1 Знак"/>
    <w:link w:val="1"/>
    <w:uiPriority w:val="99"/>
    <w:locked/>
    <w:rsid w:val="001D4C3F"/>
    <w:rPr>
      <w:rFonts w:ascii="Times New Roman" w:eastAsia="Times New Roman" w:hAnsi="Times New Roman" w:cs="Times New Roman"/>
      <w:sz w:val="18"/>
      <w:szCs w:val="20"/>
      <w:lang w:eastAsia="ru-RU"/>
    </w:rPr>
  </w:style>
  <w:style w:type="paragraph" w:styleId="a9">
    <w:name w:val="List Paragraph"/>
    <w:basedOn w:val="a"/>
    <w:uiPriority w:val="34"/>
    <w:qFormat/>
    <w:rsid w:val="001D4C3F"/>
    <w:pPr>
      <w:spacing w:after="160" w:line="259" w:lineRule="auto"/>
      <w:ind w:left="720"/>
      <w:contextualSpacing/>
    </w:pPr>
    <w:rPr>
      <w:rFonts w:ascii="Calibri" w:eastAsia="Calibri" w:hAnsi="Calibri"/>
      <w:sz w:val="22"/>
      <w:szCs w:val="22"/>
      <w:lang w:val="ru-RU" w:eastAsia="en-US"/>
    </w:rPr>
  </w:style>
  <w:style w:type="paragraph" w:styleId="21">
    <w:name w:val="Body Text Indent 2"/>
    <w:basedOn w:val="a"/>
    <w:link w:val="22"/>
    <w:uiPriority w:val="99"/>
    <w:semiHidden/>
    <w:rsid w:val="001D4C3F"/>
    <w:pPr>
      <w:spacing w:after="120" w:line="480" w:lineRule="auto"/>
      <w:ind w:left="283"/>
    </w:pPr>
    <w:rPr>
      <w:sz w:val="28"/>
      <w:lang w:val="ru-RU" w:eastAsia="ru-RU"/>
    </w:rPr>
  </w:style>
  <w:style w:type="character" w:customStyle="1" w:styleId="22">
    <w:name w:val="Основной текст с отступом 2 Знак"/>
    <w:basedOn w:val="a0"/>
    <w:link w:val="21"/>
    <w:uiPriority w:val="99"/>
    <w:semiHidden/>
    <w:rsid w:val="001D4C3F"/>
    <w:rPr>
      <w:rFonts w:ascii="Times New Roman" w:eastAsia="Times New Roman" w:hAnsi="Times New Roman" w:cs="Times New Roman"/>
      <w:sz w:val="28"/>
      <w:szCs w:val="24"/>
      <w:lang w:val="ru-RU" w:eastAsia="ru-RU"/>
    </w:rPr>
  </w:style>
  <w:style w:type="paragraph" w:styleId="aa">
    <w:name w:val="Body Text"/>
    <w:basedOn w:val="a"/>
    <w:link w:val="ab"/>
    <w:rsid w:val="001D4C3F"/>
    <w:pPr>
      <w:spacing w:after="120" w:line="259" w:lineRule="auto"/>
    </w:pPr>
    <w:rPr>
      <w:rFonts w:ascii="Calibri" w:eastAsia="Calibri" w:hAnsi="Calibri"/>
      <w:sz w:val="22"/>
      <w:szCs w:val="22"/>
      <w:lang w:val="ru-RU" w:eastAsia="en-US"/>
    </w:rPr>
  </w:style>
  <w:style w:type="character" w:customStyle="1" w:styleId="ab">
    <w:name w:val="Основной текст Знак"/>
    <w:basedOn w:val="a0"/>
    <w:link w:val="aa"/>
    <w:rsid w:val="001D4C3F"/>
    <w:rPr>
      <w:rFonts w:ascii="Calibri" w:eastAsia="Calibri" w:hAnsi="Calibri" w:cs="Times New Roman"/>
      <w:lang w:val="ru-RU"/>
    </w:rPr>
  </w:style>
  <w:style w:type="table" w:customStyle="1" w:styleId="TableNormal1">
    <w:name w:val="Table Normal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D4C3F"/>
    <w:pPr>
      <w:widowControl w:val="0"/>
      <w:autoSpaceDE w:val="0"/>
      <w:autoSpaceDN w:val="0"/>
    </w:pPr>
    <w:rPr>
      <w:sz w:val="22"/>
      <w:szCs w:val="22"/>
      <w:lang w:val="ru-RU" w:eastAsia="en-US"/>
    </w:rPr>
  </w:style>
  <w:style w:type="table" w:customStyle="1" w:styleId="TableNormal11">
    <w:name w:val="Table Normal1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header"/>
    <w:basedOn w:val="a"/>
    <w:link w:val="ad"/>
    <w:uiPriority w:val="99"/>
    <w:rsid w:val="001D4C3F"/>
    <w:pPr>
      <w:tabs>
        <w:tab w:val="center" w:pos="4677"/>
        <w:tab w:val="right" w:pos="9355"/>
      </w:tabs>
    </w:pPr>
    <w:rPr>
      <w:rFonts w:ascii="Calibri" w:eastAsia="Calibri" w:hAnsi="Calibri"/>
      <w:sz w:val="22"/>
      <w:szCs w:val="22"/>
      <w:lang w:val="ru-RU" w:eastAsia="en-US"/>
    </w:rPr>
  </w:style>
  <w:style w:type="character" w:customStyle="1" w:styleId="ad">
    <w:name w:val="Верхний колонтитул Знак"/>
    <w:basedOn w:val="a0"/>
    <w:link w:val="ac"/>
    <w:uiPriority w:val="99"/>
    <w:rsid w:val="001D4C3F"/>
    <w:rPr>
      <w:rFonts w:ascii="Calibri" w:eastAsia="Calibri" w:hAnsi="Calibri" w:cs="Times New Roman"/>
      <w:lang w:val="ru-RU"/>
    </w:rPr>
  </w:style>
  <w:style w:type="paragraph" w:styleId="ae">
    <w:name w:val="footer"/>
    <w:basedOn w:val="a"/>
    <w:link w:val="af"/>
    <w:uiPriority w:val="99"/>
    <w:rsid w:val="001D4C3F"/>
    <w:pPr>
      <w:tabs>
        <w:tab w:val="center" w:pos="4677"/>
        <w:tab w:val="right" w:pos="9355"/>
      </w:tabs>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1D4C3F"/>
    <w:rPr>
      <w:rFonts w:ascii="Calibri" w:eastAsia="Calibri" w:hAnsi="Calibri" w:cs="Times New Roman"/>
      <w:lang w:val="ru-RU"/>
    </w:rPr>
  </w:style>
  <w:style w:type="character" w:styleId="af0">
    <w:name w:val="Hyperlink"/>
    <w:uiPriority w:val="99"/>
    <w:rsid w:val="001D4C3F"/>
    <w:rPr>
      <w:rFonts w:cs="Times New Roman"/>
      <w:color w:val="0563C1"/>
      <w:u w:val="single"/>
    </w:rPr>
  </w:style>
  <w:style w:type="character" w:styleId="af1">
    <w:name w:val="FollowedHyperlink"/>
    <w:uiPriority w:val="99"/>
    <w:semiHidden/>
    <w:rsid w:val="001D4C3F"/>
    <w:rPr>
      <w:rFonts w:cs="Times New Roman"/>
      <w:color w:val="954F72"/>
      <w:u w:val="single"/>
    </w:rPr>
  </w:style>
  <w:style w:type="paragraph" w:styleId="af2">
    <w:name w:val="Balloon Text"/>
    <w:basedOn w:val="a"/>
    <w:link w:val="af3"/>
    <w:uiPriority w:val="99"/>
    <w:semiHidden/>
    <w:unhideWhenUsed/>
    <w:rsid w:val="001D4C3F"/>
    <w:rPr>
      <w:rFonts w:ascii="Segoe UI" w:eastAsia="Calibri" w:hAnsi="Segoe UI" w:cs="Segoe UI"/>
      <w:sz w:val="18"/>
      <w:szCs w:val="18"/>
      <w:lang w:val="ru-RU" w:eastAsia="en-US"/>
    </w:rPr>
  </w:style>
  <w:style w:type="character" w:customStyle="1" w:styleId="af3">
    <w:name w:val="Текст выноски Знак"/>
    <w:basedOn w:val="a0"/>
    <w:link w:val="af2"/>
    <w:uiPriority w:val="99"/>
    <w:semiHidden/>
    <w:rsid w:val="001D4C3F"/>
    <w:rPr>
      <w:rFonts w:ascii="Segoe UI" w:eastAsia="Calibri" w:hAnsi="Segoe UI" w:cs="Segoe UI"/>
      <w:sz w:val="18"/>
      <w:szCs w:val="18"/>
      <w:lang w:val="ru-RU"/>
    </w:rPr>
  </w:style>
  <w:style w:type="table" w:styleId="af4">
    <w:name w:val="Table Grid"/>
    <w:basedOn w:val="a1"/>
    <w:uiPriority w:val="59"/>
    <w:rsid w:val="001D4C3F"/>
    <w:pPr>
      <w:spacing w:line="240" w:lineRule="auto"/>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D4C3F"/>
    <w:pPr>
      <w:spacing w:after="120" w:line="480" w:lineRule="auto"/>
    </w:pPr>
    <w:rPr>
      <w:rFonts w:eastAsia="Calibri"/>
      <w:sz w:val="28"/>
      <w:lang w:val="ru-RU" w:eastAsia="ru-RU"/>
    </w:rPr>
  </w:style>
  <w:style w:type="character" w:customStyle="1" w:styleId="24">
    <w:name w:val="Основной текст 2 Знак"/>
    <w:basedOn w:val="a0"/>
    <w:link w:val="23"/>
    <w:rsid w:val="001D4C3F"/>
    <w:rPr>
      <w:rFonts w:ascii="Times New Roman" w:eastAsia="Calibri" w:hAnsi="Times New Roman" w:cs="Times New Roman"/>
      <w:sz w:val="28"/>
      <w:szCs w:val="24"/>
      <w:lang w:val="ru-RU" w:eastAsia="ru-RU"/>
    </w:rPr>
  </w:style>
  <w:style w:type="paragraph" w:customStyle="1" w:styleId="HTML1">
    <w:name w:val="Стандартный HTML1"/>
    <w:basedOn w:val="a"/>
    <w:rsid w:val="001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styleId="3">
    <w:name w:val="Body Text 3"/>
    <w:basedOn w:val="a"/>
    <w:link w:val="30"/>
    <w:rsid w:val="001D4C3F"/>
    <w:pPr>
      <w:spacing w:after="120"/>
    </w:pPr>
    <w:rPr>
      <w:rFonts w:eastAsia="Calibri"/>
      <w:sz w:val="16"/>
      <w:szCs w:val="16"/>
      <w:lang w:val="ru-RU" w:eastAsia="ru-RU"/>
    </w:rPr>
  </w:style>
  <w:style w:type="character" w:customStyle="1" w:styleId="30">
    <w:name w:val="Основной текст 3 Знак"/>
    <w:basedOn w:val="a0"/>
    <w:link w:val="3"/>
    <w:rsid w:val="001D4C3F"/>
    <w:rPr>
      <w:rFonts w:ascii="Times New Roman" w:eastAsia="Calibri" w:hAnsi="Times New Roman" w:cs="Times New Roman"/>
      <w:sz w:val="16"/>
      <w:szCs w:val="16"/>
      <w:lang w:val="ru-RU" w:eastAsia="ru-RU"/>
    </w:rPr>
  </w:style>
  <w:style w:type="paragraph" w:customStyle="1" w:styleId="11">
    <w:name w:val="Звичайний1"/>
    <w:rsid w:val="001D4C3F"/>
    <w:pPr>
      <w:widowControl w:val="0"/>
      <w:spacing w:line="300" w:lineRule="auto"/>
      <w:ind w:left="440" w:hanging="440"/>
      <w:jc w:val="left"/>
    </w:pPr>
    <w:rPr>
      <w:rFonts w:ascii="Times New Roman" w:eastAsia="Calibri" w:hAnsi="Times New Roman" w:cs="Times New Roman"/>
      <w:sz w:val="16"/>
      <w:szCs w:val="20"/>
      <w:lang w:eastAsia="uk-UA"/>
    </w:rPr>
  </w:style>
  <w:style w:type="character" w:styleId="HTML">
    <w:name w:val="HTML Cite"/>
    <w:basedOn w:val="a0"/>
    <w:uiPriority w:val="99"/>
    <w:rsid w:val="001D4C3F"/>
    <w:rPr>
      <w:rFonts w:cs="Times New Roman"/>
      <w:i/>
      <w:iCs/>
    </w:rPr>
  </w:style>
  <w:style w:type="character" w:styleId="af5">
    <w:name w:val="Strong"/>
    <w:uiPriority w:val="99"/>
    <w:qFormat/>
    <w:rsid w:val="003D12D6"/>
    <w:rPr>
      <w:b/>
      <w:bCs/>
    </w:rPr>
  </w:style>
  <w:style w:type="paragraph" w:styleId="af6">
    <w:name w:val="Normal (Web)"/>
    <w:basedOn w:val="a"/>
    <w:uiPriority w:val="99"/>
    <w:unhideWhenUsed/>
    <w:rsid w:val="00786DAE"/>
    <w:pPr>
      <w:spacing w:before="100" w:beforeAutospacing="1" w:after="100" w:afterAutospacing="1"/>
    </w:pPr>
  </w:style>
  <w:style w:type="paragraph" w:customStyle="1" w:styleId="12">
    <w:name w:val="Абзац списку1"/>
    <w:basedOn w:val="a"/>
    <w:rsid w:val="00786DAE"/>
    <w:pPr>
      <w:widowControl w:val="0"/>
      <w:autoSpaceDE w:val="0"/>
      <w:autoSpaceDN w:val="0"/>
      <w:adjustRightInd w:val="0"/>
      <w:ind w:left="720"/>
      <w:contextualSpacing/>
    </w:pPr>
    <w:rPr>
      <w:rFonts w:eastAsia="Calibri"/>
      <w:sz w:val="20"/>
      <w:szCs w:val="20"/>
    </w:rPr>
  </w:style>
  <w:style w:type="paragraph" w:customStyle="1" w:styleId="Default">
    <w:name w:val="Default"/>
    <w:rsid w:val="00F15121"/>
    <w:pPr>
      <w:autoSpaceDE w:val="0"/>
      <w:autoSpaceDN w:val="0"/>
      <w:adjustRightInd w:val="0"/>
      <w:spacing w:line="240" w:lineRule="auto"/>
      <w:jc w:val="left"/>
    </w:pPr>
    <w:rPr>
      <w:rFonts w:ascii="Times New Roman" w:eastAsia="Times New Roman" w:hAnsi="Times New Roman" w:cs="Times New Roman"/>
      <w:color w:val="000000"/>
      <w:sz w:val="24"/>
      <w:szCs w:val="24"/>
      <w:lang w:eastAsia="uk-UA"/>
    </w:rPr>
  </w:style>
  <w:style w:type="paragraph" w:customStyle="1" w:styleId="Numeri1">
    <w:name w:val="Numeriñ1"/>
    <w:basedOn w:val="a"/>
    <w:rsid w:val="007F1EF0"/>
    <w:pPr>
      <w:tabs>
        <w:tab w:val="left" w:pos="0"/>
      </w:tabs>
      <w:spacing w:after="20"/>
      <w:ind w:left="397" w:hanging="397"/>
      <w:jc w:val="both"/>
    </w:pPr>
    <w:rPr>
      <w:rFonts w:ascii="Arial" w:hAnsi="Arial" w:cs="Arial"/>
      <w:lang w:val="ru-RU" w:eastAsia="ru-RU"/>
    </w:rPr>
  </w:style>
  <w:style w:type="paragraph" w:styleId="af7">
    <w:name w:val="No Spacing"/>
    <w:uiPriority w:val="1"/>
    <w:qFormat/>
    <w:rsid w:val="007F1EF0"/>
    <w:pPr>
      <w:spacing w:line="240" w:lineRule="auto"/>
      <w:jc w:val="left"/>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mu.gov.ua" TargetMode="External"/><Relationship Id="rId9" Type="http://schemas.openxmlformats.org/officeDocument/2006/relationships/hyperlink" Target="http://www.scourt.gov.u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2410</Words>
  <Characters>13739</Characters>
  <Application>Microsoft Macintosh Word</Application>
  <DocSecurity>0</DocSecurity>
  <Lines>114</Lines>
  <Paragraphs>32</Paragraphs>
  <ScaleCrop>false</ScaleCrop>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Oksana</cp:lastModifiedBy>
  <cp:revision>52</cp:revision>
  <dcterms:created xsi:type="dcterms:W3CDTF">2020-11-10T13:34:00Z</dcterms:created>
  <dcterms:modified xsi:type="dcterms:W3CDTF">2022-07-25T11:38:00Z</dcterms:modified>
</cp:coreProperties>
</file>