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3756" w:rsidRPr="00C0654D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0F74" w:rsidRPr="00C0654D" w:rsidRDefault="00420F74" w:rsidP="0042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593756" w:rsidRPr="00C0654D" w:rsidRDefault="00420F74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420F74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Факультет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Економічний факультет</w:t>
      </w: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Кафедра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593756" w:rsidRPr="00C0654D" w:rsidRDefault="00771AD9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 засіданні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соціального забезпечення та управління </w:t>
      </w:r>
      <w:r w:rsidR="006A4905"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персоналом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Економічного факультету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Львівського національного університету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імені Івана Франка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(протокол № _____ від ______ 2022 року)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Завідувача кафедри </w:t>
      </w:r>
      <w:r w:rsidR="00C0654D"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Шегинська</w:t>
      </w:r>
      <w:proofErr w:type="spellEnd"/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</w:t>
      </w:r>
      <w:proofErr w:type="spellEnd"/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навчальної дисципліни 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 </w:t>
      </w:r>
      <w:r w:rsidR="007F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Страхування (рівень </w:t>
      </w:r>
      <w:r w:rsidR="007F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uk-UA"/>
        </w:rPr>
        <w:t>B</w:t>
      </w:r>
      <w:r w:rsidR="007F45C4" w:rsidRPr="007F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uk-UA"/>
        </w:rPr>
        <w:t>-</w:t>
      </w:r>
      <w:proofErr w:type="spellStart"/>
      <w:r w:rsidR="007F45C4" w:rsidRPr="007F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uk-UA"/>
        </w:rPr>
        <w:t>Соціальне</w:t>
      </w:r>
      <w:proofErr w:type="spellEnd"/>
      <w:r w:rsidR="007F45C4" w:rsidRPr="007F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7F45C4" w:rsidRPr="007F4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uk-UA"/>
        </w:rPr>
        <w:t>страхування</w:t>
      </w:r>
      <w:proofErr w:type="spellEnd"/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))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»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що викладається в межах ОПП  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Соціальне забезпечення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першого (бакалаврського) рівня вищої освіти для здобувачів з спеціальності 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Соціальне забезпечення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Львів</w:t>
      </w:r>
      <w:r w:rsidR="00AC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2022</w:t>
      </w:r>
    </w:p>
    <w:p w:rsidR="006A4905" w:rsidRPr="006A4905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навчальної дисципліни </w:t>
      </w:r>
      <w:r w:rsidR="00593756" w:rsidRPr="0059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 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Стр</w:t>
      </w:r>
      <w:r w:rsidR="00213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ахування </w:t>
      </w:r>
      <w:r w:rsidR="00BF3340" w:rsidRPr="00BF3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(рівень В – Соціальне страхування)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»</w:t>
      </w:r>
    </w:p>
    <w:p w:rsidR="00593756" w:rsidRP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3756" w:rsidRPr="00593756" w:rsidRDefault="00593756" w:rsidP="0059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Look w:val="04A0"/>
      </w:tblPr>
      <w:tblGrid>
        <w:gridCol w:w="2646"/>
        <w:gridCol w:w="7229"/>
      </w:tblGrid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F51B1E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Страхування (рівень В –</w:t>
            </w:r>
            <w:r w:rsidR="00BB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оціальне страхування</w:t>
            </w:r>
            <w:r w:rsidR="00213B2F" w:rsidRPr="0021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</w:t>
            </w:r>
            <w:r w:rsidR="003E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ьвів, проспект Свободи, 18, 79000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 – Соціальна робота; 232 – Соціальне забезпечення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Козьмук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Ігорівна, кандидат економічних наук, доцент, доцент кафедри соціального забезпечення та управління персоналом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nataliia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kozmuk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lnu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edu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ua</w:t>
            </w:r>
            <w:proofErr w:type="spellEnd"/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</w:t>
            </w:r>
            <w:r w:rsidR="003E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нсультації з питань навчання по дисципліні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Консультації проводяться 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відповідно до графіку, затверджено</w:t>
            </w:r>
            <w:r w:rsid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кафедрою на поточний семестр, безпосередньо в аудиторії Економічного факультету,  за допомогою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електронної пошти, 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із вик</w:t>
            </w:r>
            <w:r w:rsidR="00C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ористанням </w:t>
            </w:r>
            <w:r w:rsidR="00C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Google</w:t>
            </w:r>
            <w:r w:rsidR="00C859FF" w:rsidRP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Zoom</w:t>
            </w:r>
            <w:r w:rsidR="00A21B45" w:rsidRP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061DFC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Сторінка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593756" w:rsidRPr="00593756" w:rsidRDefault="00593756" w:rsidP="0059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061DFC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дисципліну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FC" w:rsidRPr="00AE1E29" w:rsidRDefault="00061DFC" w:rsidP="0006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«</w:t>
            </w:r>
            <w:r w:rsidR="00BB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Страхування (рівень В – Соціальне страхування</w:t>
            </w:r>
            <w:r w:rsidR="00BB087B" w:rsidRPr="0021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Pr="000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 нормативною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дисципліною з спеціальності </w:t>
            </w:r>
            <w:r w:rsidR="006073C3" w:rsidRP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 – Соціальне забезпечення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для освітньої програми «</w:t>
            </w:r>
            <w:r w:rsidR="006073C3" w:rsidRP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Соціальне забезпечення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», яка викладається в 1 семест</w:t>
            </w:r>
            <w:r w:rsidR="00AE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 в 6</w:t>
            </w:r>
            <w:r w:rsidR="009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кредит</w:t>
            </w:r>
            <w:r w:rsidR="00AE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ів. 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 за Європейською Кредитно-Трансфертною Системою 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ECTS</w:t>
            </w:r>
            <w:r w:rsidR="006073C3" w:rsidRPr="00AE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593756" w:rsidRPr="00593756" w:rsidRDefault="00593756" w:rsidP="0006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B1313F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Коротка анотація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D6F" w:rsidRPr="00974B5E" w:rsidRDefault="00D15D6F" w:rsidP="00D15D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Навчальна дисципліна </w:t>
            </w:r>
            <w:r w:rsidRPr="00974B5E">
              <w:rPr>
                <w:rFonts w:ascii="Times New Roman" w:hAnsi="Times New Roman"/>
                <w:bCs/>
                <w:sz w:val="24"/>
                <w:szCs w:val="24"/>
              </w:rPr>
              <w:t xml:space="preserve">Страхування (рівень B- Соціальне страхування) </w:t>
            </w:r>
            <w:r w:rsidRPr="00974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є обов’язковою, вивчення дисципліни  посідає важливе місце в системі підготовки фахівців – </w:t>
            </w:r>
            <w:proofErr w:type="spellStart"/>
            <w:r w:rsidRPr="00974B5E">
              <w:rPr>
                <w:rFonts w:ascii="Times New Roman" w:hAnsi="Times New Roman"/>
                <w:sz w:val="24"/>
                <w:szCs w:val="24"/>
                <w:lang w:eastAsia="ru-RU"/>
              </w:rPr>
              <w:t>сецільноті</w:t>
            </w:r>
            <w:proofErr w:type="spellEnd"/>
            <w:r w:rsidRPr="00974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74B5E">
              <w:rPr>
                <w:rFonts w:ascii="Times New Roman" w:eastAsia="Times New Roman" w:hAnsi="Times New Roman"/>
                <w:sz w:val="24"/>
                <w:szCs w:val="24"/>
              </w:rPr>
              <w:t xml:space="preserve">Соціальне забезпечення». </w:t>
            </w:r>
            <w:r w:rsidRPr="00974B5E">
              <w:rPr>
                <w:rFonts w:ascii="Times New Roman" w:hAnsi="Times New Roman"/>
                <w:sz w:val="24"/>
                <w:szCs w:val="24"/>
              </w:rPr>
              <w:t>В результаті вивчення дисципліни здобувач вищої освіти повинен</w:t>
            </w:r>
            <w:r w:rsidRPr="00974B5E">
              <w:rPr>
                <w:rFonts w:ascii="Times New Roman" w:eastAsia="Times New Roman" w:hAnsi="Times New Roman"/>
                <w:sz w:val="24"/>
                <w:szCs w:val="24"/>
              </w:rPr>
              <w:t xml:space="preserve"> знати </w:t>
            </w:r>
            <w:r w:rsidRPr="00974B5E">
              <w:rPr>
                <w:rFonts w:ascii="Times New Roman" w:hAnsi="Times New Roman"/>
                <w:sz w:val="24"/>
                <w:szCs w:val="24"/>
              </w:rPr>
              <w:t>основи побудови системи загальнообов'язкового державного соціального страхування України та організацію систем соціального страхування окремих зарубіжних країн; законодавчу нормативну базу соціального страхування з різних видів соціального забезпечення в залежності від страхового випадку; формування системи соціальних гарантій населення: соціальні нормативи та джерела фінансування соціальних гарантій; форми й методи планування у державних цільових фондах соціального страхування; етапи реформування системи соціального страхування; організацію функціонування органів управління державними цільовими фондами страхового захисту; напрями вдосконалення соціального страхування в Україні.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B0653B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Мета та цілі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D15D6F" w:rsidP="008D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049F">
              <w:rPr>
                <w:rFonts w:ascii="Times New Roman" w:hAnsi="Times New Roman"/>
                <w:sz w:val="24"/>
                <w:szCs w:val="24"/>
              </w:rPr>
              <w:t xml:space="preserve">Дати студентам цілісну і логічно-послідовну систему знань з питань організації та фінансового забезпечення соціального </w:t>
            </w:r>
            <w:r w:rsidRPr="006904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страхування та набуття практичних вмінь і навичок щодо застосування законів, принципів, методів, технологій та процедур в управлінні фондами соціального страхування; набуття умінь та формування </w:t>
            </w:r>
            <w:proofErr w:type="spellStart"/>
            <w:r w:rsidRPr="0069049F">
              <w:rPr>
                <w:rFonts w:ascii="Times New Roman" w:hAnsi="Times New Roman"/>
                <w:sz w:val="24"/>
                <w:szCs w:val="24"/>
              </w:rPr>
              <w:t>компетенцій</w:t>
            </w:r>
            <w:proofErr w:type="spellEnd"/>
            <w:r w:rsidRPr="0069049F">
              <w:rPr>
                <w:rFonts w:ascii="Times New Roman" w:hAnsi="Times New Roman"/>
                <w:sz w:val="24"/>
                <w:szCs w:val="24"/>
              </w:rPr>
              <w:t>, необхідних для виконання функцій та реалізації повноважень керівників або фахівців суб'єктів соціального страхування.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D6F" w:rsidRPr="00D15D6F" w:rsidRDefault="00D15D6F" w:rsidP="00D15D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D6F">
              <w:rPr>
                <w:rFonts w:ascii="Times New Roman" w:hAnsi="Times New Roman"/>
                <w:b/>
                <w:sz w:val="20"/>
                <w:szCs w:val="20"/>
              </w:rPr>
              <w:t>Навчальна література:</w:t>
            </w:r>
          </w:p>
          <w:p w:rsidR="00D15D6F" w:rsidRPr="00D15D6F" w:rsidRDefault="00D15D6F" w:rsidP="00D15D6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Безугла В. О.,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Загірняк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Д. М., Шаповал Л. П. Соціальне страхування: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посібник - К. : Центр учбової літератури, 2011. - 208 с. </w:t>
            </w:r>
          </w:p>
          <w:p w:rsidR="00D15D6F" w:rsidRPr="00D15D6F" w:rsidRDefault="00D15D6F" w:rsidP="00D15D6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Внукова Н. М. Соціальне страхування: Кредитно-модульний курс.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// Внукова Н. М.,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Кузьминчук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Н. В. - К.: Центр учбової літератури, 2009. - 412 с. </w:t>
            </w:r>
          </w:p>
          <w:p w:rsidR="00D15D6F" w:rsidRPr="00D15D6F" w:rsidRDefault="00D15D6F" w:rsidP="00D15D6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Внукова Н.М. Соціальне страхування: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/ Внукова Н.М.,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Кузьминчук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Н.В.. - К: «Кондор», 2006. - 348с. </w:t>
            </w:r>
          </w:p>
          <w:p w:rsidR="00D15D6F" w:rsidRPr="00D15D6F" w:rsidRDefault="00D15D6F" w:rsidP="00D15D6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Григораш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Г.В. Системи соціального страхування зарубіжних країн.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Григораш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Г.В.,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Григораш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Т.Ф., Олійник В.Я.,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Субачов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І.Т. - К. : Центр учбової л-ри, 2008. - 144 с. </w:t>
            </w:r>
          </w:p>
          <w:p w:rsidR="00D15D6F" w:rsidRPr="00D15D6F" w:rsidRDefault="00D15D6F" w:rsidP="00D15D6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Конопліна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Ю.С. Соціальне страхування: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Посібник /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Конопліна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Ю.С. - Суми: ВТД «Університетська книга», 2008. - 224 с. </w:t>
            </w:r>
          </w:p>
          <w:p w:rsidR="00D15D6F" w:rsidRPr="00D15D6F" w:rsidRDefault="00D15D6F" w:rsidP="00D15D6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Кропельницька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С.О. Соціальне страхування: Навчальний посібник /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кропельницька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С.О.,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Солоджук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Т.В. - Івано-Франківськ, ПП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Курилюк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, 2010. -247 с. </w:t>
            </w:r>
          </w:p>
          <w:p w:rsidR="00D15D6F" w:rsidRPr="00D15D6F" w:rsidRDefault="00D15D6F" w:rsidP="00D15D6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Кропельницька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С.О.,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Солоджук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Т.В. Соціальне страхування: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./С.О.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Кропельницька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, Т.В.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Солоджук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- [Вид. 2-е,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та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пероб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.] -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ІваноФранківськ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: ПП Бойчук, 2012. - 326 с. </w:t>
            </w:r>
          </w:p>
          <w:p w:rsidR="00D15D6F" w:rsidRPr="00D15D6F" w:rsidRDefault="00D15D6F" w:rsidP="00D15D6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Мальований М.І. Соціальне страхування : навчальний посібник / М.Мальований, П.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Бечко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, В.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Бечко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- К. : Центр учбової літератури, 2012. - 491 с. </w:t>
            </w:r>
          </w:p>
          <w:p w:rsidR="00D15D6F" w:rsidRPr="00D15D6F" w:rsidRDefault="00D15D6F" w:rsidP="00D15D6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Юрій С.І. Соціальне страхування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Підруч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./ С.І.Юрій, М.П.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Шаварина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, Н.В.Шаманська. - К: Кондор, 2007. - 507 с.</w:t>
            </w:r>
          </w:p>
          <w:p w:rsidR="00D15D6F" w:rsidRPr="00D15D6F" w:rsidRDefault="00D15D6F" w:rsidP="00D15D6F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Тексти (конспект) лекцій з дисципліни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“Соціальне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страхування”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здобувачіввищої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освіти за освітнім ступенем «бакалавр» денної та заочної форм навчання спеціальності 072 «Фінанси, банківська справа та страхування» » та 071 «Облік і оподаткування» /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Укл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Т.О.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Олійник–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Запоріжжя: НУ Запорізька політехніка», 2019-.124 с</w:t>
            </w:r>
          </w:p>
          <w:p w:rsidR="00D15D6F" w:rsidRPr="00D15D6F" w:rsidRDefault="00D15D6F" w:rsidP="00D15D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D6F">
              <w:rPr>
                <w:rFonts w:ascii="Times New Roman" w:hAnsi="Times New Roman"/>
                <w:b/>
                <w:sz w:val="20"/>
                <w:szCs w:val="20"/>
              </w:rPr>
              <w:t>Законодавчі та нормативні акти: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Конституція України, № 254к/96–ВР: Затверджено Верховною Радою України 28 червня 1996 р.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Господарський кодекс України, № 436–IV від 16.01.2003 р. зі змінами і доповненнями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Цивільний кодекс України, № 435–IV від 16.01.2003 р. зі змінами і доповненнями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Бюджетний кодекс України, № 2456–VI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вiд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08.07.2010 зі змінами і доповненнями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Податковий кодекс України, № 2755–VI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вiд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 02.12.2010 зі змінами і доповненнями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Закон України «Основи законодавства України про загальнообов’язкове державне соціальне страхування», № </w:t>
            </w:r>
            <w:r w:rsidRPr="00D15D6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16/98–ВР</w:t>
            </w:r>
            <w:r w:rsidRPr="00D15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D6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від 14.01.1998 </w:t>
            </w: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зі змінами і доповненнями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Закон України «Про громадські об'єднання», № 4572–VI від 22.03.2012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>Закон України «Про державне прогнозування та розроблення програм економічного і соціального розвитку України»</w:t>
            </w:r>
            <w:r w:rsidRPr="00D15D6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№ 1602–III</w:t>
            </w:r>
            <w:r w:rsidRPr="00D15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D6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від 23.03.2000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Закон України «Про загальнообов’язкове державне пенсійне страхування», № </w:t>
            </w:r>
            <w:r w:rsidRPr="00D15D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1058–IV</w:t>
            </w:r>
            <w:r w:rsidRPr="00D15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D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від 09.07.2003 </w:t>
            </w: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зі змінами і доповненнями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Закон України «Про внесення змін до деяких законодавчих актів України щодо реформування загальнообов'язкового державного соціального страхування та легалізації фонду оплати праці», № 77-VIII від 28.12.2014 р.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Закон України «Про загальнообов’язкове державне соціальне страхування на випадок безробіття», № 1533-III від 02.03.2000 зі змінами і доповненнями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Закон України «Про збір та облік єдиного внеску на загальнообов'язкове державне соціальне страхування», № </w:t>
            </w:r>
            <w:r w:rsidRPr="00D15D6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2464–VI</w:t>
            </w:r>
            <w:r w:rsidRPr="00D15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D6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від 08.07.2010 </w:t>
            </w: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зі змінами і доповненнями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Закон України «Про недержавне пенсійне забезпечення», № </w:t>
            </w:r>
            <w:r w:rsidRPr="00D15D6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1057–IV від 09.07.2003</w:t>
            </w:r>
            <w:r w:rsidRPr="00D15D6F">
              <w:rPr>
                <w:rFonts w:ascii="Times New Roman" w:hAnsi="Times New Roman"/>
                <w:sz w:val="20"/>
                <w:szCs w:val="20"/>
              </w:rPr>
              <w:t xml:space="preserve"> зі змінами і доповненнями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 Закон України «Про недержавне пенсійне забезпечення» / [Електронний ресурс]: сайт Верховної ради України. - Режим доступу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-иhttp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://zakon1.rada.gov.ua/cgi-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bin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laws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/.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 Закон України «Про загальнообов'язкове державне соціальне страхування на випадок безробіття» / [Електронний ресурс]: сайт Верховної ради України. - Режим доступу - http://zakon 1.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rada.gov.ua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/cgi-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bin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laws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/.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Закон України «Про загальнообов'язкове державне соціальне страхування у зв'язку з тимчасовою втратою працездатності та витратами, зумовленими похованням» / [Електронний ресурс]: сайт Верховної ради України. - Режим доступу - http://zakon 1. 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rada.gov.ua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/cgi-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bin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5D6F">
              <w:rPr>
                <w:rFonts w:ascii="Times New Roman" w:hAnsi="Times New Roman"/>
                <w:sz w:val="20"/>
                <w:szCs w:val="20"/>
              </w:rPr>
              <w:t>laws</w:t>
            </w:r>
            <w:proofErr w:type="spellEnd"/>
            <w:r w:rsidRPr="00D15D6F">
              <w:rPr>
                <w:rFonts w:ascii="Times New Roman" w:hAnsi="Times New Roman"/>
                <w:sz w:val="20"/>
                <w:szCs w:val="20"/>
              </w:rPr>
              <w:t xml:space="preserve">/. </w:t>
            </w:r>
          </w:p>
          <w:p w:rsidR="00D15D6F" w:rsidRPr="00D15D6F" w:rsidRDefault="00D15D6F" w:rsidP="00D15D6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Закон України «Про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працездатності» / [Електронний ресурс]: сайт Верховної ради України. - Режим доступу - </w:t>
            </w:r>
            <w:hyperlink r:id="rId5" w:history="1">
              <w:r w:rsidRPr="00D15D6F">
                <w:rPr>
                  <w:rStyle w:val="a6"/>
                  <w:sz w:val="20"/>
                  <w:szCs w:val="20"/>
                </w:rPr>
                <w:t>http://zakon1.rada.gov.ua/cgi-bin/laws/</w:t>
              </w:r>
            </w:hyperlink>
            <w:r w:rsidRPr="00D15D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15D6F" w:rsidRPr="00D15D6F" w:rsidRDefault="00D15D6F" w:rsidP="00D15D6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D6F" w:rsidRPr="00D15D6F" w:rsidRDefault="00D15D6F" w:rsidP="00D15D6F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pacing w:val="12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b/>
                <w:bCs/>
                <w:spacing w:val="12"/>
                <w:sz w:val="20"/>
                <w:szCs w:val="20"/>
              </w:rPr>
              <w:t>Інформаційні ресурси:</w:t>
            </w:r>
          </w:p>
          <w:p w:rsidR="00D15D6F" w:rsidRPr="00D15D6F" w:rsidRDefault="00D15D6F" w:rsidP="00D15D6F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D15D6F">
              <w:rPr>
                <w:sz w:val="20"/>
                <w:szCs w:val="20"/>
              </w:rPr>
              <w:t>Офіційний</w:t>
            </w:r>
            <w:proofErr w:type="spellEnd"/>
            <w:r w:rsidRPr="00D15D6F">
              <w:rPr>
                <w:sz w:val="20"/>
                <w:szCs w:val="20"/>
              </w:rPr>
              <w:t xml:space="preserve"> сайт </w:t>
            </w:r>
            <w:proofErr w:type="spellStart"/>
            <w:r w:rsidRPr="00D15D6F">
              <w:rPr>
                <w:sz w:val="20"/>
                <w:szCs w:val="20"/>
              </w:rPr>
              <w:t>Верховно</w:t>
            </w:r>
            <w:proofErr w:type="gramStart"/>
            <w:r w:rsidRPr="00D15D6F">
              <w:rPr>
                <w:sz w:val="20"/>
                <w:szCs w:val="20"/>
              </w:rPr>
              <w:t>ї</w:t>
            </w:r>
            <w:proofErr w:type="spellEnd"/>
            <w:r w:rsidRPr="00D15D6F">
              <w:rPr>
                <w:sz w:val="20"/>
                <w:szCs w:val="20"/>
              </w:rPr>
              <w:t xml:space="preserve"> Р</w:t>
            </w:r>
            <w:proofErr w:type="gramEnd"/>
            <w:r w:rsidRPr="00D15D6F">
              <w:rPr>
                <w:sz w:val="20"/>
                <w:szCs w:val="20"/>
              </w:rPr>
              <w:t xml:space="preserve">ади </w:t>
            </w:r>
            <w:proofErr w:type="spellStart"/>
            <w:r w:rsidRPr="00D15D6F">
              <w:rPr>
                <w:sz w:val="20"/>
                <w:szCs w:val="20"/>
              </w:rPr>
              <w:t>України</w:t>
            </w:r>
            <w:proofErr w:type="spellEnd"/>
            <w:r w:rsidRPr="00D15D6F">
              <w:rPr>
                <w:sz w:val="20"/>
                <w:szCs w:val="20"/>
              </w:rPr>
              <w:t xml:space="preserve"> [</w:t>
            </w:r>
            <w:proofErr w:type="spellStart"/>
            <w:r w:rsidRPr="00D15D6F">
              <w:rPr>
                <w:sz w:val="20"/>
                <w:szCs w:val="20"/>
              </w:rPr>
              <w:t>Електронний</w:t>
            </w:r>
            <w:proofErr w:type="spellEnd"/>
            <w:r w:rsidRPr="00D15D6F">
              <w:rPr>
                <w:sz w:val="20"/>
                <w:szCs w:val="20"/>
              </w:rPr>
              <w:t xml:space="preserve"> ресурс]. – Режим доступу: </w:t>
            </w:r>
            <w:hyperlink r:id="rId6" w:history="1">
              <w:r w:rsidRPr="00D15D6F">
                <w:rPr>
                  <w:rStyle w:val="a6"/>
                  <w:sz w:val="20"/>
                  <w:szCs w:val="20"/>
                </w:rPr>
                <w:t>http://iportal.rada.gov.ua/</w:t>
              </w:r>
            </w:hyperlink>
            <w:r w:rsidRPr="00D15D6F">
              <w:rPr>
                <w:sz w:val="20"/>
                <w:szCs w:val="20"/>
              </w:rPr>
              <w:t>.</w:t>
            </w:r>
          </w:p>
          <w:p w:rsidR="00D15D6F" w:rsidRPr="00D15D6F" w:rsidRDefault="00D15D6F" w:rsidP="00D15D6F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D15D6F">
              <w:rPr>
                <w:sz w:val="20"/>
                <w:szCs w:val="20"/>
              </w:rPr>
              <w:t>Офіційний</w:t>
            </w:r>
            <w:proofErr w:type="spellEnd"/>
            <w:r w:rsidRPr="00D15D6F">
              <w:rPr>
                <w:sz w:val="20"/>
                <w:szCs w:val="20"/>
              </w:rPr>
              <w:t xml:space="preserve"> сайт</w:t>
            </w:r>
            <w:proofErr w:type="gramStart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Д</w:t>
            </w:r>
            <w:proofErr w:type="gramEnd"/>
            <w:r w:rsidRPr="00D15D6F">
              <w:rPr>
                <w:sz w:val="20"/>
                <w:szCs w:val="20"/>
              </w:rPr>
              <w:t>ержавної</w:t>
            </w:r>
            <w:proofErr w:type="spellEnd"/>
            <w:r w:rsidRPr="00D15D6F">
              <w:rPr>
                <w:sz w:val="20"/>
                <w:szCs w:val="20"/>
              </w:rPr>
              <w:t xml:space="preserve">  </w:t>
            </w:r>
            <w:proofErr w:type="spellStart"/>
            <w:r w:rsidRPr="00D15D6F">
              <w:rPr>
                <w:sz w:val="20"/>
                <w:szCs w:val="20"/>
              </w:rPr>
              <w:t>казначейської</w:t>
            </w:r>
            <w:proofErr w:type="spellEnd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служби</w:t>
            </w:r>
            <w:proofErr w:type="spellEnd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України</w:t>
            </w:r>
            <w:proofErr w:type="spellEnd"/>
            <w:r w:rsidRPr="00D15D6F">
              <w:rPr>
                <w:sz w:val="20"/>
                <w:szCs w:val="20"/>
              </w:rPr>
              <w:t xml:space="preserve"> [</w:t>
            </w:r>
            <w:proofErr w:type="spellStart"/>
            <w:r w:rsidRPr="00D15D6F">
              <w:rPr>
                <w:sz w:val="20"/>
                <w:szCs w:val="20"/>
              </w:rPr>
              <w:t>Електронний</w:t>
            </w:r>
            <w:proofErr w:type="spellEnd"/>
            <w:r w:rsidRPr="00D15D6F">
              <w:rPr>
                <w:sz w:val="20"/>
                <w:szCs w:val="20"/>
              </w:rPr>
              <w:t xml:space="preserve"> ресурс]. – Режим доступу: </w:t>
            </w:r>
            <w:hyperlink r:id="rId7" w:history="1">
              <w:r w:rsidRPr="00D15D6F">
                <w:rPr>
                  <w:rStyle w:val="a6"/>
                  <w:sz w:val="20"/>
                  <w:szCs w:val="20"/>
                </w:rPr>
                <w:t xml:space="preserve"> </w:t>
              </w:r>
              <w:hyperlink r:id="rId8" w:history="1">
                <w:r w:rsidRPr="00D15D6F">
                  <w:rPr>
                    <w:rStyle w:val="a6"/>
                    <w:sz w:val="20"/>
                    <w:szCs w:val="20"/>
                  </w:rPr>
                  <w:t>http://treasury.gov.ua.</w:t>
                </w:r>
              </w:hyperlink>
              <w:r w:rsidRPr="00D15D6F">
                <w:rPr>
                  <w:rStyle w:val="a6"/>
                  <w:sz w:val="20"/>
                  <w:szCs w:val="20"/>
                </w:rPr>
                <w:t>.</w:t>
              </w:r>
            </w:hyperlink>
          </w:p>
          <w:p w:rsidR="00D15D6F" w:rsidRPr="00D15D6F" w:rsidRDefault="00D15D6F" w:rsidP="00D15D6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Офіційний сайт Державної аудиторської служби України [Електронний ресурс]. – Режим доступу: </w:t>
            </w:r>
            <w:hyperlink r:id="rId9" w:history="1">
              <w:r w:rsidRPr="00D15D6F">
                <w:rPr>
                  <w:rStyle w:val="a6"/>
                  <w:sz w:val="20"/>
                  <w:szCs w:val="20"/>
                </w:rPr>
                <w:t>http://www.dkrs.gov.ua</w:t>
              </w:r>
            </w:hyperlink>
            <w:r w:rsidRPr="00D15D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5D6F" w:rsidRPr="00D15D6F" w:rsidRDefault="00D15D6F" w:rsidP="00D15D6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Офіційний сайт Державної служби статистики України. [Електронний ресурс]. – Режим доступу: </w:t>
            </w:r>
            <w:hyperlink r:id="rId10" w:history="1">
              <w:r w:rsidRPr="00D15D6F">
                <w:rPr>
                  <w:rStyle w:val="a6"/>
                  <w:sz w:val="20"/>
                  <w:szCs w:val="20"/>
                </w:rPr>
                <w:t>http://www.ukrstat.gov.ua/</w:t>
              </w:r>
            </w:hyperlink>
          </w:p>
          <w:p w:rsidR="00D15D6F" w:rsidRPr="00D15D6F" w:rsidRDefault="00D15D6F" w:rsidP="00D15D6F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D15D6F">
              <w:rPr>
                <w:sz w:val="20"/>
                <w:szCs w:val="20"/>
              </w:rPr>
              <w:t>Офіційний</w:t>
            </w:r>
            <w:proofErr w:type="spellEnd"/>
            <w:r w:rsidRPr="00D15D6F">
              <w:rPr>
                <w:sz w:val="20"/>
                <w:szCs w:val="20"/>
              </w:rPr>
              <w:t xml:space="preserve"> сайт</w:t>
            </w:r>
            <w:proofErr w:type="gramStart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Д</w:t>
            </w:r>
            <w:proofErr w:type="gramEnd"/>
            <w:r w:rsidRPr="00D15D6F">
              <w:rPr>
                <w:sz w:val="20"/>
                <w:szCs w:val="20"/>
              </w:rPr>
              <w:t>ержавної</w:t>
            </w:r>
            <w:proofErr w:type="spellEnd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фіскальної</w:t>
            </w:r>
            <w:proofErr w:type="spellEnd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служби</w:t>
            </w:r>
            <w:proofErr w:type="spellEnd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України</w:t>
            </w:r>
            <w:proofErr w:type="spellEnd"/>
            <w:r w:rsidRPr="00D15D6F">
              <w:rPr>
                <w:sz w:val="20"/>
                <w:szCs w:val="20"/>
              </w:rPr>
              <w:t xml:space="preserve"> [</w:t>
            </w:r>
            <w:proofErr w:type="spellStart"/>
            <w:r w:rsidRPr="00D15D6F">
              <w:rPr>
                <w:sz w:val="20"/>
                <w:szCs w:val="20"/>
              </w:rPr>
              <w:t>Електронний</w:t>
            </w:r>
            <w:proofErr w:type="spellEnd"/>
            <w:r w:rsidRPr="00D15D6F">
              <w:rPr>
                <w:sz w:val="20"/>
                <w:szCs w:val="20"/>
              </w:rPr>
              <w:t xml:space="preserve"> ресурс]. – Режим доступу: </w:t>
            </w:r>
            <w:hyperlink r:id="rId11" w:history="1">
              <w:r w:rsidRPr="00D15D6F">
                <w:rPr>
                  <w:rStyle w:val="a6"/>
                  <w:sz w:val="20"/>
                  <w:szCs w:val="20"/>
                </w:rPr>
                <w:t>http://sfs.gov.ua/</w:t>
              </w:r>
            </w:hyperlink>
            <w:r w:rsidRPr="00D15D6F">
              <w:rPr>
                <w:sz w:val="20"/>
                <w:szCs w:val="20"/>
              </w:rPr>
              <w:t xml:space="preserve"> </w:t>
            </w:r>
          </w:p>
          <w:p w:rsidR="00D15D6F" w:rsidRPr="00D15D6F" w:rsidRDefault="00D15D6F" w:rsidP="00D15D6F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D15D6F">
              <w:rPr>
                <w:sz w:val="20"/>
                <w:szCs w:val="20"/>
              </w:rPr>
              <w:t>Офіційний</w:t>
            </w:r>
            <w:proofErr w:type="spellEnd"/>
            <w:r w:rsidRPr="00D15D6F">
              <w:rPr>
                <w:sz w:val="20"/>
                <w:szCs w:val="20"/>
              </w:rPr>
              <w:t xml:space="preserve"> сайт </w:t>
            </w:r>
            <w:proofErr w:type="spellStart"/>
            <w:r w:rsidRPr="00D15D6F">
              <w:rPr>
                <w:sz w:val="20"/>
                <w:szCs w:val="20"/>
              </w:rPr>
              <w:t>Кабінету</w:t>
            </w:r>
            <w:proofErr w:type="spellEnd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Міні</w:t>
            </w:r>
            <w:proofErr w:type="gramStart"/>
            <w:r w:rsidRPr="00D15D6F">
              <w:rPr>
                <w:sz w:val="20"/>
                <w:szCs w:val="20"/>
              </w:rPr>
              <w:t>стр</w:t>
            </w:r>
            <w:proofErr w:type="gramEnd"/>
            <w:r w:rsidRPr="00D15D6F">
              <w:rPr>
                <w:sz w:val="20"/>
                <w:szCs w:val="20"/>
              </w:rPr>
              <w:t>ів</w:t>
            </w:r>
            <w:proofErr w:type="spellEnd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України</w:t>
            </w:r>
            <w:proofErr w:type="spellEnd"/>
            <w:r w:rsidRPr="00D15D6F">
              <w:rPr>
                <w:sz w:val="20"/>
                <w:szCs w:val="20"/>
              </w:rPr>
              <w:t xml:space="preserve"> [</w:t>
            </w:r>
            <w:proofErr w:type="spellStart"/>
            <w:r w:rsidRPr="00D15D6F">
              <w:rPr>
                <w:sz w:val="20"/>
                <w:szCs w:val="20"/>
              </w:rPr>
              <w:t>Електронний</w:t>
            </w:r>
            <w:proofErr w:type="spellEnd"/>
            <w:r w:rsidRPr="00D15D6F">
              <w:rPr>
                <w:sz w:val="20"/>
                <w:szCs w:val="20"/>
              </w:rPr>
              <w:t xml:space="preserve"> ресурс]. – Режим доступу:  </w:t>
            </w:r>
            <w:hyperlink r:id="rId12" w:history="1">
              <w:r w:rsidRPr="00D15D6F">
                <w:rPr>
                  <w:rStyle w:val="a6"/>
                  <w:sz w:val="20"/>
                  <w:szCs w:val="20"/>
                </w:rPr>
                <w:t>http://www.kmu.gov.ua/control/</w:t>
              </w:r>
            </w:hyperlink>
            <w:r w:rsidRPr="00D15D6F">
              <w:rPr>
                <w:sz w:val="20"/>
                <w:szCs w:val="20"/>
              </w:rPr>
              <w:t xml:space="preserve">. </w:t>
            </w:r>
          </w:p>
          <w:p w:rsidR="00D15D6F" w:rsidRPr="00D15D6F" w:rsidRDefault="00D15D6F" w:rsidP="00D15D6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D6F">
              <w:rPr>
                <w:rFonts w:ascii="Times New Roman" w:hAnsi="Times New Roman"/>
                <w:sz w:val="20"/>
                <w:szCs w:val="20"/>
              </w:rPr>
              <w:t xml:space="preserve">Офіційний сайт Ліги страхових організацій України. [Електронний ресурс]. – Режим доступу: </w:t>
            </w:r>
            <w:hyperlink r:id="rId13" w:history="1">
              <w:r w:rsidRPr="00D15D6F">
                <w:rPr>
                  <w:rStyle w:val="a6"/>
                  <w:sz w:val="20"/>
                  <w:szCs w:val="20"/>
                </w:rPr>
                <w:t>http://uainsur.com</w:t>
              </w:r>
            </w:hyperlink>
          </w:p>
          <w:p w:rsidR="00D15D6F" w:rsidRPr="00D15D6F" w:rsidRDefault="00D15D6F" w:rsidP="00D15D6F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D15D6F">
              <w:rPr>
                <w:sz w:val="20"/>
                <w:szCs w:val="20"/>
              </w:rPr>
              <w:t>Офіційний</w:t>
            </w:r>
            <w:proofErr w:type="spellEnd"/>
            <w:r w:rsidRPr="00D15D6F">
              <w:rPr>
                <w:sz w:val="20"/>
                <w:szCs w:val="20"/>
              </w:rPr>
              <w:t xml:space="preserve"> сайт </w:t>
            </w:r>
            <w:proofErr w:type="spellStart"/>
            <w:r w:rsidRPr="00D15D6F">
              <w:rPr>
                <w:sz w:val="20"/>
                <w:szCs w:val="20"/>
              </w:rPr>
              <w:t>Міністерства</w:t>
            </w:r>
            <w:proofErr w:type="spellEnd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фінансів</w:t>
            </w:r>
            <w:proofErr w:type="spellEnd"/>
            <w:r w:rsidRPr="00D15D6F">
              <w:rPr>
                <w:sz w:val="20"/>
                <w:szCs w:val="20"/>
              </w:rPr>
              <w:t xml:space="preserve"> </w:t>
            </w:r>
            <w:proofErr w:type="spellStart"/>
            <w:r w:rsidRPr="00D15D6F">
              <w:rPr>
                <w:sz w:val="20"/>
                <w:szCs w:val="20"/>
              </w:rPr>
              <w:t>України</w:t>
            </w:r>
            <w:proofErr w:type="spellEnd"/>
            <w:r w:rsidRPr="00D15D6F">
              <w:rPr>
                <w:sz w:val="20"/>
                <w:szCs w:val="20"/>
              </w:rPr>
              <w:t xml:space="preserve"> [</w:t>
            </w:r>
            <w:proofErr w:type="spellStart"/>
            <w:r w:rsidRPr="00D15D6F">
              <w:rPr>
                <w:sz w:val="20"/>
                <w:szCs w:val="20"/>
              </w:rPr>
              <w:t>Електронний</w:t>
            </w:r>
            <w:proofErr w:type="spellEnd"/>
            <w:r w:rsidRPr="00D15D6F">
              <w:rPr>
                <w:sz w:val="20"/>
                <w:szCs w:val="20"/>
              </w:rPr>
              <w:t xml:space="preserve"> ресурс]. – Режим доступу: </w:t>
            </w:r>
            <w:hyperlink r:id="rId14" w:history="1">
              <w:r w:rsidRPr="00D15D6F">
                <w:rPr>
                  <w:rStyle w:val="a6"/>
                  <w:sz w:val="20"/>
                  <w:szCs w:val="20"/>
                </w:rPr>
                <w:t>http://minfin.kmu.gov.ua/</w:t>
              </w:r>
            </w:hyperlink>
          </w:p>
          <w:p w:rsidR="00593756" w:rsidRPr="00D15D6F" w:rsidRDefault="00593756" w:rsidP="00DE03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61589E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2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B" w:rsidRDefault="00D15D6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  <w:r w:rsidR="002F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годин аудиторних занять. З них :</w:t>
            </w:r>
          </w:p>
          <w:p w:rsidR="00593756" w:rsidRDefault="002F69EB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 години – лекції,</w:t>
            </w:r>
          </w:p>
          <w:p w:rsidR="00593756" w:rsidRDefault="002F69EB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 години – практичні;</w:t>
            </w:r>
          </w:p>
          <w:p w:rsidR="00593756" w:rsidRDefault="002F69EB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години – консультації;</w:t>
            </w:r>
          </w:p>
          <w:p w:rsidR="00593756" w:rsidRPr="00593756" w:rsidRDefault="00D15D6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години</w:t>
            </w:r>
            <w:r w:rsidR="002F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іспит.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8A" w:rsidRPr="00C24E8A" w:rsidRDefault="00C24E8A" w:rsidP="00C24E8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2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Після успішного вивчення навчальної дисцип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ліни </w:t>
            </w:r>
            <w:r w:rsidRPr="00C2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C24E8A" w:rsidRPr="00C24E8A" w:rsidRDefault="00C24E8A" w:rsidP="00C24E8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C2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 демонструє знання з основ побудови системи загальнообов'язкового державного соціального страхування України та організації систем соціального страхування окремих зарубіжних країн.</w:t>
            </w:r>
          </w:p>
          <w:p w:rsidR="00C24E8A" w:rsidRPr="00C24E8A" w:rsidRDefault="00C24E8A" w:rsidP="00C24E8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C2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 демонструє знання про законодавчу нормативну базу соціального страхування з різних видів соціального забезпечення в залежності від страхового випадку.</w:t>
            </w:r>
          </w:p>
          <w:p w:rsidR="00C24E8A" w:rsidRPr="00C24E8A" w:rsidRDefault="00C24E8A" w:rsidP="00C24E8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C2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 демонструє знання про формування системи соціальних гарантій населення: соціальні нормативи та джерела фінансування соціальних гарантій, форми й методи планування у державних цільових фондах соціального страхування.</w:t>
            </w:r>
          </w:p>
          <w:p w:rsidR="00C24E8A" w:rsidRPr="00C24E8A" w:rsidRDefault="00AC138F" w:rsidP="00C24E8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="00C24E8A" w:rsidRPr="00C2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 орієнтується в теоретичних та практичних проблемах етапи реформування системи соціального страхування та організації функціонування органів управління державними цільовими фондами страхового захисту.</w:t>
            </w:r>
          </w:p>
          <w:p w:rsidR="00C24E8A" w:rsidRPr="00C24E8A" w:rsidRDefault="00AC138F" w:rsidP="00C24E8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="00C24E8A" w:rsidRPr="00C2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 вміє застосовувати та обґрунтовувати основні фінансові терміни і поняття, аналізувати фінансові явища і процеси</w:t>
            </w:r>
          </w:p>
          <w:p w:rsidR="00AC138F" w:rsidRDefault="00AC138F" w:rsidP="00C24E8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="00C24E8A" w:rsidRPr="00C2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 уміє аналізувати поточну ситуацію на вітчизняному ринку соціального страхування</w:t>
            </w:r>
            <w:r w:rsidR="00C24E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AC138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4E8A" w:rsidRDefault="00AC138F" w:rsidP="00AC138F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3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Програмні результати, досягнення яких забезпечує навчальна </w:t>
            </w:r>
            <w:r w:rsidRPr="00AC13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дисципліна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AC138F" w:rsidRPr="00AC138F" w:rsidRDefault="00AC138F" w:rsidP="00AC138F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C13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Ідентифікувати причинно-наслідкові зв’язки розвитку суспільства та прояви соціально-економічних проблем у різних категорій населення;проблем у різних категорій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C138F" w:rsidRPr="00AC138F" w:rsidRDefault="00AC138F" w:rsidP="00AC138F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C13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застосовувати статистичну, методичну та нормативну базу системи соціального захисту населення;</w:t>
            </w:r>
          </w:p>
          <w:p w:rsidR="00AC138F" w:rsidRPr="00AC138F" w:rsidRDefault="00AC138F" w:rsidP="00AC138F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C13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механізми призначення фінансової соціальної допомоги, пенсій;</w:t>
            </w:r>
          </w:p>
          <w:p w:rsidR="00AC138F" w:rsidRPr="00AC138F" w:rsidRDefault="00AC138F" w:rsidP="00AC138F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C13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базові знання про основи економічної допомоги об’єктам соціального захисту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C138F" w:rsidRPr="00AC138F" w:rsidRDefault="00AC138F" w:rsidP="00AC138F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C13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засоби соціально-правової політики в сфері соціального захисту, базові знання з юриспруденції та законодавства України в галузі соціального забезпечення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C138F" w:rsidRPr="00AC138F" w:rsidRDefault="00AC138F" w:rsidP="00AC138F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C13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Аналізувати та оцінювати рівень матеріально-економічного захисту різних категорій населення;</w:t>
            </w:r>
          </w:p>
          <w:p w:rsidR="00AC138F" w:rsidRPr="00593756" w:rsidRDefault="00AC138F" w:rsidP="00AC138F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C13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Визначати зміст співпраці з організаціями та установами з метою залучення їх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соціального захисту населення.</w:t>
            </w:r>
          </w:p>
          <w:p w:rsidR="00593756" w:rsidRPr="00593756" w:rsidRDefault="00593756" w:rsidP="0098162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7A00B2" w:rsidRDefault="007A00B2" w:rsidP="007A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Страхування, соціальний захист</w:t>
            </w:r>
            <w:r w:rsidR="007A5BC1" w:rsidRPr="007A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соціальне страхування, </w:t>
            </w:r>
            <w:r w:rsidRPr="007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випадок безробіття, страхування у зв</w:t>
            </w:r>
            <w:r w:rsidRPr="007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`язку з тимчасовою втратою працездатності, медичне страхування, пенсійне страхування.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7A5BC1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лекцій, практичних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робіт та консультації для кращого розуміння тем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1. Сутність, принципи і роль соціального страхування</w:t>
            </w:r>
          </w:p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2. Виникнення та етапи розвитку соціального страхування. </w:t>
            </w:r>
          </w:p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3. Державне регулювання соціального страхування </w:t>
            </w:r>
          </w:p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4. Фінансове забезпечення соціального страхування</w:t>
            </w:r>
          </w:p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5. Страхування тимчасової втрати працездатності </w:t>
            </w:r>
          </w:p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6. Медичне страхування Медичне страхування та його основні види. </w:t>
            </w:r>
          </w:p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7. Страхування від нещасних випадків на виробництві та від професійного захворювання </w:t>
            </w:r>
          </w:p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8. Страхування на випадок безробіття </w:t>
            </w:r>
          </w:p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9. Пенсійне страхування </w:t>
            </w:r>
          </w:p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Тема 10. Недержавне соціальне страхування</w:t>
            </w:r>
          </w:p>
          <w:p w:rsidR="00B349F0" w:rsidRPr="00B349F0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11. Іноземний досвід у сфері соціального страхування </w:t>
            </w:r>
          </w:p>
          <w:p w:rsidR="00593756" w:rsidRPr="00593756" w:rsidRDefault="00B349F0" w:rsidP="00B3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12. Напрямки вдосконалення соціального страхування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70102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93756"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Default="00B52245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Іспит в кінці семестру</w:t>
            </w:r>
          </w:p>
          <w:p w:rsidR="00593756" w:rsidRPr="00593756" w:rsidRDefault="00B52245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Іспит - комбінований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13096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вивчення дисципліни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студенти потребують базових знань </w:t>
            </w:r>
            <w:r w:rsidR="0037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вступу в спеціальність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9B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страхування,</w:t>
            </w:r>
            <w:r w:rsidR="0056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фінансів,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навчальної пра</w:t>
            </w:r>
            <w:r w:rsidR="0037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ктики та 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дисциплін, достатніх для сприйняття категоріальн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ого апарату з курсу страхування</w:t>
            </w:r>
            <w:r w:rsidR="0037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Презентація, лекції,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колаборативне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 (форми – групові проекти, спільні розробки, навчальні спільноти і т. д.) проектно-орієнтоване навчання, дискусія, моделюван</w:t>
            </w:r>
            <w:r w:rsidR="0013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ня, виконання письмових завдань, те</w:t>
            </w:r>
            <w:r w:rsidR="00EE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13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тування.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9B0769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</w:t>
            </w:r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</w:t>
            </w:r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підсумковий контроль) і програмне забезпечення для роботи з освітнім контентом дисципліни та виконання передбачених видів освітньої діяльності: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Zoom</w:t>
            </w:r>
            <w:proofErr w:type="spellEnd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Moodle</w:t>
            </w:r>
            <w:proofErr w:type="spellEnd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Microsoft Outlook.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D0512D" w:rsidRDefault="00D0512D" w:rsidP="00D0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семінарські/само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стійні/індивідуальна робота – 25% семестрової оцінки;</w:t>
            </w:r>
          </w:p>
          <w:p w:rsidR="00D0512D" w:rsidRPr="00D0512D" w:rsidRDefault="00D0512D" w:rsidP="00D0512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контрольні заміри :</w:t>
            </w:r>
            <w:r>
              <w:t xml:space="preserve"> </w:t>
            </w: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25% семестрової оцінки;</w:t>
            </w:r>
          </w:p>
          <w:p w:rsidR="00D0512D" w:rsidRPr="00D0512D" w:rsidRDefault="00D0512D" w:rsidP="00D051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DA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аксимальна кількість – 50 балів.</w:t>
            </w:r>
          </w:p>
          <w:p w:rsidR="00D0512D" w:rsidRPr="00D0512D" w:rsidRDefault="00D0512D" w:rsidP="00D0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 – 50% семестрової оцінки.</w:t>
            </w:r>
          </w:p>
          <w:p w:rsidR="00D0512D" w:rsidRPr="00D0512D" w:rsidRDefault="00D0512D" w:rsidP="00D0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кількість – 50 балів.</w:t>
            </w:r>
          </w:p>
          <w:p w:rsidR="00593756" w:rsidRPr="00593756" w:rsidRDefault="00DA49F4" w:rsidP="00DA49F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Загалом протягом семестру</w:t>
            </w:r>
            <w:r w:rsidR="00D0512D"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100 балів. 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Письмові роботи: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Очікується, що студенти виконають декілька видів </w:t>
            </w:r>
            <w:r w:rsidR="00DA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письмових робіт (тестові завдання, конспект доповіді, вирішення кейсу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).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Академічна доброчесність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Виявлення ознак академічної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письмовій роботі студента є підставою для її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незарахуванння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викладачем, незалежно від масштабів плагіату чи обману. 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Відвідання занять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активність у аудиторії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Література.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93756" w:rsidRPr="00593756" w:rsidRDefault="00593756" w:rsidP="00593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Політика виставлення балів.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Враховуют</w:t>
            </w:r>
            <w:r w:rsidR="00DA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ься бали набрані на поточному тестуванні, самостійній роботі, бали підсумкового тестування . 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93756" w:rsidRPr="00593756" w:rsidRDefault="00593756" w:rsidP="00593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Жодні форми порушення академічної доброчесності не толеруються.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150AF9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Питання до </w:t>
            </w:r>
            <w:r w:rsidR="00593756"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екзамену.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Визначення та економічна сутність соціального страхування. Суб'єкти й об'єкти соціального страхування.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Місце соціального страхування в системі економічних категорій.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Функції соціального страхування як складової соціальної політики: захисна, компенсаційна, відтворювальна, </w:t>
            </w: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перерозподільна, стабілізуюча.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Принципи соціального страхування: особистої відповідальності, солідарності, обов'язковості, організаційного само управління, державного регулювання.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Система соціальних гарантій населення: соціальні нормативи та джерела фінансування соціальних гарантій.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Страхові фонди як основа страхового захисту.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Форми організації фондів страхового захисту.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Державні цільові фонди: соціальні, економічні.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Шляхи утворення державних цільових фондів.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Види загально обов'язкового державного соціального страхування в залежності від страхового випадку: пенсійне страхування; медичне страхування; страхування на випадок безробіття; страхування у зв'язку з тимчасовою втратою працездатності; страхування від нещасних випадів на виробництві та від професійного захворювання; недержавне соціальне страхування; інші види страхування, визначені законами України.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Взаємозв'язок соціальних послуг і соціального страхування. Роль соціального страхування у відновленні й збереженні працездатності робітників та гарантуванні матеріального забезпечення громадян, які втратили працездатність або не мали її.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Актуальність соціального страхування для України.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Чинники, що обумовлюють необхідність розвитку соціального страхування в Україні.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Правові основи діяльності з надання соціальних послуг.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Державне регулювання соціального страхування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Мета й форми державного регулювання діяльності в системі надання соціальних послуг в Україні.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Органи, які здійснюють державне регулювання у сфері соціального страхування, відповідно до його видів. Контроль за діяльністю страхових фондів.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Захист прав споживачів соціальних послуг.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Засоби державного нагляду.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Співпраця та координація діяльності між органами, що здійснюють державне регулювання соціального страхування.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Організація та контроль за наданням соціальних послуг. Роль та місце Кабінету Міністрів України в державному регулюванні розвитку соціального страхування.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Фінансове забезпечення соціального страхування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Впровадження єдиного соціального внеску. Особливості розвитку державної системи страхового фонду документації.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Реформування системи пенсійного забезпечення. Впровадження державних соціальних стандартів у сфері медичного обслуговування.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 реєстр загальнообов’язкового державного соціального страхування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Страхування тимчасової втрати працездатності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Поняття загальнообов'язкового державного соціального страхування у зв'язку з тимчасовою втратою працездатності та витратами, зумовленими народженням та похованням.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Мета створення Фонду соціального страхування з тимчасової втрати працездатності.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Права, обов'язки та відповідальність суб'єктів загальнообов'язкового державного соціального страхування у зв'язку з тимчасовою втратою працездатності та витратами, зумовленими народженням та похованням.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Принципи загальнообов'язкового державного соціального страхування у зв'язку з тимчасовою втратою працездатності. Види матеріального забезпечення та соціальних послуг Фонду.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Формування джерел надходження у Фонд. Напрямки використання коштів Фонду. Розрахунок страхового стажу.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Види фінансово-економічного забезпечення та соціальних послуг у сфері загальнообов'язкового державного соціального страхування у зв'язку з тимчасовою втратою працездатності.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Фондом соціального страхування з тимчасової втрати працездатності.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Нагляд у сфері загальнообов'язкового державного соціального страхування у зв'язку з тимчасовою втратою працездатності та витратами, зумовленими народженням та похованням.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Бюджет та облік страхових засобів Фонду соціального страхування у зв'язку з тимчасовою втратою працездатності. Фінансування страхових відшкодувань, соціальних послуг та профілактичних заходів.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Медичне страхування Медичне страхування та його основні види.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Суб'єкти й об'єкти медичного страхування.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Роль медичного страхування в забезпеченні потреб робітника в страховому захисті.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Добровільне медичне страхування.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відповідальності страховика. Страхова сума. Порядок визначення розміру страхових премій і їх сплати. Права й обов'язки сторін страхових відносин. Організація роботи страхової компанії, пов'язана з настанням відповідальності за фактом страхового випадку.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Медичне страхування громадян, які перетинають кордон. Шляхи підвищення ефективності добровільного медичного страхування.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Страхування від нещасних випадків на виробництві та від професійного захворювання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Економічна сутність та роль Фонду соціального страхування від нещасних випадків на виробництві та від професійного захворювання. Завдання Фонду.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Принципи страхування від нещасних випадків. Суб'єкти й об'єкти страхування від нещасних випадків.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Основні поняття: нещасний випадок та професійне захворювання. Види страхування від нещасних випадків.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Добровільне страхування від нещасних випадків. Управління Фондом соціального страхування від нещасних випадків.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Обов'язки Фонду соціального страхування від нещасних випадків, що пов'язані з координацією страхової діяльності. </w:t>
            </w: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Фінансування страхових відшкодувань, соціальних послуг та профілактичних заходів.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Нагляд у сфері страхування від нещасних випадків на виробництві та від професійного захворювання.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Страхування на випадок безробіття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Поняття та принципи загальнообов'язкового державного соціального страхування на випадок безробіття. Види безробіття: фрикційне, структурне, циклічне.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Соціальні гарантії як форма забезпечення достатнього рівня суспільного добробуту. Порядок надання матеріальної допомоги з безробіття.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Фондом загальнообов'язкового державного соціального страхування України на випадок безробіття.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Органи нагляду у сфері страхування на випадок безробіття. Зайнятість населення за статусами зайнятості (працюючі за наймом, роботодавці, </w:t>
            </w:r>
            <w:proofErr w:type="spellStart"/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самозайняті</w:t>
            </w:r>
            <w:proofErr w:type="spellEnd"/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безкоштовно працюючі члени сім'ї), формами власності (державна, колективна, приватна та інші), видами економічної діяльності (будівництво, послуги з ремонту, готелі та ресторани, торгівля транспортними засобами, освіта, охорона здоров'я, соціальна допомога та ін.).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Пенсійне страхування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Сутність та поняття загальнообов'язкового державного пенсійного страхування. Пенсійний фонд України як самостійна фінансова установа. Завдання Пенсійного фонду.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Джерела надходження в Пенсійний фонд. Платники збору на загальнообов'язкове державне пенсійне страхування. Об'єкти оподаткування для платників.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Персоніфікований облік громадян у пенсійному забезпеченні.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Переваги та недоліки системи пенсійного забезпечення в Україні.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Напрямки використання коштів Пенсійного фонду. Поняття «пенсія». Види пенсій: трудові, соціальні.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Чинники, що обумовлюють розмір ресурсів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соціального страхування, що направлені на пенсійне забезпечення: демографічні, економічні.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пенсійного забезпечення в економіці України. Актуальність пенсійного страхування в системі економічних відносин.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Чинники, що обумовлюють необхідність розвитку пенсійного забезпечення в Україні.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Особливості та етапи реформування пенсійного страхування в Україні. Мета та завдання Пенсійної реформи. Добровільне страхування додаткової пенсії.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Умови призначення та розміри пенсії. Пенсії за віком при неповному стажі роботи.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Порядок визначення стажу роботи годувальника. Умови призначення та розміри пенсії.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Порядок змін розміру пенсії.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Пільги по обчисленню стажу. Порядок підтвердження стажу роботи.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Види трудової діяльності, що зараховується до стажу роботи, який дає право на трудову пенсію.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Строки призначення пенсій. Порядок і умови перерахування пенсій.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 вибору державної пенсії або надбавки до трудової пенсії.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Недержавне соціальне страхування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Недержавне пенсійне страхування: економічна сутність та роль у системі соціального страхування. Суб'єкти та об'єкти недержавного пенсійного страхування.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Недержавні пенсійні фонди: відкриті, корпоративні, професійні. Послуги недержавних пенсійних фондів.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Доходи та витрати недержавних пенсійних фондів.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Асоціація недержавних пенсійних фондів України: мета та основні завдання.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Договір про недержавне пенсійне страхування: особливості складання для фізичних та юридичних осіб.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Іноземний досвід недержавного пенсійного страхування.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Іноземний досвід у сфері соціального страхування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Особливості соціального страхування в Швеції.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Оцінка розвитку соціального забезпечення робітників у Німеччині.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Соціальні технології США. Роль місцевого самоврядування в реалізації соціальних гарантій населення в Польщі. Медичне соціальне страхування в Ізраїлі.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Напрямки вдосконалення соціального страхування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страховими фондами: держава та представники суб'єктів соціального страхування. Розвиток нормативно - законодавчого забезпечення.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Особливості розвитку державної системи страхового фонду документації. Забезпечення економічного розвитку та формування його соціального ресурсу діючою системою пільг та субсидій у сфері соціальної допомоги населенню.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ефективності витрачання бюджетних коштів для надання суспільно необхідних послуг.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Реформування системи пенсійного забезпечення.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Створення ефективної системи державного регулювання й контролю у сфері пенсійного страхування, зберігання та управління пенсійними активами, виконання заходів для забезпечення якості життя населення. </w:t>
            </w:r>
          </w:p>
          <w:p w:rsid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Посилення механізму регулювання соціального захисту на випадок безробіття. </w:t>
            </w:r>
          </w:p>
          <w:p w:rsidR="00C35A72" w:rsidRPr="00C35A72" w:rsidRDefault="00C35A72" w:rsidP="00C35A72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Упровадження державних соціальних стандартів у сфері медичного обслуговування населення. </w:t>
            </w:r>
          </w:p>
          <w:p w:rsidR="00593756" w:rsidRPr="00593756" w:rsidRDefault="00593756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rHeight w:val="473"/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93756" w:rsidRPr="00593756" w:rsidRDefault="00593756" w:rsidP="0059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75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46CD5" w:rsidRDefault="00593756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9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</w:t>
      </w:r>
      <w:r w:rsidR="00B46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цент кафедри соціального забезпечення </w:t>
      </w:r>
    </w:p>
    <w:p w:rsidR="00885DBC" w:rsidRDefault="00B46CD5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управління персоналом                                                   </w:t>
      </w:r>
      <w:r w:rsidRPr="00AD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Наталя КОЗЬМУК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885DBC" w:rsidRDefault="00885DBC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85DBC" w:rsidRDefault="00885DBC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85DBC" w:rsidRDefault="00885DBC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85DBC" w:rsidRPr="002B0614" w:rsidRDefault="00885DBC" w:rsidP="00885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B0614" w:rsidRDefault="002B0614" w:rsidP="00885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2B0614" w:rsidRPr="00885DBC" w:rsidRDefault="002B0614" w:rsidP="002B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885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lastRenderedPageBreak/>
        <w:t>Схема курсу</w:t>
      </w:r>
    </w:p>
    <w:p w:rsidR="002B0614" w:rsidRDefault="002B0614" w:rsidP="002B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817"/>
        <w:gridCol w:w="4394"/>
        <w:gridCol w:w="1276"/>
        <w:gridCol w:w="2126"/>
        <w:gridCol w:w="1276"/>
      </w:tblGrid>
      <w:tr w:rsidR="002B0614" w:rsidTr="00991DD3">
        <w:tc>
          <w:tcPr>
            <w:tcW w:w="817" w:type="dxa"/>
          </w:tcPr>
          <w:p w:rsidR="002B0614" w:rsidRPr="00885DBC" w:rsidRDefault="002B0614" w:rsidP="00860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Тижні</w:t>
            </w:r>
          </w:p>
        </w:tc>
        <w:tc>
          <w:tcPr>
            <w:tcW w:w="4394" w:type="dxa"/>
          </w:tcPr>
          <w:p w:rsidR="002B0614" w:rsidRPr="00885DBC" w:rsidRDefault="002B0614" w:rsidP="00860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Тема, план, короткі тези</w:t>
            </w:r>
          </w:p>
        </w:tc>
        <w:tc>
          <w:tcPr>
            <w:tcW w:w="1276" w:type="dxa"/>
          </w:tcPr>
          <w:p w:rsidR="002B0614" w:rsidRPr="00885DBC" w:rsidRDefault="002B0614" w:rsidP="00860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Форма діяльності</w:t>
            </w:r>
          </w:p>
        </w:tc>
        <w:tc>
          <w:tcPr>
            <w:tcW w:w="2126" w:type="dxa"/>
          </w:tcPr>
          <w:p w:rsidR="002B0614" w:rsidRPr="00885DBC" w:rsidRDefault="002B0614" w:rsidP="00860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Література, ресурси в </w:t>
            </w:r>
            <w:proofErr w:type="spellStart"/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інтернеті</w:t>
            </w:r>
            <w:proofErr w:type="spellEnd"/>
          </w:p>
        </w:tc>
        <w:tc>
          <w:tcPr>
            <w:tcW w:w="1276" w:type="dxa"/>
          </w:tcPr>
          <w:p w:rsidR="002B0614" w:rsidRPr="00885DBC" w:rsidRDefault="002B0614" w:rsidP="00860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Завдання години</w:t>
            </w: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>Тема 1. Сутність, принципи і роль соціального страхування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Предмет і завдання курсу. Його зв'язок з іншими теоретичними й прикладними навчальними економічними дисциплінами.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Склад, структура та послідовність викладання курсу. Визначення та економічна сутність соціального страхування. Суб'єкти й об'єкти соціального страхування.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Місце соціального страхування в системі економічних категорій. Функції соціального страхування як складової соціальної політики: захисна, компенсаційна, відтворювальна, перерозподільна, стабілізуюча.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Принципи соціального страхування: особистої відповідальності, солідарності, обов'язковості, організаційного само управління, державного регулювання. Система соціальних гарантій населення: соціальні нормативи та джерела фінансування соціальних гарантій. </w:t>
            </w:r>
          </w:p>
          <w:p w:rsidR="002B0614" w:rsidRPr="00991DD3" w:rsidRDefault="002B0614" w:rsidP="008603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</w:tc>
        <w:tc>
          <w:tcPr>
            <w:tcW w:w="212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B0614" w:rsidRPr="00705809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1,2,4,7,9</w:t>
            </w:r>
            <w:r w:rsidR="007058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,14,15</w:t>
            </w:r>
          </w:p>
        </w:tc>
        <w:tc>
          <w:tcPr>
            <w:tcW w:w="1276" w:type="dxa"/>
          </w:tcPr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2-3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>Тема 2. Виникнення та етапи розвитку соціального страхування.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Страхові фонди як основа страхового захисту. Форми організації фондів страхового захисту.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Державні цільові фонди: соціальні, економічні. Шляхи утворення державних цільових фондів.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Види загально обов'язкового державного соціального страхування в залежності від страхового випадку: пенсійне страхування; медичне страхування; страхування на випадок безробіття; страхування у зв'язку з тимчасовою втратою працездатності; страхування від нещасних випадів на виробництві та від професійного захворювання; недержавне соціальне страхування; інші види страхування, визначені законами України.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Взаємозв'язок соціальних послуг і соціального страхування. Роль соціального страхування у відновленні й збереженні працездатності робітників та гарантуванні матеріального забезпечення громадян, які втратили працездатність або не мали її.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Актуальність соціального страхування для України. Чинники, що обумовлюють необхідність розвитку соціального страхування в Україні.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>Правові основи діяльності з надання соціальних послуг.</w:t>
            </w:r>
          </w:p>
          <w:p w:rsidR="002B0614" w:rsidRPr="00991DD3" w:rsidRDefault="002B0614" w:rsidP="008603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126" w:type="dxa"/>
          </w:tcPr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 </w:t>
            </w: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rPr>
          <w:trHeight w:val="1901"/>
        </w:trPr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>Тема 3. Державне регулювання соціального страхування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>Мета й форми державного регулювання діяльності в системі надання соціальних послуг в Україні. Органи, які здійснюють державне регулювання у сфері соціального страхування, відповідно до його видів.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за діяльністю страхових фондів. Захист прав споживачів соціальних послуг.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Засоби державного нагляду.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Співпраця та координація діяльності між органами, що здійснюють державне регулювання соціального страхування. Організація та контроль за наданням соціальних послуг.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Роль та місце Кабінету Міністрів України в державному регулюванні розвитку соціального страхування. </w:t>
            </w:r>
          </w:p>
          <w:p w:rsidR="002B0614" w:rsidRPr="00991DD3" w:rsidRDefault="002B0614" w:rsidP="008603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2126" w:type="dxa"/>
          </w:tcPr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  <w:r w:rsidR="007058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,17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D00F69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>Тема 4. Фінансове забезпечення соціального страхування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Впровадження єдиного соціального внеску.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розвитку державної системи страхового фонду документації. Реформування системи пенсійного забезпечення.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Впровадження державних соціальних стандартів у сфері медичного обслуговування.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>Державний реєстр загальнообов’язкового державного соціального страхування</w:t>
            </w:r>
          </w:p>
          <w:p w:rsidR="002B0614" w:rsidRPr="00991DD3" w:rsidRDefault="002B0614" w:rsidP="008603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2126" w:type="dxa"/>
          </w:tcPr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  <w:r w:rsidR="007058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,16,17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D00F69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>Тема 5. Страхування тимчасової втрати працездатності</w:t>
            </w:r>
          </w:p>
          <w:p w:rsidR="00991DD3" w:rsidRPr="00991DD3" w:rsidRDefault="00991DD3" w:rsidP="0099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1.Поняття загальнообов'язкового державного соціального страхування у зв'язку з тимчасовою втратою працездатності та витратами, зумовленими народженням та похованням. </w:t>
            </w:r>
          </w:p>
          <w:p w:rsidR="00991DD3" w:rsidRPr="00991DD3" w:rsidRDefault="00991DD3" w:rsidP="0099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2. Мета створення Фонду соціального страхування з тимчасової втрати працездатності. Права, обов'язки та відповідальність суб'єктів загальнообов'язкового державного соціального страхування у зв'язку з тимчасовою втратою працездатності та витратами, зумовленими народженням та похованням. </w:t>
            </w:r>
          </w:p>
          <w:p w:rsidR="00991DD3" w:rsidRPr="00991DD3" w:rsidRDefault="00991DD3" w:rsidP="0099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3. Принципи загальнообов'язкового державного соціального страхування у зв'язку з тимчасовою втратою працездатності. Види матеріального забезпечення та соціальних послуг Фонду. Формування джерел надходження у Фонд. Напрямки використання коштів Фонду. </w:t>
            </w:r>
          </w:p>
          <w:p w:rsidR="00991DD3" w:rsidRPr="00991DD3" w:rsidRDefault="00991DD3" w:rsidP="0099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4.Розрахунок страхового стажу. </w:t>
            </w:r>
          </w:p>
          <w:p w:rsidR="00991DD3" w:rsidRPr="00991DD3" w:rsidRDefault="00991DD3" w:rsidP="0099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5. Види фінансово-економічного забезпечення та соціальних послуг у сфері загальнообов'язкового державного соціального страхування у зв'язку з тимчасовою втратою працездатності. </w:t>
            </w:r>
          </w:p>
          <w:p w:rsidR="00991DD3" w:rsidRPr="00991DD3" w:rsidRDefault="00991DD3" w:rsidP="0099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6. Управління Фондом соціального страхування з тимчасової втрати працездатності. </w:t>
            </w:r>
          </w:p>
          <w:p w:rsidR="00991DD3" w:rsidRPr="00991DD3" w:rsidRDefault="00991DD3" w:rsidP="0099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7. Бюджет та облік страхових засобів Фонду соціального страхування у зв’язку з тимчасовою втратою працездатності. Фінансування </w:t>
            </w:r>
            <w:r w:rsidRPr="00991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страхових відшкодувань, соціальних послуг та профілактичних заходів. </w:t>
            </w:r>
          </w:p>
          <w:p w:rsidR="002B0614" w:rsidRPr="00991DD3" w:rsidRDefault="002B0614" w:rsidP="008603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2126" w:type="dxa"/>
          </w:tcPr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2, </w:t>
            </w:r>
            <w:r w:rsidR="007058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3,4,5,</w:t>
            </w: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8,9,10,11,12,13,14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D00F69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6-8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6. Медичне страхування Медичне страхування та його основні види.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Суб'єкти й об'єкти медичного страхування. Роль медичного страхування в забезпеченні потреб робітника в страховому захисті.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Добровільне медичне страхування. Обсяг відповідальності страховика. Страхова сума. Порядок визначення розміру страхових премій і їх сплати.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Права й обов'язки сторін страхових відносин. Організація роботи страхової компанії, пов'язана з настанням відповідальності за фактом страхового випадку.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Медичне страхування громадян, які перетинають кордон.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Шляхи підвищення ефективності добровільного медичного страхування. </w:t>
            </w:r>
          </w:p>
          <w:p w:rsidR="002B0614" w:rsidRPr="00991DD3" w:rsidRDefault="002B0614" w:rsidP="008603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12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B0614" w:rsidRPr="00E81E6A" w:rsidRDefault="00705809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</w:t>
            </w:r>
            <w:r w:rsidR="002B0614"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12,13,14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,16,17</w:t>
            </w: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8-9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 Страхування від нещасних випадків на виробництві та від професійного захворювання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Економічна сутність та роль Фонду соціального страхування від нещасних випадків на виробництві та від професійного захворювання. Завдання Фонду.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Принципи страхування від нещасних випадків. Суб'єкти й об'єкти страхування від нещасних випадків.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Основні поняття: нещасний випадок та професійне захворювання. Види страхування від нещасних випадків.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Добровільне страхування від нещасних випадків.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Фондом соціального страхування від нещасних випадків. Обов'язки Фонду соціального страхування від нещасних випадків, що пов'язані з координацією страхової діяльності.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Фінансування страхових відшкодувань, соціальних послуг та профілактичних заходів. Нагляд у сфері страхування від нещасних випадків на виробництві та від професійного захворювання. </w:t>
            </w:r>
          </w:p>
          <w:p w:rsidR="002B0614" w:rsidRPr="00991DD3" w:rsidRDefault="002B0614" w:rsidP="008603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212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B0614" w:rsidRPr="00E81E6A" w:rsidRDefault="00705809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</w:t>
            </w:r>
            <w:r w:rsidR="002B0614"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7,8,9,10,11,12,13,14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,17</w:t>
            </w:r>
          </w:p>
        </w:tc>
        <w:tc>
          <w:tcPr>
            <w:tcW w:w="1276" w:type="dxa"/>
          </w:tcPr>
          <w:p w:rsidR="002B0614" w:rsidRPr="00D00F69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-11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>Тема 8. Страхування на випадок безробіття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Поняття та принципи загальнообов'язкового державного соціального страхування на випадок безробіття. Види безробіття: фрикційне, структурне, циклічне.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Соціальні гарантії як форма забезпечення достатнього рівня суспільного добробуту. Порядок надання матеріальної допомоги з безробіття. Управління Фондом загальнообов'язкового державного соціального страхування України на випадок безробіття.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Органи нагляду у сфері страхування на випадок безробіття. </w:t>
            </w:r>
          </w:p>
          <w:p w:rsidR="002B0614" w:rsidRPr="00991DD3" w:rsidRDefault="002B0614" w:rsidP="008603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12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 </w:t>
            </w: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11-12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>Тема 9. Пенсійне страхування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Сутність та поняття загальнообов'язкового державного пенсійного </w:t>
            </w:r>
            <w:r w:rsidRPr="00991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страхування. Пенсійний фонд України як самостійна фінансова установа. Завдання Пенсійного фонду.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Джерела надходження в Пенсійний фонд. Платники збору на загальнообов'язкове державне пенсійне страхування. Об'єкти оподаткування для платників.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Переваги та недоліки системи пенсійного забезпечення в Україні. Напрямки використання коштів Пенсійного фонду.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Поняття «пенсія». Види пенсій: трудові, соціальні. Чинники, що обумовлюють розмір </w:t>
            </w:r>
            <w:proofErr w:type="spellStart"/>
            <w:r w:rsidRPr="00991DD3">
              <w:rPr>
                <w:rFonts w:ascii="Times New Roman" w:hAnsi="Times New Roman" w:cs="Times New Roman"/>
                <w:sz w:val="20"/>
                <w:szCs w:val="20"/>
              </w:rPr>
              <w:t>ресурсівсоціального</w:t>
            </w:r>
            <w:proofErr w:type="spellEnd"/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 страхування, що направлені на пенсійне забезпечення: демографічні, економічні. Місце пенсійного забезпечення в економіці України. Актуальність пенсійного страхування в системі економічних відносин.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Мета та завдання Пенсійної реформи. Добровільне страхування додаткової пенсії. Умови призначення та розміри пенсії. Пенсії за віком при неповному стажі роботи.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>Строки призначення пенсій. Порядок і умови перерахування пенсій. Право вибору державної пенсії або надбавки до трудової пенсії.</w:t>
            </w:r>
          </w:p>
          <w:p w:rsidR="002B0614" w:rsidRPr="00991DD3" w:rsidRDefault="002B0614" w:rsidP="008603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</w:t>
            </w: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е заняття </w:t>
            </w:r>
          </w:p>
        </w:tc>
        <w:tc>
          <w:tcPr>
            <w:tcW w:w="212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Перелік джерел , із зазначених в розділі «Література для </w:t>
            </w: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  <w:r w:rsidR="00937C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,15</w:t>
            </w:r>
          </w:p>
        </w:tc>
        <w:tc>
          <w:tcPr>
            <w:tcW w:w="1276" w:type="dxa"/>
          </w:tcPr>
          <w:p w:rsidR="002B0614" w:rsidRPr="00D00F69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12-13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>Тема 10. Недержавне соціальне страхування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>Недержавне пенсійне страхування: економічна сутність та роль у системі соціального страхування. Суб'єкти та об'єкти недержавного пенсійного страхування.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 Недержавні пенсійні фонди: відкриті, корпоративні, професійні. Послуги недержавних пенсійних фондів. Доходи та витрати недержавних пенсійних фондів.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Асоціація недержавних пенсійних фондів України: мета та основні завдання. Договір про недержавне пенсійне страхування: особливості складання для фізичних та юридичних осіб.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>Іноземний досвід недержавного пенсійного страхування.</w:t>
            </w:r>
          </w:p>
          <w:p w:rsidR="002B0614" w:rsidRPr="00991DD3" w:rsidRDefault="002B0614" w:rsidP="008603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12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276" w:type="dxa"/>
          </w:tcPr>
          <w:p w:rsidR="002B0614" w:rsidRPr="00D00F69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13-15</w:t>
            </w:r>
          </w:p>
        </w:tc>
        <w:tc>
          <w:tcPr>
            <w:tcW w:w="4394" w:type="dxa"/>
          </w:tcPr>
          <w:p w:rsidR="00991DD3" w:rsidRPr="00991DD3" w:rsidRDefault="00991DD3" w:rsidP="009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>Тема 11. Іноземний досвід у сфері соціального страхування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соціального страхування в Швеції.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Оцінка розвитку соціального забезпечення робітників у Німеччині.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Соціальні технології США.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>Роль місцевого самоврядування в реалізації соціальних гарантій населення в Польщі. 5.</w:t>
            </w:r>
          </w:p>
          <w:p w:rsidR="002B0614" w:rsidRPr="00991DD3" w:rsidRDefault="00991DD3" w:rsidP="00991DD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Медичне соціальне страхування в Ізраїлі. </w:t>
            </w: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12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 </w:t>
            </w: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15-16</w:t>
            </w:r>
          </w:p>
          <w:p w:rsidR="002B0614" w:rsidRPr="00E81E6A" w:rsidRDefault="002B0614" w:rsidP="00860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2B0614" w:rsidRPr="00E81E6A" w:rsidRDefault="002B0614" w:rsidP="00860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2B0614" w:rsidRPr="00E81E6A" w:rsidRDefault="002B0614" w:rsidP="00860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</w:tcPr>
          <w:p w:rsidR="00991DD3" w:rsidRPr="00991DD3" w:rsidRDefault="00991DD3" w:rsidP="00991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b/>
                <w:sz w:val="20"/>
                <w:szCs w:val="20"/>
              </w:rPr>
              <w:t>Тема 12. Напрямки вдосконалення соціального страхування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страховими фондами: держава та представники суб'єктів соціального страхування.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нормативно - законодавчого забезпечення. Особливості розвитку державної системи страхового фонду документації.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економічного розвитку та </w:t>
            </w:r>
            <w:r w:rsidRPr="00991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формування його соціального ресурсу діючою системою пільг та субсидій у сфері соціальної допомоги населенню. </w:t>
            </w:r>
          </w:p>
          <w:p w:rsidR="00991DD3" w:rsidRPr="00991DD3" w:rsidRDefault="00991DD3" w:rsidP="00991DD3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>Підвищення ефективності витрачання бюджетних коштів для надання суспільно необхідних послуг.</w:t>
            </w:r>
          </w:p>
          <w:p w:rsidR="002B0614" w:rsidRPr="00991DD3" w:rsidRDefault="00991DD3" w:rsidP="00991DD3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91DD3">
              <w:rPr>
                <w:rFonts w:ascii="Times New Roman" w:hAnsi="Times New Roman" w:cs="Times New Roman"/>
                <w:sz w:val="20"/>
                <w:szCs w:val="20"/>
              </w:rPr>
              <w:t xml:space="preserve"> Посилення механізму регулювання соціального захисту на випадок безробіття. Упровадження державних соціальних стандартів у сфері медичного обслуговування населення. </w:t>
            </w:r>
          </w:p>
        </w:tc>
        <w:tc>
          <w:tcPr>
            <w:tcW w:w="127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Лекція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2126" w:type="dxa"/>
          </w:tcPr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276" w:type="dxa"/>
          </w:tcPr>
          <w:p w:rsidR="002B0614" w:rsidRPr="00D00F69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год.</w:t>
            </w:r>
          </w:p>
          <w:p w:rsidR="002B0614" w:rsidRPr="00E81E6A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B0614" w:rsidTr="00991DD3">
        <w:tc>
          <w:tcPr>
            <w:tcW w:w="817" w:type="dxa"/>
          </w:tcPr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2B0614" w:rsidRPr="0022525A" w:rsidRDefault="002B0614" w:rsidP="008603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</w:tcPr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2B0614" w:rsidRPr="00E74FE7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74F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Лекції :32 год.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F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/Семінарські</w:t>
            </w:r>
            <w:r w:rsidRPr="00E74F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0614" w:rsidRDefault="002B0614" w:rsidP="00860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B0614" w:rsidRPr="002B0614" w:rsidRDefault="002B0614" w:rsidP="002B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0AF3" w:rsidRDefault="00700AF3" w:rsidP="00B46CD5"/>
    <w:sectPr w:rsidR="00700AF3" w:rsidSect="00B67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F23"/>
    <w:multiLevelType w:val="hybridMultilevel"/>
    <w:tmpl w:val="B268ED00"/>
    <w:lvl w:ilvl="0" w:tplc="0648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40795"/>
    <w:multiLevelType w:val="hybridMultilevel"/>
    <w:tmpl w:val="46C21342"/>
    <w:lvl w:ilvl="0" w:tplc="E37CB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103"/>
    <w:multiLevelType w:val="hybridMultilevel"/>
    <w:tmpl w:val="F46A4D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AE5"/>
    <w:multiLevelType w:val="hybridMultilevel"/>
    <w:tmpl w:val="0A76D59E"/>
    <w:lvl w:ilvl="0" w:tplc="C60655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2180"/>
    <w:multiLevelType w:val="hybridMultilevel"/>
    <w:tmpl w:val="0098323C"/>
    <w:lvl w:ilvl="0" w:tplc="1FB82BB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A4F5E"/>
    <w:multiLevelType w:val="multilevel"/>
    <w:tmpl w:val="1DA6F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8102687"/>
    <w:multiLevelType w:val="hybridMultilevel"/>
    <w:tmpl w:val="86F28592"/>
    <w:lvl w:ilvl="0" w:tplc="6E60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190EE0"/>
    <w:multiLevelType w:val="hybridMultilevel"/>
    <w:tmpl w:val="9EEC2AA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D247E4C"/>
    <w:multiLevelType w:val="hybridMultilevel"/>
    <w:tmpl w:val="B2FAA190"/>
    <w:lvl w:ilvl="0" w:tplc="80166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84819"/>
    <w:multiLevelType w:val="hybridMultilevel"/>
    <w:tmpl w:val="5D78217E"/>
    <w:lvl w:ilvl="0" w:tplc="25B29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E1E1F"/>
    <w:multiLevelType w:val="hybridMultilevel"/>
    <w:tmpl w:val="372884FC"/>
    <w:lvl w:ilvl="0" w:tplc="A334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6D0319"/>
    <w:multiLevelType w:val="hybridMultilevel"/>
    <w:tmpl w:val="50345E88"/>
    <w:lvl w:ilvl="0" w:tplc="44526C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9A30501"/>
    <w:multiLevelType w:val="hybridMultilevel"/>
    <w:tmpl w:val="7416F330"/>
    <w:lvl w:ilvl="0" w:tplc="A7D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01D57"/>
    <w:multiLevelType w:val="hybridMultilevel"/>
    <w:tmpl w:val="546E7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87C86"/>
    <w:multiLevelType w:val="hybridMultilevel"/>
    <w:tmpl w:val="DA2A2E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215301"/>
    <w:multiLevelType w:val="hybridMultilevel"/>
    <w:tmpl w:val="3E50F2EA"/>
    <w:lvl w:ilvl="0" w:tplc="E8CA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E3F45"/>
    <w:multiLevelType w:val="hybridMultilevel"/>
    <w:tmpl w:val="C96AA392"/>
    <w:lvl w:ilvl="0" w:tplc="28C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890441"/>
    <w:multiLevelType w:val="hybridMultilevel"/>
    <w:tmpl w:val="E0246122"/>
    <w:lvl w:ilvl="0" w:tplc="8CD0AE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8D14B54"/>
    <w:multiLevelType w:val="multilevel"/>
    <w:tmpl w:val="55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  <w:num w:numId="13">
    <w:abstractNumId w:val="15"/>
  </w:num>
  <w:num w:numId="14">
    <w:abstractNumId w:val="8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3756"/>
    <w:rsid w:val="000069D1"/>
    <w:rsid w:val="0001515B"/>
    <w:rsid w:val="000218A3"/>
    <w:rsid w:val="000256FA"/>
    <w:rsid w:val="00025BD3"/>
    <w:rsid w:val="00026129"/>
    <w:rsid w:val="00045C10"/>
    <w:rsid w:val="00057AB5"/>
    <w:rsid w:val="0006130D"/>
    <w:rsid w:val="00061DFC"/>
    <w:rsid w:val="00062D8C"/>
    <w:rsid w:val="000652E4"/>
    <w:rsid w:val="00075854"/>
    <w:rsid w:val="00077D2C"/>
    <w:rsid w:val="00085081"/>
    <w:rsid w:val="00087674"/>
    <w:rsid w:val="000A1DCD"/>
    <w:rsid w:val="000A4AC8"/>
    <w:rsid w:val="000B18F5"/>
    <w:rsid w:val="000B2918"/>
    <w:rsid w:val="000B5C75"/>
    <w:rsid w:val="000C2E23"/>
    <w:rsid w:val="000C3973"/>
    <w:rsid w:val="000D34A1"/>
    <w:rsid w:val="000D4460"/>
    <w:rsid w:val="000E0CD3"/>
    <w:rsid w:val="000E1186"/>
    <w:rsid w:val="00100C5A"/>
    <w:rsid w:val="00104729"/>
    <w:rsid w:val="00104E41"/>
    <w:rsid w:val="0011547C"/>
    <w:rsid w:val="00123918"/>
    <w:rsid w:val="001252DE"/>
    <w:rsid w:val="00130966"/>
    <w:rsid w:val="001353B7"/>
    <w:rsid w:val="0014422F"/>
    <w:rsid w:val="00150AF9"/>
    <w:rsid w:val="00150BCA"/>
    <w:rsid w:val="0016340C"/>
    <w:rsid w:val="001679AC"/>
    <w:rsid w:val="00194965"/>
    <w:rsid w:val="001B54EE"/>
    <w:rsid w:val="001C467E"/>
    <w:rsid w:val="001D0555"/>
    <w:rsid w:val="001D39CB"/>
    <w:rsid w:val="001E0A4B"/>
    <w:rsid w:val="001E421B"/>
    <w:rsid w:val="001F1075"/>
    <w:rsid w:val="002133B7"/>
    <w:rsid w:val="00213B2F"/>
    <w:rsid w:val="00217084"/>
    <w:rsid w:val="0022525A"/>
    <w:rsid w:val="002344AE"/>
    <w:rsid w:val="0023535F"/>
    <w:rsid w:val="002433B9"/>
    <w:rsid w:val="0024386C"/>
    <w:rsid w:val="00245C58"/>
    <w:rsid w:val="00246032"/>
    <w:rsid w:val="00247339"/>
    <w:rsid w:val="00266CFF"/>
    <w:rsid w:val="002716CF"/>
    <w:rsid w:val="0027207C"/>
    <w:rsid w:val="002A415D"/>
    <w:rsid w:val="002A4B8A"/>
    <w:rsid w:val="002B0614"/>
    <w:rsid w:val="002B4D7F"/>
    <w:rsid w:val="002D6F85"/>
    <w:rsid w:val="002F69EB"/>
    <w:rsid w:val="003004AB"/>
    <w:rsid w:val="0033179F"/>
    <w:rsid w:val="003417FD"/>
    <w:rsid w:val="00350701"/>
    <w:rsid w:val="00372DE7"/>
    <w:rsid w:val="00373937"/>
    <w:rsid w:val="00374438"/>
    <w:rsid w:val="003A24EB"/>
    <w:rsid w:val="003B427A"/>
    <w:rsid w:val="003C55D2"/>
    <w:rsid w:val="003D0F5D"/>
    <w:rsid w:val="003D2B31"/>
    <w:rsid w:val="003E37D0"/>
    <w:rsid w:val="003E3C31"/>
    <w:rsid w:val="003E4DAF"/>
    <w:rsid w:val="003E7623"/>
    <w:rsid w:val="00401CB8"/>
    <w:rsid w:val="004128C5"/>
    <w:rsid w:val="00415B47"/>
    <w:rsid w:val="00417E06"/>
    <w:rsid w:val="0042033B"/>
    <w:rsid w:val="00420F74"/>
    <w:rsid w:val="00424D41"/>
    <w:rsid w:val="00427028"/>
    <w:rsid w:val="004342D6"/>
    <w:rsid w:val="00434998"/>
    <w:rsid w:val="0044652C"/>
    <w:rsid w:val="0046244D"/>
    <w:rsid w:val="00472FC2"/>
    <w:rsid w:val="004823DD"/>
    <w:rsid w:val="004853C6"/>
    <w:rsid w:val="0048610D"/>
    <w:rsid w:val="0048629C"/>
    <w:rsid w:val="004863A7"/>
    <w:rsid w:val="00487123"/>
    <w:rsid w:val="004A2B28"/>
    <w:rsid w:val="004A61E4"/>
    <w:rsid w:val="004A6544"/>
    <w:rsid w:val="004A6841"/>
    <w:rsid w:val="004A7121"/>
    <w:rsid w:val="004C2310"/>
    <w:rsid w:val="004E3E39"/>
    <w:rsid w:val="004F30FE"/>
    <w:rsid w:val="005070AD"/>
    <w:rsid w:val="00526127"/>
    <w:rsid w:val="00526491"/>
    <w:rsid w:val="00527328"/>
    <w:rsid w:val="00542EE7"/>
    <w:rsid w:val="005533B2"/>
    <w:rsid w:val="00555FB9"/>
    <w:rsid w:val="00556AAD"/>
    <w:rsid w:val="005604E7"/>
    <w:rsid w:val="005608C4"/>
    <w:rsid w:val="00561D6D"/>
    <w:rsid w:val="00565083"/>
    <w:rsid w:val="00576B68"/>
    <w:rsid w:val="005777F1"/>
    <w:rsid w:val="00584D58"/>
    <w:rsid w:val="00585528"/>
    <w:rsid w:val="0058696D"/>
    <w:rsid w:val="005877BA"/>
    <w:rsid w:val="005905E2"/>
    <w:rsid w:val="00590870"/>
    <w:rsid w:val="00591D21"/>
    <w:rsid w:val="00593756"/>
    <w:rsid w:val="005A5F52"/>
    <w:rsid w:val="005A78E7"/>
    <w:rsid w:val="005B0DC3"/>
    <w:rsid w:val="005B36A3"/>
    <w:rsid w:val="005E00C1"/>
    <w:rsid w:val="005E0653"/>
    <w:rsid w:val="005F2460"/>
    <w:rsid w:val="005F6AFC"/>
    <w:rsid w:val="005F6EC3"/>
    <w:rsid w:val="005F7644"/>
    <w:rsid w:val="00605E15"/>
    <w:rsid w:val="006073C3"/>
    <w:rsid w:val="0061419F"/>
    <w:rsid w:val="0061589E"/>
    <w:rsid w:val="0062091C"/>
    <w:rsid w:val="00622F2E"/>
    <w:rsid w:val="006262BC"/>
    <w:rsid w:val="00647F8E"/>
    <w:rsid w:val="00657495"/>
    <w:rsid w:val="006619E8"/>
    <w:rsid w:val="0066588F"/>
    <w:rsid w:val="00665CAC"/>
    <w:rsid w:val="00687788"/>
    <w:rsid w:val="0069424C"/>
    <w:rsid w:val="00697E6D"/>
    <w:rsid w:val="006A4905"/>
    <w:rsid w:val="006A7F1A"/>
    <w:rsid w:val="006C4615"/>
    <w:rsid w:val="006D4C5E"/>
    <w:rsid w:val="006F0191"/>
    <w:rsid w:val="00700AF3"/>
    <w:rsid w:val="00701026"/>
    <w:rsid w:val="00705809"/>
    <w:rsid w:val="007116EC"/>
    <w:rsid w:val="007143F4"/>
    <w:rsid w:val="00720BE1"/>
    <w:rsid w:val="00722337"/>
    <w:rsid w:val="007239F4"/>
    <w:rsid w:val="00723B92"/>
    <w:rsid w:val="00730523"/>
    <w:rsid w:val="007319DE"/>
    <w:rsid w:val="00732135"/>
    <w:rsid w:val="0073715C"/>
    <w:rsid w:val="0074425D"/>
    <w:rsid w:val="00745671"/>
    <w:rsid w:val="007514BE"/>
    <w:rsid w:val="00761D0C"/>
    <w:rsid w:val="007652B7"/>
    <w:rsid w:val="0076702D"/>
    <w:rsid w:val="00767A42"/>
    <w:rsid w:val="00771AD9"/>
    <w:rsid w:val="00773A1E"/>
    <w:rsid w:val="007747E5"/>
    <w:rsid w:val="00775812"/>
    <w:rsid w:val="007810B3"/>
    <w:rsid w:val="007A00B2"/>
    <w:rsid w:val="007A5BC1"/>
    <w:rsid w:val="007A6DA2"/>
    <w:rsid w:val="007B5F1B"/>
    <w:rsid w:val="007C03C5"/>
    <w:rsid w:val="007C04EB"/>
    <w:rsid w:val="007C4F74"/>
    <w:rsid w:val="007D2155"/>
    <w:rsid w:val="007D2BEB"/>
    <w:rsid w:val="007D7F10"/>
    <w:rsid w:val="007E7D03"/>
    <w:rsid w:val="007F45C4"/>
    <w:rsid w:val="00806CD9"/>
    <w:rsid w:val="00815F12"/>
    <w:rsid w:val="008202A0"/>
    <w:rsid w:val="00821A57"/>
    <w:rsid w:val="00826B19"/>
    <w:rsid w:val="008325B7"/>
    <w:rsid w:val="008328FF"/>
    <w:rsid w:val="00833E1B"/>
    <w:rsid w:val="0083608A"/>
    <w:rsid w:val="0084178C"/>
    <w:rsid w:val="00843A75"/>
    <w:rsid w:val="00844D10"/>
    <w:rsid w:val="00845B6D"/>
    <w:rsid w:val="0085648C"/>
    <w:rsid w:val="00857FD7"/>
    <w:rsid w:val="00860AE3"/>
    <w:rsid w:val="008732E0"/>
    <w:rsid w:val="00880964"/>
    <w:rsid w:val="008819F6"/>
    <w:rsid w:val="0088363D"/>
    <w:rsid w:val="00885DBC"/>
    <w:rsid w:val="00886190"/>
    <w:rsid w:val="00891CDB"/>
    <w:rsid w:val="008A615B"/>
    <w:rsid w:val="008B738B"/>
    <w:rsid w:val="008B7CBD"/>
    <w:rsid w:val="008C0DAB"/>
    <w:rsid w:val="008C4961"/>
    <w:rsid w:val="008D5FC4"/>
    <w:rsid w:val="008E3D1A"/>
    <w:rsid w:val="008E4DDE"/>
    <w:rsid w:val="008F3202"/>
    <w:rsid w:val="008F7F03"/>
    <w:rsid w:val="0090342D"/>
    <w:rsid w:val="00906554"/>
    <w:rsid w:val="00920F2B"/>
    <w:rsid w:val="0093424C"/>
    <w:rsid w:val="00934E8E"/>
    <w:rsid w:val="00937CE0"/>
    <w:rsid w:val="00943655"/>
    <w:rsid w:val="00946D6E"/>
    <w:rsid w:val="009500E8"/>
    <w:rsid w:val="0095325F"/>
    <w:rsid w:val="009606BE"/>
    <w:rsid w:val="0096386C"/>
    <w:rsid w:val="009645DB"/>
    <w:rsid w:val="0097047A"/>
    <w:rsid w:val="0098162A"/>
    <w:rsid w:val="0098758D"/>
    <w:rsid w:val="00991DD3"/>
    <w:rsid w:val="009974C9"/>
    <w:rsid w:val="009A006F"/>
    <w:rsid w:val="009A103C"/>
    <w:rsid w:val="009A3B26"/>
    <w:rsid w:val="009A7EC9"/>
    <w:rsid w:val="009B0769"/>
    <w:rsid w:val="009B2EAA"/>
    <w:rsid w:val="009B39EB"/>
    <w:rsid w:val="009E08FD"/>
    <w:rsid w:val="009F1959"/>
    <w:rsid w:val="009F2C39"/>
    <w:rsid w:val="009F3D21"/>
    <w:rsid w:val="00A02314"/>
    <w:rsid w:val="00A10DD6"/>
    <w:rsid w:val="00A133BD"/>
    <w:rsid w:val="00A21B45"/>
    <w:rsid w:val="00A22C03"/>
    <w:rsid w:val="00A230CF"/>
    <w:rsid w:val="00A26767"/>
    <w:rsid w:val="00A26770"/>
    <w:rsid w:val="00A341F6"/>
    <w:rsid w:val="00A3623A"/>
    <w:rsid w:val="00A37FA3"/>
    <w:rsid w:val="00A44CE3"/>
    <w:rsid w:val="00A502C8"/>
    <w:rsid w:val="00A50F19"/>
    <w:rsid w:val="00A613AE"/>
    <w:rsid w:val="00A83257"/>
    <w:rsid w:val="00A83878"/>
    <w:rsid w:val="00A90D22"/>
    <w:rsid w:val="00A91D88"/>
    <w:rsid w:val="00A96A55"/>
    <w:rsid w:val="00AA7D9C"/>
    <w:rsid w:val="00AB01A8"/>
    <w:rsid w:val="00AB5EDB"/>
    <w:rsid w:val="00AC138F"/>
    <w:rsid w:val="00AC6A16"/>
    <w:rsid w:val="00AD2237"/>
    <w:rsid w:val="00AD3808"/>
    <w:rsid w:val="00AE1E29"/>
    <w:rsid w:val="00AE5817"/>
    <w:rsid w:val="00AE59EF"/>
    <w:rsid w:val="00AF78B5"/>
    <w:rsid w:val="00B0653B"/>
    <w:rsid w:val="00B0677B"/>
    <w:rsid w:val="00B102F2"/>
    <w:rsid w:val="00B12DC1"/>
    <w:rsid w:val="00B1313F"/>
    <w:rsid w:val="00B248D4"/>
    <w:rsid w:val="00B3199C"/>
    <w:rsid w:val="00B33F65"/>
    <w:rsid w:val="00B349F0"/>
    <w:rsid w:val="00B46CD5"/>
    <w:rsid w:val="00B51A85"/>
    <w:rsid w:val="00B52245"/>
    <w:rsid w:val="00B6766B"/>
    <w:rsid w:val="00B67D95"/>
    <w:rsid w:val="00B72C6C"/>
    <w:rsid w:val="00B80E55"/>
    <w:rsid w:val="00B82BE1"/>
    <w:rsid w:val="00B86A1D"/>
    <w:rsid w:val="00B9302F"/>
    <w:rsid w:val="00BB015F"/>
    <w:rsid w:val="00BB087B"/>
    <w:rsid w:val="00BB5AAD"/>
    <w:rsid w:val="00BC03D5"/>
    <w:rsid w:val="00BC2762"/>
    <w:rsid w:val="00BD09D4"/>
    <w:rsid w:val="00BD5502"/>
    <w:rsid w:val="00BF3340"/>
    <w:rsid w:val="00C0462A"/>
    <w:rsid w:val="00C05DFE"/>
    <w:rsid w:val="00C0654D"/>
    <w:rsid w:val="00C14089"/>
    <w:rsid w:val="00C24E8A"/>
    <w:rsid w:val="00C25303"/>
    <w:rsid w:val="00C35A72"/>
    <w:rsid w:val="00C41A59"/>
    <w:rsid w:val="00C548DB"/>
    <w:rsid w:val="00C552CD"/>
    <w:rsid w:val="00C55EE6"/>
    <w:rsid w:val="00C655B3"/>
    <w:rsid w:val="00C7193E"/>
    <w:rsid w:val="00C8185E"/>
    <w:rsid w:val="00C859FF"/>
    <w:rsid w:val="00CA6336"/>
    <w:rsid w:val="00CB2BE2"/>
    <w:rsid w:val="00CB64A0"/>
    <w:rsid w:val="00CC25FA"/>
    <w:rsid w:val="00CC75C8"/>
    <w:rsid w:val="00CE0A1F"/>
    <w:rsid w:val="00CE2F64"/>
    <w:rsid w:val="00CE39BB"/>
    <w:rsid w:val="00CE7924"/>
    <w:rsid w:val="00CF7076"/>
    <w:rsid w:val="00D00F69"/>
    <w:rsid w:val="00D0512D"/>
    <w:rsid w:val="00D06059"/>
    <w:rsid w:val="00D10E7C"/>
    <w:rsid w:val="00D15D6F"/>
    <w:rsid w:val="00D221EE"/>
    <w:rsid w:val="00D31547"/>
    <w:rsid w:val="00D40AF7"/>
    <w:rsid w:val="00D422B1"/>
    <w:rsid w:val="00D5222E"/>
    <w:rsid w:val="00D5499D"/>
    <w:rsid w:val="00D6556D"/>
    <w:rsid w:val="00D678D4"/>
    <w:rsid w:val="00D7033D"/>
    <w:rsid w:val="00D7105D"/>
    <w:rsid w:val="00D777F2"/>
    <w:rsid w:val="00D7780B"/>
    <w:rsid w:val="00D778E7"/>
    <w:rsid w:val="00D951D7"/>
    <w:rsid w:val="00DA31DA"/>
    <w:rsid w:val="00DA4175"/>
    <w:rsid w:val="00DA49F4"/>
    <w:rsid w:val="00DC12AC"/>
    <w:rsid w:val="00DC1A36"/>
    <w:rsid w:val="00DD1849"/>
    <w:rsid w:val="00DD5200"/>
    <w:rsid w:val="00DE0225"/>
    <w:rsid w:val="00DE0300"/>
    <w:rsid w:val="00DF5803"/>
    <w:rsid w:val="00DF6A63"/>
    <w:rsid w:val="00E01E50"/>
    <w:rsid w:val="00E043E2"/>
    <w:rsid w:val="00E05339"/>
    <w:rsid w:val="00E07906"/>
    <w:rsid w:val="00E07916"/>
    <w:rsid w:val="00E21F8F"/>
    <w:rsid w:val="00E4106D"/>
    <w:rsid w:val="00E62C55"/>
    <w:rsid w:val="00E710F9"/>
    <w:rsid w:val="00E74E09"/>
    <w:rsid w:val="00E74FE7"/>
    <w:rsid w:val="00E75595"/>
    <w:rsid w:val="00E81E6A"/>
    <w:rsid w:val="00E82B9A"/>
    <w:rsid w:val="00E870AD"/>
    <w:rsid w:val="00EA00DD"/>
    <w:rsid w:val="00EB7E21"/>
    <w:rsid w:val="00EC28E2"/>
    <w:rsid w:val="00EC71BD"/>
    <w:rsid w:val="00ED684C"/>
    <w:rsid w:val="00EE6C80"/>
    <w:rsid w:val="00F01772"/>
    <w:rsid w:val="00F07C0C"/>
    <w:rsid w:val="00F503EA"/>
    <w:rsid w:val="00F51B1E"/>
    <w:rsid w:val="00F6234D"/>
    <w:rsid w:val="00F66B2F"/>
    <w:rsid w:val="00F944EE"/>
    <w:rsid w:val="00F9563C"/>
    <w:rsid w:val="00FA365C"/>
    <w:rsid w:val="00FA4CC6"/>
    <w:rsid w:val="00FB0DF3"/>
    <w:rsid w:val="00FB116D"/>
    <w:rsid w:val="00FB2F90"/>
    <w:rsid w:val="00FB60C9"/>
    <w:rsid w:val="00FB6D90"/>
    <w:rsid w:val="00FD1FAF"/>
    <w:rsid w:val="00FE1ADB"/>
    <w:rsid w:val="00FE75E5"/>
    <w:rsid w:val="00FF3417"/>
    <w:rsid w:val="00F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512D"/>
    <w:pPr>
      <w:ind w:left="720"/>
      <w:contextualSpacing/>
    </w:pPr>
  </w:style>
  <w:style w:type="table" w:styleId="a5">
    <w:name w:val="Table Grid"/>
    <w:basedOn w:val="a1"/>
    <w:uiPriority w:val="59"/>
    <w:rsid w:val="008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7CBD"/>
    <w:rPr>
      <w:color w:val="0000FF" w:themeColor="hyperlink"/>
      <w:u w:val="single"/>
    </w:rPr>
  </w:style>
  <w:style w:type="character" w:customStyle="1" w:styleId="a4">
    <w:name w:val="Абзац списку Знак"/>
    <w:link w:val="a3"/>
    <w:uiPriority w:val="34"/>
    <w:locked/>
    <w:rsid w:val="00D15D6F"/>
  </w:style>
  <w:style w:type="paragraph" w:styleId="a7">
    <w:name w:val="Body Text"/>
    <w:basedOn w:val="a"/>
    <w:link w:val="a8"/>
    <w:uiPriority w:val="99"/>
    <w:rsid w:val="00D15D6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нак"/>
    <w:basedOn w:val="a0"/>
    <w:link w:val="a7"/>
    <w:uiPriority w:val="99"/>
    <w:rsid w:val="00D15D6F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2D"/>
    <w:pPr>
      <w:ind w:left="720"/>
      <w:contextualSpacing/>
    </w:pPr>
  </w:style>
  <w:style w:type="table" w:styleId="a5">
    <w:name w:val="Table Grid"/>
    <w:basedOn w:val="a1"/>
    <w:uiPriority w:val="59"/>
    <w:rsid w:val="008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sury.gov.ua./" TargetMode="External"/><Relationship Id="rId13" Type="http://schemas.openxmlformats.org/officeDocument/2006/relationships/hyperlink" Target="http://uainsu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easury.gov.ua." TargetMode="External"/><Relationship Id="rId12" Type="http://schemas.openxmlformats.org/officeDocument/2006/relationships/hyperlink" Target="http://www.kmu.gov.ua/control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portal.rada.gov.ua/" TargetMode="External"/><Relationship Id="rId11" Type="http://schemas.openxmlformats.org/officeDocument/2006/relationships/hyperlink" Target="http://sfs.gov.ua/" TargetMode="External"/><Relationship Id="rId5" Type="http://schemas.openxmlformats.org/officeDocument/2006/relationships/hyperlink" Target="http://zakon1.rada.gov.ua/cgi-bin/law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krs.gov.ua/" TargetMode="External"/><Relationship Id="rId14" Type="http://schemas.openxmlformats.org/officeDocument/2006/relationships/hyperlink" Target="http://minfin.kmu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15</Pages>
  <Words>22972</Words>
  <Characters>13095</Characters>
  <Application>Microsoft Office Word</Application>
  <DocSecurity>0</DocSecurity>
  <Lines>109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231</cp:revision>
  <dcterms:created xsi:type="dcterms:W3CDTF">2022-07-26T14:16:00Z</dcterms:created>
  <dcterms:modified xsi:type="dcterms:W3CDTF">2022-08-08T10:12:00Z</dcterms:modified>
</cp:coreProperties>
</file>