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65" w:rsidRDefault="001F66B1" w:rsidP="00C9505B">
      <w:pPr>
        <w:spacing w:after="0" w:line="240" w:lineRule="auto"/>
        <w:ind w:left="-1134" w:right="-427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1EB4E949" wp14:editId="7D0EB742">
            <wp:extent cx="7534275" cy="10591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F65" w:rsidRPr="00D60566" w:rsidRDefault="00F27F65" w:rsidP="00F27F65">
      <w:pPr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</w:rPr>
      </w:pPr>
    </w:p>
    <w:tbl>
      <w:tblPr>
        <w:tblW w:w="10195" w:type="dxa"/>
        <w:tblLook w:val="0000" w:firstRow="0" w:lastRow="0" w:firstColumn="0" w:lastColumn="0" w:noHBand="0" w:noVBand="0"/>
      </w:tblPr>
      <w:tblGrid>
        <w:gridCol w:w="2351"/>
        <w:gridCol w:w="7844"/>
      </w:tblGrid>
      <w:tr w:rsidR="00F27F65" w:rsidRPr="00D44B25" w:rsidTr="002365DC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63F9B" w:rsidP="004C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ВИРОБНИЧА (ПЕРЕДДИПЛОМНА) ПРАКТИКА</w:t>
            </w:r>
          </w:p>
        </w:tc>
      </w:tr>
      <w:tr w:rsidR="00F27F65" w:rsidRPr="00D44B25" w:rsidTr="002365DC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4C2974" w:rsidP="00500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>79000, Україна, м. Львів, пр. Свободи, 18 – економічний факультет Львівського національного університету імені Івана Франка</w:t>
            </w:r>
          </w:p>
        </w:tc>
      </w:tr>
      <w:tr w:rsidR="00F27F65" w:rsidRPr="00D44B25" w:rsidTr="002365DC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4C2974" w:rsidP="004C297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>Економічний факультет, кафедра менеджменту</w:t>
            </w:r>
          </w:p>
        </w:tc>
      </w:tr>
      <w:tr w:rsidR="00F27F65" w:rsidRPr="00D44B25" w:rsidTr="002365DC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4C2974" w:rsidP="004C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>07 «Управління та адміністрування»</w:t>
            </w:r>
          </w:p>
          <w:p w:rsidR="004C2974" w:rsidRPr="00D44B25" w:rsidRDefault="004C2974" w:rsidP="004C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>073 «Менеджмент»</w:t>
            </w:r>
          </w:p>
        </w:tc>
      </w:tr>
      <w:tr w:rsidR="00F27F65" w:rsidRPr="00D44B25" w:rsidTr="002365DC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9B" w:rsidRDefault="00F63F9B" w:rsidP="00500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ВИКЛЮК Мар’яна Іванівна, 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>кандидат економічних наук, доцент, доцент кафедри менеджменту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27F65" w:rsidRDefault="00ED3E8E" w:rsidP="00500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>ЖУК Оксана Петрівна, кандидат економічних наук, доцент, доцент кафедри менеджменту</w:t>
            </w:r>
            <w:r w:rsidR="00F63F9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63F9B" w:rsidRDefault="00F63F9B" w:rsidP="00500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ЗАМРОЗ Мар’яна Володимирівна, 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>кандидат економічних наук, доцент, доцент кафедри менеджменту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63F9B" w:rsidRDefault="00F63F9B" w:rsidP="00500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КОХАН Маріанна Остапівна, 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>кандидат економічних наук, доцент, доцент кафедри менеджменту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63F9B" w:rsidRPr="00D44B25" w:rsidRDefault="00F63F9B" w:rsidP="00500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МИСАК Галина Ігорівна, 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>кандидат економічних наук, доцент, доцент кафедри менеджменту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27F65" w:rsidRPr="00D44B25" w:rsidTr="002365DC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67" w:rsidRDefault="00245E6F" w:rsidP="00ED3E8E">
            <w:pPr>
              <w:spacing w:after="0" w:line="240" w:lineRule="auto"/>
              <w:jc w:val="both"/>
            </w:pPr>
            <w:hyperlink r:id="rId8" w:history="1">
              <w:r w:rsidR="00686B67" w:rsidRPr="00686B67">
                <w:rPr>
                  <w:rFonts w:ascii="Verdana" w:hAnsi="Verdana"/>
                  <w:color w:val="0080BD"/>
                  <w:sz w:val="18"/>
                  <w:szCs w:val="18"/>
                  <w:u w:val="single"/>
                  <w:bdr w:val="none" w:sz="0" w:space="0" w:color="auto" w:frame="1"/>
                  <w:shd w:val="clear" w:color="auto" w:fill="FAFAFA"/>
                </w:rPr>
                <w:t>mariana.vyklyuk@lnu.edu.ua</w:t>
              </w:r>
            </w:hyperlink>
          </w:p>
          <w:p w:rsidR="00686B67" w:rsidRDefault="00245E6F" w:rsidP="00ED3E8E">
            <w:pPr>
              <w:spacing w:after="0" w:line="240" w:lineRule="auto"/>
              <w:jc w:val="both"/>
            </w:pPr>
            <w:hyperlink r:id="rId9" w:history="1">
              <w:r w:rsidR="00686B67" w:rsidRPr="00FB2F84">
                <w:rPr>
                  <w:rStyle w:val="a3"/>
                </w:rPr>
                <w:t>https://econom.lnu.edu.ua/employee/vykliuk-m-i</w:t>
              </w:r>
            </w:hyperlink>
            <w:r w:rsidR="00686B67">
              <w:t xml:space="preserve"> </w:t>
            </w:r>
          </w:p>
          <w:p w:rsidR="00F27F65" w:rsidRPr="00D44B25" w:rsidRDefault="00245E6F" w:rsidP="00ED3E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1F766C" w:rsidRPr="00D44B25">
                <w:rPr>
                  <w:rStyle w:val="a3"/>
                  <w:rFonts w:ascii="Times New Roman" w:hAnsi="Times New Roman"/>
                  <w:sz w:val="24"/>
                  <w:szCs w:val="24"/>
                </w:rPr>
                <w:t>o</w:t>
              </w:r>
              <w:r w:rsidR="001F766C" w:rsidRPr="00D44B2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ksana</w:t>
              </w:r>
              <w:r w:rsidR="001F766C" w:rsidRPr="00D44B25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1F766C" w:rsidRPr="00D44B2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zhuk</w:t>
              </w:r>
              <w:r w:rsidR="001F766C" w:rsidRPr="00D44B25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@</w:t>
              </w:r>
              <w:r w:rsidR="001F766C" w:rsidRPr="00D44B2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lnu</w:t>
              </w:r>
              <w:r w:rsidR="001F766C" w:rsidRPr="00D44B25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1F766C" w:rsidRPr="00D44B2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edu</w:t>
              </w:r>
              <w:r w:rsidR="001F766C" w:rsidRPr="00D44B25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="001F766C" w:rsidRPr="00D44B2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1F766C" w:rsidRPr="00D44B25">
              <w:rPr>
                <w:rFonts w:ascii="Times New Roman" w:hAnsi="Times New Roman"/>
                <w:sz w:val="24"/>
                <w:szCs w:val="24"/>
              </w:rPr>
              <w:t>;</w:t>
            </w:r>
            <w:r w:rsidR="00B57C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F766C" w:rsidRDefault="00245E6F" w:rsidP="00ED3E8E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1F766C" w:rsidRPr="00D44B2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https://econom.lnu.edu.ua/employee/zhuk-o-p</w:t>
              </w:r>
            </w:hyperlink>
          </w:p>
          <w:p w:rsidR="00686B67" w:rsidRDefault="00245E6F" w:rsidP="00ED3E8E">
            <w:pPr>
              <w:spacing w:after="0" w:line="240" w:lineRule="auto"/>
              <w:jc w:val="both"/>
            </w:pPr>
            <w:hyperlink r:id="rId12" w:history="1">
              <w:r w:rsidR="00686B67" w:rsidRPr="00686B67">
                <w:rPr>
                  <w:rFonts w:ascii="Verdana" w:hAnsi="Verdana"/>
                  <w:color w:val="0080BD"/>
                  <w:sz w:val="18"/>
                  <w:szCs w:val="18"/>
                  <w:u w:val="single"/>
                  <w:bdr w:val="none" w:sz="0" w:space="0" w:color="auto" w:frame="1"/>
                </w:rPr>
                <w:t>maryana.zamroz@lnu.edu.ua</w:t>
              </w:r>
            </w:hyperlink>
          </w:p>
          <w:p w:rsidR="00686B67" w:rsidRDefault="00245E6F" w:rsidP="00ED3E8E">
            <w:pPr>
              <w:spacing w:after="0" w:line="240" w:lineRule="auto"/>
              <w:jc w:val="both"/>
            </w:pPr>
            <w:hyperlink r:id="rId13" w:history="1">
              <w:r w:rsidR="00686B67" w:rsidRPr="00FB2F84">
                <w:rPr>
                  <w:rStyle w:val="a3"/>
                </w:rPr>
                <w:t>https://econom.lnu.edu.ua/employee/zamroz-m-v</w:t>
              </w:r>
            </w:hyperlink>
          </w:p>
          <w:p w:rsidR="00686B67" w:rsidRDefault="00245E6F" w:rsidP="00ED3E8E">
            <w:pPr>
              <w:spacing w:after="0" w:line="240" w:lineRule="auto"/>
              <w:jc w:val="both"/>
            </w:pPr>
            <w:hyperlink r:id="rId14" w:history="1">
              <w:r w:rsidR="00686B67" w:rsidRPr="00686B67">
                <w:rPr>
                  <w:rFonts w:ascii="Verdana" w:hAnsi="Verdana"/>
                  <w:color w:val="0080BD"/>
                  <w:sz w:val="18"/>
                  <w:szCs w:val="18"/>
                  <w:u w:val="single"/>
                  <w:bdr w:val="none" w:sz="0" w:space="0" w:color="auto" w:frame="1"/>
                  <w:shd w:val="clear" w:color="auto" w:fill="FAFAFA"/>
                </w:rPr>
                <w:t>marianna.kokhan@lnu.edu.ua</w:t>
              </w:r>
            </w:hyperlink>
          </w:p>
          <w:p w:rsidR="00686B67" w:rsidRDefault="00245E6F" w:rsidP="00ED3E8E">
            <w:pPr>
              <w:spacing w:after="0" w:line="240" w:lineRule="auto"/>
              <w:jc w:val="both"/>
            </w:pPr>
            <w:hyperlink r:id="rId15" w:history="1">
              <w:r w:rsidR="00686B67" w:rsidRPr="00FB2F84">
                <w:rPr>
                  <w:rStyle w:val="a3"/>
                </w:rPr>
                <w:t>https://econom.lnu.edu.ua/employee/kohan-m-o</w:t>
              </w:r>
            </w:hyperlink>
          </w:p>
          <w:p w:rsidR="00686B67" w:rsidRDefault="00245E6F" w:rsidP="00ED3E8E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686B67" w:rsidRPr="00686B67">
                <w:rPr>
                  <w:rFonts w:ascii="Verdana" w:hAnsi="Verdana"/>
                  <w:color w:val="0080BD"/>
                  <w:sz w:val="18"/>
                  <w:szCs w:val="18"/>
                  <w:u w:val="single"/>
                  <w:bdr w:val="none" w:sz="0" w:space="0" w:color="auto" w:frame="1"/>
                  <w:shd w:val="clear" w:color="auto" w:fill="FAFAFA"/>
                </w:rPr>
                <w:t>galyna.tybinka@lnu.edu.ua</w:t>
              </w:r>
            </w:hyperlink>
          </w:p>
          <w:p w:rsidR="00686B67" w:rsidRPr="00D44B25" w:rsidRDefault="00245E6F" w:rsidP="00ED3E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 w:rsidR="00686B67" w:rsidRPr="00FB2F84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https://econom.lnu.edu.ua/employee/tybinka-h-i</w:t>
              </w:r>
            </w:hyperlink>
            <w:r w:rsidR="00686B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7F65" w:rsidRPr="00D44B25" w:rsidTr="002365DC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AB41C2" w:rsidP="00500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Консультації відбувають</w:t>
            </w:r>
            <w:r w:rsidR="004356DB">
              <w:rPr>
                <w:rFonts w:ascii="Times New Roman" w:eastAsia="Times New Roman" w:hAnsi="Times New Roman"/>
                <w:sz w:val="24"/>
                <w:szCs w:val="24"/>
              </w:rPr>
              <w:t xml:space="preserve">ся згідно розкладу консультацій, який затверджується під час періоду проходження практики </w:t>
            </w:r>
            <w:r w:rsidR="00B57C0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76009E" w:rsidRPr="00D44B25">
              <w:rPr>
                <w:rFonts w:ascii="Times New Roman" w:eastAsia="Times New Roman" w:hAnsi="Times New Roman"/>
                <w:sz w:val="24"/>
                <w:szCs w:val="24"/>
              </w:rPr>
              <w:t>економічн</w:t>
            </w:r>
            <w:r w:rsidR="00B57C01">
              <w:rPr>
                <w:rFonts w:ascii="Times New Roman" w:eastAsia="Times New Roman" w:hAnsi="Times New Roman"/>
                <w:sz w:val="24"/>
                <w:szCs w:val="24"/>
              </w:rPr>
              <w:t xml:space="preserve">ому </w:t>
            </w:r>
            <w:r w:rsidR="00F27F65" w:rsidRPr="00D44B25">
              <w:rPr>
                <w:rFonts w:ascii="Times New Roman" w:eastAsia="Times New Roman" w:hAnsi="Times New Roman"/>
                <w:sz w:val="24"/>
                <w:szCs w:val="24"/>
              </w:rPr>
              <w:t>факультет</w:t>
            </w:r>
            <w:r w:rsidR="00B57C01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="00F27F65"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27F65" w:rsidRPr="00D44B25">
              <w:rPr>
                <w:rFonts w:ascii="Times New Roman" w:eastAsia="Times New Roman" w:hAnsi="Times New Roman"/>
                <w:sz w:val="24"/>
                <w:szCs w:val="24"/>
              </w:rPr>
              <w:t>ауд</w:t>
            </w:r>
            <w:proofErr w:type="spellEnd"/>
            <w:r w:rsidR="00F27F65"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76009E" w:rsidRPr="00D44B25">
              <w:rPr>
                <w:rFonts w:ascii="Times New Roman" w:eastAsia="Times New Roman" w:hAnsi="Times New Roman"/>
                <w:sz w:val="24"/>
                <w:szCs w:val="24"/>
              </w:rPr>
              <w:t>304</w:t>
            </w:r>
            <w:r w:rsidR="00B57C0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F27F65"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27F65" w:rsidRPr="004356DB" w:rsidRDefault="0076009E" w:rsidP="00435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>Також можливі к</w:t>
            </w:r>
            <w:r w:rsidR="00F27F65" w:rsidRPr="00D44B25">
              <w:rPr>
                <w:rFonts w:ascii="Times New Roman" w:eastAsia="Times New Roman" w:hAnsi="Times New Roman"/>
                <w:sz w:val="24"/>
                <w:szCs w:val="24"/>
              </w:rPr>
              <w:t>онсультації он-лайн через Skype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Microsoft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Google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Meet</w:t>
            </w:r>
            <w:r w:rsidR="00F27F65"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 або подібні ресурси. Для погодження часу он-лайн консультацій слід писати на електронну пошту викладача або </w:t>
            </w:r>
            <w:r w:rsidR="004356DB">
              <w:rPr>
                <w:rFonts w:ascii="Times New Roman" w:eastAsia="Times New Roman" w:hAnsi="Times New Roman"/>
                <w:sz w:val="24"/>
                <w:szCs w:val="24"/>
              </w:rPr>
              <w:t xml:space="preserve">у чат відповідної команди у </w:t>
            </w:r>
            <w:r w:rsidR="004356D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="004356D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27F65" w:rsidRPr="00D44B25" w:rsidTr="002365DC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44B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D44B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B1" w:rsidRPr="00490128" w:rsidRDefault="00245E6F" w:rsidP="00500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8" w:history="1">
              <w:r w:rsidR="00882EF7" w:rsidRPr="00FB2F84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https://econom.lnu.edu.ua/course/pereddyplomna-praktyka-073-menedzhment</w:t>
              </w:r>
            </w:hyperlink>
            <w:r w:rsidR="00882E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7F65" w:rsidRPr="00D44B25" w:rsidTr="002365DC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4E6EC6" w:rsidP="004E6EC6">
            <w:pPr>
              <w:pStyle w:val="a7"/>
              <w:spacing w:before="0" w:beforeAutospacing="0" w:after="0" w:afterAutospacing="0"/>
              <w:jc w:val="both"/>
            </w:pPr>
            <w:r w:rsidRPr="00B838CC">
              <w:rPr>
                <w:color w:val="000000"/>
                <w:spacing w:val="1"/>
              </w:rPr>
              <w:t xml:space="preserve">Підготовка висококваліфікованих фахівців передбачає доповнення набутих ними теоретичних знань системою практичної підготовки. </w:t>
            </w:r>
            <w:r w:rsidRPr="001F293F">
              <w:t xml:space="preserve">Об’єктами практики можуть бути підприємства різних форм власності, видів </w:t>
            </w:r>
            <w:proofErr w:type="spellStart"/>
            <w:r w:rsidRPr="001F293F">
              <w:t>господарської</w:t>
            </w:r>
            <w:proofErr w:type="spellEnd"/>
            <w:r w:rsidRPr="001F293F">
              <w:t xml:space="preserve"> діяльності, </w:t>
            </w:r>
            <w:proofErr w:type="spellStart"/>
            <w:r w:rsidRPr="001F293F">
              <w:t>організаційно-правового</w:t>
            </w:r>
            <w:proofErr w:type="spellEnd"/>
            <w:r w:rsidRPr="001F293F">
              <w:t xml:space="preserve"> статусу, які є юридичними особами і функціонують на ринку не менше трьох років та </w:t>
            </w:r>
            <w:proofErr w:type="spellStart"/>
            <w:r w:rsidRPr="001F293F">
              <w:t>здійснюють</w:t>
            </w:r>
            <w:proofErr w:type="spellEnd"/>
            <w:r w:rsidRPr="001F293F">
              <w:t xml:space="preserve"> виробничу торговельну, виробничо-торговельну, посередницьку, оптово-збутову та інші види діяльності (у тому числі </w:t>
            </w:r>
            <w:proofErr w:type="spellStart"/>
            <w:r w:rsidRPr="001F293F">
              <w:t>здійснюють</w:t>
            </w:r>
            <w:proofErr w:type="spellEnd"/>
            <w:r w:rsidRPr="001F293F">
              <w:t xml:space="preserve"> державне чи регіональне управління). Крім того, штат підприємства має бути </w:t>
            </w:r>
            <w:proofErr w:type="spellStart"/>
            <w:r w:rsidRPr="001F293F">
              <w:t>укомплектований</w:t>
            </w:r>
            <w:proofErr w:type="spellEnd"/>
            <w:r w:rsidRPr="001F293F">
              <w:t xml:space="preserve"> висококваліфікованими фахівцями (не менше 10 осіб), здатними створити відповідні умови здобувачам </w:t>
            </w:r>
            <w:proofErr w:type="spellStart"/>
            <w:r w:rsidRPr="001F293F">
              <w:t>вищої</w:t>
            </w:r>
            <w:proofErr w:type="spellEnd"/>
            <w:r w:rsidRPr="001F293F">
              <w:t xml:space="preserve"> освіти у здобутті </w:t>
            </w:r>
            <w:proofErr w:type="spellStart"/>
            <w:r w:rsidRPr="001F293F">
              <w:t>професійних</w:t>
            </w:r>
            <w:proofErr w:type="spellEnd"/>
            <w:r w:rsidRPr="001F293F">
              <w:t xml:space="preserve"> навичок. Не можуть бути базою практики фізичні особи-підприємці. </w:t>
            </w:r>
          </w:p>
        </w:tc>
      </w:tr>
      <w:tr w:rsidR="00F27F65" w:rsidRPr="00D44B25" w:rsidTr="002365DC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4E6EC6" w:rsidP="004E6EC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Виробнича (п</w:t>
            </w:r>
            <w:r w:rsidRPr="004E6EC6">
              <w:rPr>
                <w:rFonts w:ascii="Times New Roman" w:hAnsi="Times New Roman"/>
                <w:sz w:val="24"/>
                <w:szCs w:val="24"/>
              </w:rPr>
              <w:t>ереддипломна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E6EC6">
              <w:rPr>
                <w:rFonts w:ascii="Times New Roman" w:hAnsi="Times New Roman"/>
                <w:sz w:val="24"/>
                <w:szCs w:val="24"/>
              </w:rPr>
              <w:t xml:space="preserve"> практика для студентів денної та заочної форми навчання триває 2 тижні, що складає 3 кредити ЄКТС (90 годин) та відповідає вимогам графіку навчального процесу і навчальному плану підготовки фахівців зі спеціальності 073 «Менеджмент»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галузі знань 07 «Управління та адміністрування»</w:t>
            </w:r>
            <w:r w:rsidRPr="004E6EC6">
              <w:rPr>
                <w:rFonts w:ascii="Times New Roman" w:hAnsi="Times New Roman"/>
                <w:sz w:val="24"/>
                <w:szCs w:val="24"/>
              </w:rPr>
              <w:t xml:space="preserve"> освітньої програми «Менеджмент організацій і адміністрування» другого (магістерського) рівня освіти.</w:t>
            </w:r>
          </w:p>
        </w:tc>
      </w:tr>
      <w:tr w:rsidR="00F27F65" w:rsidRPr="00D44B25" w:rsidTr="002365DC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C6" w:rsidRPr="00A12EFE" w:rsidRDefault="004E6EC6" w:rsidP="004E6EC6">
            <w:pPr>
              <w:pStyle w:val="a7"/>
              <w:spacing w:before="0" w:beforeAutospacing="0" w:after="0" w:afterAutospacing="0"/>
              <w:jc w:val="both"/>
            </w:pPr>
            <w:r w:rsidRPr="004E6EC6">
              <w:rPr>
                <w:i/>
              </w:rPr>
              <w:t xml:space="preserve">Метою </w:t>
            </w:r>
            <w:r w:rsidRPr="00A12EFE">
              <w:t xml:space="preserve">проходження </w:t>
            </w:r>
            <w:r>
              <w:t xml:space="preserve">виробничої </w:t>
            </w:r>
            <w:r w:rsidRPr="004E6EC6">
              <w:t>(</w:t>
            </w:r>
            <w:proofErr w:type="spellStart"/>
            <w:r w:rsidRPr="004E6EC6">
              <w:rPr>
                <w:iCs/>
              </w:rPr>
              <w:t>переддипломної</w:t>
            </w:r>
            <w:proofErr w:type="spellEnd"/>
            <w:r w:rsidRPr="004E6EC6">
              <w:rPr>
                <w:iCs/>
              </w:rPr>
              <w:t>) практики</w:t>
            </w:r>
            <w:r w:rsidRPr="004E6EC6">
              <w:t xml:space="preserve"> </w:t>
            </w:r>
            <w:r w:rsidRPr="00A12EFE">
              <w:t xml:space="preserve">є отримання практичних навиків у сфері менеджменту і засвоєння </w:t>
            </w:r>
            <w:proofErr w:type="spellStart"/>
            <w:r w:rsidRPr="00A12EFE">
              <w:lastRenderedPageBreak/>
              <w:t>можливостей</w:t>
            </w:r>
            <w:proofErr w:type="spellEnd"/>
            <w:r w:rsidRPr="00A12EFE">
              <w:t xml:space="preserve"> практичного застосування знань, отриманих протягом навчання за спеціальністю. </w:t>
            </w:r>
          </w:p>
          <w:p w:rsidR="004E6EC6" w:rsidRPr="00A12EFE" w:rsidRDefault="004E6EC6" w:rsidP="004E6EC6">
            <w:pPr>
              <w:pStyle w:val="a7"/>
              <w:spacing w:before="0" w:beforeAutospacing="0" w:after="0" w:afterAutospacing="0"/>
              <w:jc w:val="both"/>
            </w:pPr>
            <w:r w:rsidRPr="00A12EFE">
              <w:t xml:space="preserve">Переддипломна практика є логічним завершенням усіх видів практики. Це </w:t>
            </w:r>
            <w:proofErr w:type="spellStart"/>
            <w:r w:rsidRPr="00A12EFE">
              <w:t>підсумковий</w:t>
            </w:r>
            <w:proofErr w:type="spellEnd"/>
            <w:r w:rsidRPr="00A12EFE">
              <w:t xml:space="preserve"> етап підготовки здобувача </w:t>
            </w:r>
            <w:proofErr w:type="spellStart"/>
            <w:r w:rsidRPr="00A12EFE">
              <w:t>вищої</w:t>
            </w:r>
            <w:proofErr w:type="spellEnd"/>
            <w:r w:rsidRPr="00A12EFE">
              <w:t xml:space="preserve"> освіти до виконання </w:t>
            </w:r>
            <w:proofErr w:type="spellStart"/>
            <w:r w:rsidRPr="00A12EFE">
              <w:t>кваліфікаційної</w:t>
            </w:r>
            <w:proofErr w:type="spellEnd"/>
            <w:r w:rsidRPr="00A12EFE">
              <w:t xml:space="preserve"> роботи магістра та </w:t>
            </w:r>
            <w:proofErr w:type="spellStart"/>
            <w:r w:rsidRPr="00A12EFE">
              <w:t>подальшої</w:t>
            </w:r>
            <w:proofErr w:type="spellEnd"/>
            <w:r w:rsidRPr="00A12EFE">
              <w:t xml:space="preserve"> </w:t>
            </w:r>
            <w:proofErr w:type="spellStart"/>
            <w:r w:rsidRPr="00A12EFE">
              <w:t>самостійної</w:t>
            </w:r>
            <w:proofErr w:type="spellEnd"/>
            <w:r w:rsidRPr="00A12EFE">
              <w:t xml:space="preserve"> діяльності з фаху. </w:t>
            </w:r>
          </w:p>
          <w:p w:rsidR="004E6EC6" w:rsidRPr="00F83C96" w:rsidRDefault="004E6EC6" w:rsidP="004E6EC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E6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 проходженні практики </w:t>
            </w:r>
            <w:r w:rsidR="00F83C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перед студентами поставлені такі </w:t>
            </w:r>
            <w:r w:rsidR="00F83C96" w:rsidRPr="00F83C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цілі і завдання</w:t>
            </w:r>
            <w:r w:rsidRPr="00F83C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4E6EC6" w:rsidRPr="00137388" w:rsidRDefault="004E6EC6" w:rsidP="00F83C96">
            <w:pPr>
              <w:pStyle w:val="a7"/>
              <w:numPr>
                <w:ilvl w:val="0"/>
                <w:numId w:val="24"/>
              </w:numPr>
              <w:tabs>
                <w:tab w:val="left" w:pos="907"/>
              </w:tabs>
              <w:spacing w:before="0" w:beforeAutospacing="0" w:after="0" w:afterAutospacing="0"/>
              <w:ind w:left="0" w:firstLine="340"/>
              <w:jc w:val="both"/>
            </w:pPr>
            <w:r>
              <w:t xml:space="preserve">дослідити правовий статус </w:t>
            </w:r>
            <w:r w:rsidRPr="00137388">
              <w:t xml:space="preserve">підприємства (термін створення, форма власності, </w:t>
            </w:r>
            <w:proofErr w:type="spellStart"/>
            <w:r w:rsidRPr="00137388">
              <w:t>організаційно-правова</w:t>
            </w:r>
            <w:proofErr w:type="spellEnd"/>
            <w:r w:rsidRPr="00137388">
              <w:t xml:space="preserve"> форма господарювання, ступінь </w:t>
            </w:r>
            <w:proofErr w:type="spellStart"/>
            <w:r w:rsidRPr="00137388">
              <w:t>самостійності</w:t>
            </w:r>
            <w:proofErr w:type="spellEnd"/>
            <w:r w:rsidRPr="00137388">
              <w:t xml:space="preserve">, місія підприємства, права та обов’язки підприємства, сфера діяльності, дотримання вимог щодо </w:t>
            </w:r>
            <w:proofErr w:type="spellStart"/>
            <w:r w:rsidRPr="00137388">
              <w:t>державної</w:t>
            </w:r>
            <w:proofErr w:type="spellEnd"/>
            <w:r w:rsidRPr="00137388">
              <w:t xml:space="preserve"> </w:t>
            </w:r>
            <w:proofErr w:type="spellStart"/>
            <w:r w:rsidRPr="00137388">
              <w:t>реєстрації</w:t>
            </w:r>
            <w:proofErr w:type="spellEnd"/>
            <w:r w:rsidRPr="00137388">
              <w:t xml:space="preserve"> та діяльності підприємства тощо); </w:t>
            </w:r>
          </w:p>
          <w:p w:rsidR="004E6EC6" w:rsidRPr="00137388" w:rsidRDefault="004E6EC6" w:rsidP="00F83C96">
            <w:pPr>
              <w:pStyle w:val="a7"/>
              <w:numPr>
                <w:ilvl w:val="0"/>
                <w:numId w:val="24"/>
              </w:numPr>
              <w:tabs>
                <w:tab w:val="left" w:pos="907"/>
              </w:tabs>
              <w:spacing w:before="0" w:beforeAutospacing="0" w:after="0" w:afterAutospacing="0"/>
              <w:ind w:left="0" w:firstLine="340"/>
              <w:jc w:val="both"/>
            </w:pPr>
            <w:r>
              <w:t>о</w:t>
            </w:r>
            <w:r w:rsidRPr="00137388">
              <w:t>характе</w:t>
            </w:r>
            <w:r>
              <w:t>ризувати</w:t>
            </w:r>
            <w:r w:rsidRPr="00137388">
              <w:t xml:space="preserve"> господарськ</w:t>
            </w:r>
            <w:r>
              <w:t>у</w:t>
            </w:r>
            <w:r w:rsidRPr="00137388">
              <w:t xml:space="preserve"> діяльн</w:t>
            </w:r>
            <w:r>
              <w:t>і</w:t>
            </w:r>
            <w:r w:rsidRPr="00137388">
              <w:t>ст</w:t>
            </w:r>
            <w:r>
              <w:t>ь</w:t>
            </w:r>
            <w:r w:rsidRPr="00137388">
              <w:t xml:space="preserve"> (спеціалізація підприємства, переважні види </w:t>
            </w:r>
            <w:proofErr w:type="spellStart"/>
            <w:r w:rsidRPr="00137388">
              <w:t>бізнес-операцій</w:t>
            </w:r>
            <w:proofErr w:type="spellEnd"/>
            <w:r w:rsidRPr="00137388">
              <w:t xml:space="preserve">, інші види діяльності); </w:t>
            </w:r>
          </w:p>
          <w:p w:rsidR="004E6EC6" w:rsidRPr="00137388" w:rsidRDefault="004E6EC6" w:rsidP="00F83C96">
            <w:pPr>
              <w:pStyle w:val="a7"/>
              <w:numPr>
                <w:ilvl w:val="0"/>
                <w:numId w:val="24"/>
              </w:numPr>
              <w:tabs>
                <w:tab w:val="left" w:pos="907"/>
              </w:tabs>
              <w:spacing w:before="0" w:beforeAutospacing="0" w:after="0" w:afterAutospacing="0"/>
              <w:ind w:left="0" w:firstLine="340"/>
              <w:jc w:val="both"/>
            </w:pPr>
            <w:r>
              <w:t xml:space="preserve">дослідити </w:t>
            </w:r>
            <w:r w:rsidRPr="00137388">
              <w:t xml:space="preserve">характер регулювання та контролю за діяльністю підприємства з боку держави (виконавчих органів, міністерств, відомств), стан дотримання державних вимог; </w:t>
            </w:r>
          </w:p>
          <w:p w:rsidR="004E6EC6" w:rsidRPr="00137388" w:rsidRDefault="004E6EC6" w:rsidP="00F83C96">
            <w:pPr>
              <w:pStyle w:val="a7"/>
              <w:numPr>
                <w:ilvl w:val="0"/>
                <w:numId w:val="24"/>
              </w:numPr>
              <w:tabs>
                <w:tab w:val="left" w:pos="907"/>
              </w:tabs>
              <w:spacing w:before="0" w:beforeAutospacing="0" w:after="0" w:afterAutospacing="0"/>
              <w:ind w:left="0" w:firstLine="340"/>
              <w:jc w:val="both"/>
            </w:pPr>
            <w:r>
              <w:t xml:space="preserve">дослідити </w:t>
            </w:r>
            <w:r w:rsidRPr="00137388">
              <w:t xml:space="preserve">характер управління діяльністю підприємства з боку власників (права власників, органи управління та контролю: </w:t>
            </w:r>
            <w:proofErr w:type="spellStart"/>
            <w:r w:rsidRPr="00137388">
              <w:t>вищий</w:t>
            </w:r>
            <w:proofErr w:type="spellEnd"/>
            <w:r w:rsidRPr="00137388">
              <w:t xml:space="preserve"> орган управління підприємством, орган нагляду та контролю за діяльністю підприємства, періодичність </w:t>
            </w:r>
            <w:proofErr w:type="spellStart"/>
            <w:r w:rsidRPr="00137388">
              <w:t>їх</w:t>
            </w:r>
            <w:proofErr w:type="spellEnd"/>
            <w:r w:rsidRPr="00137388">
              <w:t xml:space="preserve"> зборів, характер питань, що розглядаються); </w:t>
            </w:r>
          </w:p>
          <w:p w:rsidR="004E6EC6" w:rsidRPr="00D33B7B" w:rsidRDefault="004E6EC6" w:rsidP="00F83C96">
            <w:pPr>
              <w:pStyle w:val="a7"/>
              <w:numPr>
                <w:ilvl w:val="0"/>
                <w:numId w:val="24"/>
              </w:numPr>
              <w:tabs>
                <w:tab w:val="left" w:pos="907"/>
              </w:tabs>
              <w:spacing w:before="0" w:beforeAutospacing="0" w:after="0" w:afterAutospacing="0"/>
              <w:ind w:left="0" w:firstLine="340"/>
              <w:jc w:val="both"/>
            </w:pPr>
            <w:r>
              <w:t>охарактеризувати</w:t>
            </w:r>
            <w:r w:rsidRPr="00137388">
              <w:t xml:space="preserve"> інструктивн</w:t>
            </w:r>
            <w:r>
              <w:t>і</w:t>
            </w:r>
            <w:r w:rsidRPr="00137388">
              <w:t>, нормативн</w:t>
            </w:r>
            <w:r>
              <w:t>і</w:t>
            </w:r>
            <w:r w:rsidRPr="00137388">
              <w:t xml:space="preserve"> і методичн</w:t>
            </w:r>
            <w:r>
              <w:t>і</w:t>
            </w:r>
            <w:r w:rsidRPr="00137388">
              <w:t xml:space="preserve"> матеріал</w:t>
            </w:r>
            <w:r>
              <w:t>и</w:t>
            </w:r>
            <w:r w:rsidRPr="00137388">
              <w:t xml:space="preserve">, які використовуються на підприємстві, </w:t>
            </w:r>
            <w:proofErr w:type="spellStart"/>
            <w:r w:rsidRPr="00137388">
              <w:t>їх</w:t>
            </w:r>
            <w:proofErr w:type="spellEnd"/>
            <w:r w:rsidRPr="00137388">
              <w:t xml:space="preserve"> якість та повнота. </w:t>
            </w:r>
          </w:p>
          <w:p w:rsidR="004E6EC6" w:rsidRPr="00E42AE2" w:rsidRDefault="004E6EC6" w:rsidP="00F83C96">
            <w:pPr>
              <w:pStyle w:val="a7"/>
              <w:numPr>
                <w:ilvl w:val="0"/>
                <w:numId w:val="24"/>
              </w:numPr>
              <w:tabs>
                <w:tab w:val="left" w:pos="907"/>
              </w:tabs>
              <w:spacing w:before="0" w:beforeAutospacing="0" w:after="0" w:afterAutospacing="0"/>
              <w:ind w:left="0" w:firstLine="340"/>
              <w:jc w:val="both"/>
            </w:pPr>
            <w:r>
              <w:t>в</w:t>
            </w:r>
            <w:r w:rsidRPr="00E42AE2">
              <w:t>ивч</w:t>
            </w:r>
            <w:r>
              <w:t xml:space="preserve">ити </w:t>
            </w:r>
            <w:r w:rsidRPr="00E42AE2">
              <w:t>структур</w:t>
            </w:r>
            <w:r>
              <w:t xml:space="preserve">у </w:t>
            </w:r>
            <w:r w:rsidRPr="00E42AE2">
              <w:t>і</w:t>
            </w:r>
            <w:r>
              <w:t xml:space="preserve"> </w:t>
            </w:r>
            <w:r w:rsidRPr="00E42AE2">
              <w:t>характер</w:t>
            </w:r>
            <w:r>
              <w:t xml:space="preserve"> </w:t>
            </w:r>
            <w:r w:rsidRPr="00E42AE2">
              <w:t>діяльності</w:t>
            </w:r>
            <w:r>
              <w:t xml:space="preserve"> </w:t>
            </w:r>
            <w:r w:rsidRPr="00E42AE2">
              <w:t>підприємства,</w:t>
            </w:r>
            <w:r>
              <w:t xml:space="preserve"> </w:t>
            </w:r>
            <w:r w:rsidRPr="00E42AE2">
              <w:t>структури</w:t>
            </w:r>
            <w:r>
              <w:t xml:space="preserve"> </w:t>
            </w:r>
            <w:proofErr w:type="spellStart"/>
            <w:r w:rsidRPr="00E42AE2">
              <w:t>його</w:t>
            </w:r>
            <w:proofErr w:type="spellEnd"/>
            <w:r w:rsidRPr="00E42AE2">
              <w:t xml:space="preserve"> загального менеджменту, аналіз за даними </w:t>
            </w:r>
            <w:proofErr w:type="spellStart"/>
            <w:r w:rsidRPr="00E42AE2">
              <w:t>бухгалтерської</w:t>
            </w:r>
            <w:proofErr w:type="spellEnd"/>
            <w:r w:rsidRPr="00E42AE2">
              <w:t xml:space="preserve"> і </w:t>
            </w:r>
            <w:proofErr w:type="spellStart"/>
            <w:r w:rsidRPr="00E42AE2">
              <w:t>фінансової</w:t>
            </w:r>
            <w:proofErr w:type="spellEnd"/>
            <w:r w:rsidRPr="00E42AE2">
              <w:t xml:space="preserve"> звітності фінансового стану підприємства, оцінка перспектив </w:t>
            </w:r>
            <w:proofErr w:type="spellStart"/>
            <w:r w:rsidRPr="00E42AE2">
              <w:t>його</w:t>
            </w:r>
            <w:proofErr w:type="spellEnd"/>
            <w:r w:rsidRPr="00E42AE2">
              <w:t xml:space="preserve"> розвитку; </w:t>
            </w:r>
          </w:p>
          <w:p w:rsidR="004E6EC6" w:rsidRDefault="004E6EC6" w:rsidP="00F83C96">
            <w:pPr>
              <w:pStyle w:val="a7"/>
              <w:numPr>
                <w:ilvl w:val="0"/>
                <w:numId w:val="24"/>
              </w:numPr>
              <w:tabs>
                <w:tab w:val="left" w:pos="907"/>
              </w:tabs>
              <w:ind w:left="0" w:firstLine="340"/>
              <w:jc w:val="both"/>
            </w:pPr>
            <w:proofErr w:type="spellStart"/>
            <w:r w:rsidRPr="00E42AE2">
              <w:t>ознайомлення</w:t>
            </w:r>
            <w:proofErr w:type="spellEnd"/>
            <w:r w:rsidRPr="00E42AE2">
              <w:t xml:space="preserve"> з основними законодавчими і нормативними документами та матеріалами, що регулюють і визначають діяльність підприємства; </w:t>
            </w:r>
          </w:p>
          <w:p w:rsidR="004E6EC6" w:rsidRPr="00E42AE2" w:rsidRDefault="004E6EC6" w:rsidP="00F83C96">
            <w:pPr>
              <w:pStyle w:val="a7"/>
              <w:numPr>
                <w:ilvl w:val="0"/>
                <w:numId w:val="24"/>
              </w:numPr>
              <w:tabs>
                <w:tab w:val="left" w:pos="907"/>
              </w:tabs>
              <w:ind w:left="0" w:firstLine="340"/>
              <w:jc w:val="both"/>
            </w:pPr>
            <w:r w:rsidRPr="00E42AE2">
              <w:t xml:space="preserve">за наявності можливості – </w:t>
            </w:r>
            <w:proofErr w:type="spellStart"/>
            <w:r w:rsidRPr="00E42AE2">
              <w:t>приймати</w:t>
            </w:r>
            <w:proofErr w:type="spellEnd"/>
            <w:r w:rsidRPr="00E42AE2">
              <w:t xml:space="preserve"> особисту участь у практичному виконанні певних </w:t>
            </w:r>
            <w:proofErr w:type="spellStart"/>
            <w:r w:rsidRPr="00E42AE2">
              <w:t>дій</w:t>
            </w:r>
            <w:proofErr w:type="spellEnd"/>
            <w:r w:rsidRPr="00E42AE2">
              <w:t xml:space="preserve"> чи заходів, пов'язаних із </w:t>
            </w:r>
            <w:proofErr w:type="spellStart"/>
            <w:r w:rsidRPr="00E42AE2">
              <w:t>здійсненням</w:t>
            </w:r>
            <w:proofErr w:type="spellEnd"/>
            <w:r w:rsidRPr="00E42AE2">
              <w:t xml:space="preserve"> на базі практики управлінських, маркетингових чи фінансових процесів (відповідно до </w:t>
            </w:r>
            <w:proofErr w:type="spellStart"/>
            <w:r w:rsidRPr="00E42AE2">
              <w:t>фахової</w:t>
            </w:r>
            <w:proofErr w:type="spellEnd"/>
            <w:r w:rsidRPr="00E42AE2">
              <w:t xml:space="preserve"> підготовки магістрантів), </w:t>
            </w:r>
          </w:p>
          <w:p w:rsidR="004E6EC6" w:rsidRPr="00E42AE2" w:rsidRDefault="004E6EC6" w:rsidP="00F83C96">
            <w:pPr>
              <w:pStyle w:val="a7"/>
              <w:numPr>
                <w:ilvl w:val="0"/>
                <w:numId w:val="24"/>
              </w:numPr>
              <w:tabs>
                <w:tab w:val="left" w:pos="907"/>
              </w:tabs>
              <w:ind w:left="0" w:firstLine="340"/>
              <w:jc w:val="both"/>
            </w:pPr>
            <w:r w:rsidRPr="00E42AE2">
              <w:t xml:space="preserve">збір необхідних матеріалів для написання </w:t>
            </w:r>
            <w:proofErr w:type="spellStart"/>
            <w:r w:rsidRPr="00E42AE2">
              <w:t>випускної</w:t>
            </w:r>
            <w:proofErr w:type="spellEnd"/>
            <w:r w:rsidRPr="00E42AE2">
              <w:t xml:space="preserve"> </w:t>
            </w:r>
            <w:proofErr w:type="spellStart"/>
            <w:r w:rsidRPr="00E42AE2">
              <w:t>кваліфікаційної</w:t>
            </w:r>
            <w:proofErr w:type="spellEnd"/>
            <w:r w:rsidRPr="00E42AE2">
              <w:t xml:space="preserve"> роботи, </w:t>
            </w:r>
            <w:proofErr w:type="spellStart"/>
            <w:r w:rsidRPr="00E42AE2">
              <w:t>їх</w:t>
            </w:r>
            <w:proofErr w:type="spellEnd"/>
            <w:r w:rsidRPr="00E42AE2">
              <w:t xml:space="preserve"> обробка, аналіз та систематизація, виконання всіх необхідних розрахунків; </w:t>
            </w:r>
          </w:p>
          <w:p w:rsidR="004E6EC6" w:rsidRDefault="004E6EC6" w:rsidP="00F83C96">
            <w:pPr>
              <w:pStyle w:val="a7"/>
              <w:numPr>
                <w:ilvl w:val="0"/>
                <w:numId w:val="24"/>
              </w:numPr>
              <w:tabs>
                <w:tab w:val="left" w:pos="907"/>
              </w:tabs>
              <w:ind w:left="0" w:firstLine="340"/>
              <w:jc w:val="both"/>
            </w:pPr>
            <w:r w:rsidRPr="00E42AE2">
              <w:t xml:space="preserve">виявити і дослідити основні проблеми у </w:t>
            </w:r>
            <w:proofErr w:type="spellStart"/>
            <w:r w:rsidRPr="00E42AE2">
              <w:t>господарській</w:t>
            </w:r>
            <w:proofErr w:type="spellEnd"/>
            <w:r w:rsidRPr="00E42AE2">
              <w:t xml:space="preserve"> діяльності бази практики (відповідно до </w:t>
            </w:r>
            <w:proofErr w:type="spellStart"/>
            <w:r w:rsidRPr="00E42AE2">
              <w:t>фахової</w:t>
            </w:r>
            <w:proofErr w:type="spellEnd"/>
            <w:r w:rsidRPr="00E42AE2">
              <w:t xml:space="preserve"> підготовки магістрантів), із урахуванням специфіки і в умовах бази практики, </w:t>
            </w:r>
          </w:p>
          <w:p w:rsidR="004E6EC6" w:rsidRPr="00E42AE2" w:rsidRDefault="004E6EC6" w:rsidP="00F83C96">
            <w:pPr>
              <w:pStyle w:val="a7"/>
              <w:numPr>
                <w:ilvl w:val="0"/>
                <w:numId w:val="24"/>
              </w:numPr>
              <w:tabs>
                <w:tab w:val="left" w:pos="907"/>
              </w:tabs>
              <w:ind w:left="0" w:firstLine="340"/>
              <w:jc w:val="both"/>
            </w:pPr>
            <w:r w:rsidRPr="00E42AE2">
              <w:t xml:space="preserve">обрати й </w:t>
            </w:r>
            <w:proofErr w:type="spellStart"/>
            <w:r w:rsidRPr="00E42AE2">
              <w:t>обгрунтувати</w:t>
            </w:r>
            <w:proofErr w:type="spellEnd"/>
            <w:r w:rsidRPr="00E42AE2">
              <w:t xml:space="preserve"> актуальну для бази практики невирішену проблему чи недосконале </w:t>
            </w:r>
            <w:proofErr w:type="spellStart"/>
            <w:r w:rsidRPr="00E42AE2">
              <w:t>її</w:t>
            </w:r>
            <w:proofErr w:type="spellEnd"/>
            <w:r w:rsidRPr="00E42AE2">
              <w:t xml:space="preserve"> розв'язання, що стане в подальшому основою для вибору теми </w:t>
            </w:r>
            <w:proofErr w:type="spellStart"/>
            <w:r w:rsidRPr="00E42AE2">
              <w:t>кваліфікаційної</w:t>
            </w:r>
            <w:proofErr w:type="spellEnd"/>
            <w:r w:rsidRPr="00E42AE2">
              <w:t xml:space="preserve"> </w:t>
            </w:r>
            <w:proofErr w:type="spellStart"/>
            <w:r w:rsidRPr="00E42AE2">
              <w:t>магістерської</w:t>
            </w:r>
            <w:proofErr w:type="spellEnd"/>
            <w:r w:rsidRPr="00E42AE2">
              <w:t xml:space="preserve"> роботи, </w:t>
            </w:r>
          </w:p>
          <w:p w:rsidR="004E6EC6" w:rsidRPr="00E42AE2" w:rsidRDefault="004E6EC6" w:rsidP="00F83C96">
            <w:pPr>
              <w:pStyle w:val="a7"/>
              <w:numPr>
                <w:ilvl w:val="0"/>
                <w:numId w:val="24"/>
              </w:numPr>
              <w:tabs>
                <w:tab w:val="left" w:pos="907"/>
              </w:tabs>
              <w:ind w:left="0" w:firstLine="340"/>
              <w:jc w:val="both"/>
            </w:pPr>
            <w:r w:rsidRPr="00E42AE2">
              <w:t xml:space="preserve">накреслити шляхи покращення </w:t>
            </w:r>
            <w:proofErr w:type="spellStart"/>
            <w:r w:rsidRPr="00E42AE2">
              <w:t>господарської</w:t>
            </w:r>
            <w:proofErr w:type="spellEnd"/>
            <w:r w:rsidRPr="00E42AE2">
              <w:t xml:space="preserve"> діяльності та </w:t>
            </w:r>
            <w:proofErr w:type="spellStart"/>
            <w:r w:rsidRPr="00E42AE2">
              <w:t>обгрунтувати</w:t>
            </w:r>
            <w:proofErr w:type="spellEnd"/>
            <w:r w:rsidRPr="00E42AE2">
              <w:t xml:space="preserve"> власні </w:t>
            </w:r>
            <w:proofErr w:type="spellStart"/>
            <w:r w:rsidRPr="00E42AE2">
              <w:t>рекомендації</w:t>
            </w:r>
            <w:proofErr w:type="spellEnd"/>
            <w:r w:rsidRPr="00E42AE2">
              <w:t xml:space="preserve"> щодо внесення певних змін в управлінські, маркетингові чи фінансові процеси (відповідно до </w:t>
            </w:r>
            <w:proofErr w:type="spellStart"/>
            <w:r w:rsidRPr="00E42AE2">
              <w:t>фахової</w:t>
            </w:r>
            <w:proofErr w:type="spellEnd"/>
            <w:r w:rsidRPr="00E42AE2">
              <w:t xml:space="preserve"> підготовки магістрантів), із урахуванням специфіки і в умовах бази практики, </w:t>
            </w:r>
          </w:p>
          <w:p w:rsidR="00F27F65" w:rsidRPr="00DF5997" w:rsidRDefault="004E6EC6" w:rsidP="00F83C96">
            <w:pPr>
              <w:pStyle w:val="a7"/>
              <w:numPr>
                <w:ilvl w:val="0"/>
                <w:numId w:val="24"/>
              </w:numPr>
              <w:tabs>
                <w:tab w:val="left" w:pos="907"/>
              </w:tabs>
              <w:ind w:left="0" w:firstLine="340"/>
              <w:jc w:val="both"/>
            </w:pPr>
            <w:r w:rsidRPr="00E42AE2">
              <w:t xml:space="preserve">підготовка обґрунтованих висновків, </w:t>
            </w:r>
            <w:proofErr w:type="spellStart"/>
            <w:r w:rsidRPr="00E42AE2">
              <w:t>рекомендацій</w:t>
            </w:r>
            <w:proofErr w:type="spellEnd"/>
            <w:r w:rsidRPr="00E42AE2">
              <w:t xml:space="preserve"> та </w:t>
            </w:r>
            <w:proofErr w:type="spellStart"/>
            <w:r w:rsidRPr="00E42AE2">
              <w:t>пропозицій</w:t>
            </w:r>
            <w:proofErr w:type="spellEnd"/>
            <w:r w:rsidRPr="00E42AE2">
              <w:t xml:space="preserve"> з використанням аналітичних результатів.</w:t>
            </w:r>
          </w:p>
        </w:tc>
      </w:tr>
      <w:tr w:rsidR="00F27F65" w:rsidRPr="00D44B25" w:rsidTr="002365DC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DC" w:rsidRPr="006171F4" w:rsidRDefault="002365DC" w:rsidP="002365DC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ind w:left="0" w:firstLine="340"/>
              <w:jc w:val="both"/>
            </w:pPr>
            <w:r w:rsidRPr="006171F4">
              <w:t xml:space="preserve">ДСТУ 3008:2015 «Інформація та документація. Звіти у сфері науки і техніки. Структура та правила оформлювання» – Режим доступу: http://knmu.kharkov.ua/attachments/3659_3008-2015.PDF </w:t>
            </w:r>
          </w:p>
          <w:p w:rsidR="002365DC" w:rsidRPr="006171F4" w:rsidRDefault="002365DC" w:rsidP="002365DC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ind w:left="0" w:firstLine="340"/>
              <w:jc w:val="both"/>
            </w:pPr>
            <w:r w:rsidRPr="006171F4">
              <w:t xml:space="preserve">Менеджмент : методичні </w:t>
            </w:r>
            <w:proofErr w:type="spellStart"/>
            <w:r w:rsidRPr="006171F4">
              <w:t>рекомендації</w:t>
            </w:r>
            <w:proofErr w:type="spellEnd"/>
            <w:r w:rsidRPr="006171F4">
              <w:t xml:space="preserve"> щодо проходження практики студентами спеціальності 073 «Менеджмент». – Львів, 2017. – 36 с.</w:t>
            </w:r>
          </w:p>
          <w:p w:rsidR="002365DC" w:rsidRPr="006171F4" w:rsidRDefault="002365DC" w:rsidP="002365DC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ind w:left="0" w:firstLine="340"/>
              <w:jc w:val="both"/>
            </w:pPr>
            <w:r w:rsidRPr="006171F4">
              <w:t xml:space="preserve">Наказ Міністерства освіти </w:t>
            </w:r>
            <w:proofErr w:type="spellStart"/>
            <w:r w:rsidRPr="006171F4">
              <w:t>України</w:t>
            </w:r>
            <w:proofErr w:type="spellEnd"/>
            <w:r w:rsidRPr="006171F4">
              <w:t xml:space="preserve"> від 8 квітня 1993 року N93 </w:t>
            </w:r>
            <w:r w:rsidRPr="006171F4">
              <w:lastRenderedPageBreak/>
              <w:t xml:space="preserve">«Про затвердження Положення про проведення практики студентів вищих навчальних закладів </w:t>
            </w:r>
            <w:proofErr w:type="spellStart"/>
            <w:r w:rsidRPr="006171F4">
              <w:t>України</w:t>
            </w:r>
            <w:proofErr w:type="spellEnd"/>
            <w:r w:rsidRPr="006171F4">
              <w:t xml:space="preserve">» – Режим доступу: http://zakon.rada.gov.ua/cgi-bin/laws/main.cgi?nreg=z0173-93. </w:t>
            </w:r>
          </w:p>
          <w:p w:rsidR="00570C53" w:rsidRPr="002365DC" w:rsidRDefault="002365DC" w:rsidP="002365DC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ind w:left="0" w:firstLine="340"/>
              <w:jc w:val="both"/>
              <w:rPr>
                <w:color w:val="000000"/>
              </w:rPr>
            </w:pPr>
            <w:r w:rsidRPr="006171F4">
              <w:t xml:space="preserve">Положення про проведення практик студентів Львівського національного університету імені Івана Франка – Режим доступу : </w:t>
            </w:r>
            <w:hyperlink r:id="rId19" w:history="1">
              <w:r w:rsidRPr="007B5C4E">
                <w:rPr>
                  <w:rStyle w:val="a3"/>
                  <w:color w:val="000000"/>
                </w:rPr>
                <w:t>https://nmv.lnu.edu.ua/wp-content/uploads/2019/04/reg-practice.pdf</w:t>
              </w:r>
            </w:hyperlink>
          </w:p>
        </w:tc>
      </w:tr>
      <w:tr w:rsidR="00F27F65" w:rsidRPr="00D44B25" w:rsidTr="002365DC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96" w:rsidRPr="00EF5FCD" w:rsidRDefault="00AB41C2" w:rsidP="00F83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FC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Загальний обсяг курсу – </w:t>
            </w:r>
            <w:r w:rsidR="00E103E1">
              <w:rPr>
                <w:rFonts w:ascii="Times New Roman" w:eastAsia="Times New Roman" w:hAnsi="Times New Roman"/>
                <w:i/>
                <w:sz w:val="24"/>
                <w:szCs w:val="24"/>
              </w:rPr>
              <w:t>90</w:t>
            </w:r>
            <w:r w:rsidRPr="00EF5FC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годин</w:t>
            </w:r>
          </w:p>
          <w:p w:rsidR="00B648F7" w:rsidRPr="00EF5FCD" w:rsidRDefault="00B648F7" w:rsidP="00E10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7F65" w:rsidRPr="00D44B25" w:rsidTr="002365DC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0D" w:rsidRDefault="0007040D" w:rsidP="000704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07040D">
              <w:rPr>
                <w:rFonts w:ascii="Times New Roman" w:hAnsi="Times New Roman"/>
                <w:noProof/>
                <w:sz w:val="24"/>
                <w:szCs w:val="24"/>
              </w:rPr>
              <w:t xml:space="preserve">Згідно з вимогами освітньо-професійної програми студенти повинні оволодіти такими професійно-функціональними </w:t>
            </w:r>
            <w:r w:rsidRPr="0007040D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компетентностями</w:t>
            </w:r>
            <w:r w:rsidR="00E103E1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 xml:space="preserve"> і програмними результатами навчання</w:t>
            </w:r>
            <w:r w:rsidRPr="0007040D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:</w:t>
            </w:r>
          </w:p>
          <w:p w:rsidR="002365DC" w:rsidRPr="00FA37FB" w:rsidRDefault="002365DC" w:rsidP="002365DC">
            <w:pPr>
              <w:pStyle w:val="a5"/>
              <w:spacing w:after="0"/>
              <w:ind w:firstLine="567"/>
              <w:jc w:val="both"/>
              <w:rPr>
                <w:b/>
                <w:sz w:val="24"/>
              </w:rPr>
            </w:pPr>
            <w:proofErr w:type="spellStart"/>
            <w:r w:rsidRPr="00FA37FB">
              <w:rPr>
                <w:b/>
                <w:sz w:val="24"/>
              </w:rPr>
              <w:t>Загальні</w:t>
            </w:r>
            <w:proofErr w:type="spellEnd"/>
            <w:r w:rsidRPr="00FA37FB">
              <w:rPr>
                <w:b/>
                <w:sz w:val="24"/>
              </w:rPr>
              <w:t xml:space="preserve"> </w:t>
            </w:r>
            <w:proofErr w:type="spellStart"/>
            <w:r w:rsidRPr="00FA37FB">
              <w:rPr>
                <w:b/>
                <w:sz w:val="24"/>
              </w:rPr>
              <w:t>компетентності</w:t>
            </w:r>
            <w:proofErr w:type="spellEnd"/>
            <w:r w:rsidRPr="00FA37FB">
              <w:rPr>
                <w:b/>
                <w:sz w:val="24"/>
              </w:rPr>
              <w:t xml:space="preserve"> (ЗК):</w:t>
            </w:r>
          </w:p>
          <w:p w:rsidR="002365DC" w:rsidRPr="00FA37FB" w:rsidRDefault="002365DC" w:rsidP="002365DC">
            <w:pPr>
              <w:pStyle w:val="a5"/>
              <w:spacing w:after="0"/>
              <w:ind w:firstLine="567"/>
              <w:jc w:val="both"/>
              <w:rPr>
                <w:sz w:val="24"/>
              </w:rPr>
            </w:pPr>
            <w:r w:rsidRPr="00FA37FB">
              <w:rPr>
                <w:sz w:val="24"/>
              </w:rPr>
              <w:t xml:space="preserve">ЗК1. </w:t>
            </w:r>
            <w:proofErr w:type="spellStart"/>
            <w:r w:rsidRPr="00FA37FB">
              <w:rPr>
                <w:sz w:val="24"/>
              </w:rPr>
              <w:t>Здатність</w:t>
            </w:r>
            <w:proofErr w:type="spellEnd"/>
            <w:r w:rsidRPr="00FA37FB">
              <w:rPr>
                <w:sz w:val="24"/>
              </w:rPr>
              <w:t xml:space="preserve"> </w:t>
            </w:r>
            <w:proofErr w:type="spellStart"/>
            <w:r w:rsidRPr="00FA37FB">
              <w:rPr>
                <w:sz w:val="24"/>
              </w:rPr>
              <w:t>проведення</w:t>
            </w:r>
            <w:proofErr w:type="spellEnd"/>
            <w:r w:rsidRPr="00FA37FB">
              <w:rPr>
                <w:sz w:val="24"/>
              </w:rPr>
              <w:t xml:space="preserve"> </w:t>
            </w:r>
            <w:proofErr w:type="spellStart"/>
            <w:r w:rsidRPr="00FA37FB">
              <w:rPr>
                <w:sz w:val="24"/>
              </w:rPr>
              <w:t>досліджень</w:t>
            </w:r>
            <w:proofErr w:type="spellEnd"/>
            <w:r w:rsidRPr="00FA37FB">
              <w:rPr>
                <w:sz w:val="24"/>
              </w:rPr>
              <w:t xml:space="preserve"> на </w:t>
            </w:r>
            <w:proofErr w:type="spellStart"/>
            <w:r w:rsidRPr="00FA37FB">
              <w:rPr>
                <w:sz w:val="24"/>
              </w:rPr>
              <w:t>відповідному</w:t>
            </w:r>
            <w:proofErr w:type="spellEnd"/>
            <w:r w:rsidRPr="00FA37FB">
              <w:rPr>
                <w:sz w:val="24"/>
              </w:rPr>
              <w:t xml:space="preserve"> </w:t>
            </w:r>
            <w:proofErr w:type="spellStart"/>
            <w:r w:rsidRPr="00FA37FB">
              <w:rPr>
                <w:sz w:val="24"/>
              </w:rPr>
              <w:t>рівні</w:t>
            </w:r>
            <w:proofErr w:type="spellEnd"/>
            <w:r w:rsidRPr="00FA37FB">
              <w:rPr>
                <w:sz w:val="24"/>
              </w:rPr>
              <w:t xml:space="preserve">; </w:t>
            </w:r>
          </w:p>
          <w:p w:rsidR="002365DC" w:rsidRPr="00FA37FB" w:rsidRDefault="002365DC" w:rsidP="002365DC">
            <w:pPr>
              <w:pStyle w:val="a5"/>
              <w:spacing w:after="0"/>
              <w:ind w:firstLine="567"/>
              <w:jc w:val="both"/>
              <w:rPr>
                <w:sz w:val="24"/>
              </w:rPr>
            </w:pPr>
            <w:r w:rsidRPr="00FA37FB">
              <w:rPr>
                <w:sz w:val="24"/>
              </w:rPr>
              <w:t xml:space="preserve">ЗК2. </w:t>
            </w:r>
            <w:proofErr w:type="spellStart"/>
            <w:r w:rsidRPr="00FA37FB">
              <w:rPr>
                <w:sz w:val="24"/>
              </w:rPr>
              <w:t>Здатність</w:t>
            </w:r>
            <w:proofErr w:type="spellEnd"/>
            <w:r w:rsidRPr="00FA37FB">
              <w:rPr>
                <w:sz w:val="24"/>
              </w:rPr>
              <w:t xml:space="preserve"> </w:t>
            </w:r>
            <w:proofErr w:type="spellStart"/>
            <w:r w:rsidRPr="00FA37FB">
              <w:rPr>
                <w:sz w:val="24"/>
              </w:rPr>
              <w:t>спілкуватися</w:t>
            </w:r>
            <w:proofErr w:type="spellEnd"/>
            <w:r w:rsidRPr="00FA37FB">
              <w:rPr>
                <w:sz w:val="24"/>
              </w:rPr>
              <w:t xml:space="preserve"> з </w:t>
            </w:r>
            <w:proofErr w:type="spellStart"/>
            <w:r w:rsidRPr="00FA37FB">
              <w:rPr>
                <w:sz w:val="24"/>
              </w:rPr>
              <w:t>представниками</w:t>
            </w:r>
            <w:proofErr w:type="spellEnd"/>
            <w:r w:rsidRPr="00FA37FB">
              <w:rPr>
                <w:sz w:val="24"/>
              </w:rPr>
              <w:t xml:space="preserve"> </w:t>
            </w:r>
            <w:proofErr w:type="spellStart"/>
            <w:r w:rsidRPr="00FA37FB">
              <w:rPr>
                <w:sz w:val="24"/>
              </w:rPr>
              <w:t>інших</w:t>
            </w:r>
            <w:proofErr w:type="spellEnd"/>
            <w:r w:rsidRPr="00FA37FB">
              <w:rPr>
                <w:sz w:val="24"/>
              </w:rPr>
              <w:t xml:space="preserve"> </w:t>
            </w:r>
            <w:proofErr w:type="spellStart"/>
            <w:r w:rsidRPr="00FA37FB">
              <w:rPr>
                <w:sz w:val="24"/>
              </w:rPr>
              <w:t>професійних</w:t>
            </w:r>
            <w:proofErr w:type="spellEnd"/>
            <w:r w:rsidRPr="00FA37FB">
              <w:rPr>
                <w:sz w:val="24"/>
              </w:rPr>
              <w:t xml:space="preserve"> </w:t>
            </w:r>
            <w:proofErr w:type="spellStart"/>
            <w:r w:rsidRPr="00FA37FB">
              <w:rPr>
                <w:sz w:val="24"/>
              </w:rPr>
              <w:t>груп</w:t>
            </w:r>
            <w:proofErr w:type="spellEnd"/>
            <w:r w:rsidRPr="00FA37FB">
              <w:rPr>
                <w:sz w:val="24"/>
              </w:rPr>
              <w:t xml:space="preserve"> </w:t>
            </w:r>
            <w:proofErr w:type="spellStart"/>
            <w:r w:rsidRPr="00FA37FB">
              <w:rPr>
                <w:sz w:val="24"/>
              </w:rPr>
              <w:t>різного</w:t>
            </w:r>
            <w:proofErr w:type="spellEnd"/>
            <w:r w:rsidRPr="00FA37FB">
              <w:rPr>
                <w:sz w:val="24"/>
              </w:rPr>
              <w:t xml:space="preserve"> </w:t>
            </w:r>
            <w:proofErr w:type="spellStart"/>
            <w:r w:rsidRPr="00FA37FB">
              <w:rPr>
                <w:sz w:val="24"/>
              </w:rPr>
              <w:t>рівня</w:t>
            </w:r>
            <w:proofErr w:type="spellEnd"/>
            <w:r w:rsidRPr="00FA37FB">
              <w:rPr>
                <w:sz w:val="24"/>
              </w:rPr>
              <w:t xml:space="preserve"> (з </w:t>
            </w:r>
            <w:proofErr w:type="spellStart"/>
            <w:r w:rsidRPr="00FA37FB">
              <w:rPr>
                <w:sz w:val="24"/>
              </w:rPr>
              <w:t>експертами</w:t>
            </w:r>
            <w:proofErr w:type="spellEnd"/>
            <w:r w:rsidRPr="00FA37FB">
              <w:rPr>
                <w:sz w:val="24"/>
              </w:rPr>
              <w:t xml:space="preserve"> з </w:t>
            </w:r>
            <w:proofErr w:type="spellStart"/>
            <w:r w:rsidRPr="00FA37FB">
              <w:rPr>
                <w:sz w:val="24"/>
              </w:rPr>
              <w:t>інших</w:t>
            </w:r>
            <w:proofErr w:type="spellEnd"/>
            <w:r w:rsidRPr="00FA37FB">
              <w:rPr>
                <w:sz w:val="24"/>
              </w:rPr>
              <w:t xml:space="preserve"> </w:t>
            </w:r>
            <w:proofErr w:type="spellStart"/>
            <w:r w:rsidRPr="00FA37FB">
              <w:rPr>
                <w:sz w:val="24"/>
              </w:rPr>
              <w:t>галузей</w:t>
            </w:r>
            <w:proofErr w:type="spellEnd"/>
            <w:r w:rsidRPr="00FA37FB">
              <w:rPr>
                <w:sz w:val="24"/>
              </w:rPr>
              <w:t xml:space="preserve"> </w:t>
            </w:r>
            <w:proofErr w:type="spellStart"/>
            <w:r w:rsidRPr="00FA37FB">
              <w:rPr>
                <w:sz w:val="24"/>
              </w:rPr>
              <w:t>знань</w:t>
            </w:r>
            <w:proofErr w:type="spellEnd"/>
            <w:r w:rsidRPr="00FA37FB">
              <w:rPr>
                <w:sz w:val="24"/>
              </w:rPr>
              <w:t>/</w:t>
            </w:r>
            <w:proofErr w:type="spellStart"/>
            <w:r w:rsidRPr="00FA37FB">
              <w:rPr>
                <w:sz w:val="24"/>
              </w:rPr>
              <w:t>видів</w:t>
            </w:r>
            <w:proofErr w:type="spellEnd"/>
            <w:r w:rsidRPr="00FA37FB">
              <w:rPr>
                <w:sz w:val="24"/>
              </w:rPr>
              <w:t xml:space="preserve"> </w:t>
            </w:r>
            <w:proofErr w:type="spellStart"/>
            <w:r w:rsidRPr="00FA37FB">
              <w:rPr>
                <w:sz w:val="24"/>
              </w:rPr>
              <w:t>економічної</w:t>
            </w:r>
            <w:proofErr w:type="spellEnd"/>
            <w:r w:rsidRPr="00FA37FB">
              <w:rPr>
                <w:sz w:val="24"/>
              </w:rPr>
              <w:t xml:space="preserve"> </w:t>
            </w:r>
            <w:proofErr w:type="spellStart"/>
            <w:r w:rsidRPr="00FA37FB">
              <w:rPr>
                <w:sz w:val="24"/>
              </w:rPr>
              <w:t>діяльності</w:t>
            </w:r>
            <w:proofErr w:type="spellEnd"/>
            <w:r w:rsidRPr="00FA37FB">
              <w:rPr>
                <w:sz w:val="24"/>
              </w:rPr>
              <w:t>);</w:t>
            </w:r>
          </w:p>
          <w:p w:rsidR="002365DC" w:rsidRPr="00FA37FB" w:rsidRDefault="002365DC" w:rsidP="002365DC">
            <w:pPr>
              <w:pStyle w:val="a5"/>
              <w:spacing w:after="0"/>
              <w:ind w:firstLine="567"/>
              <w:jc w:val="both"/>
              <w:rPr>
                <w:sz w:val="24"/>
              </w:rPr>
            </w:pPr>
            <w:r w:rsidRPr="00FA37FB">
              <w:rPr>
                <w:sz w:val="24"/>
              </w:rPr>
              <w:t xml:space="preserve">ЗК3. </w:t>
            </w:r>
            <w:proofErr w:type="spellStart"/>
            <w:r w:rsidRPr="00FA37FB">
              <w:rPr>
                <w:sz w:val="24"/>
              </w:rPr>
              <w:t>Навички</w:t>
            </w:r>
            <w:proofErr w:type="spellEnd"/>
            <w:r w:rsidRPr="00FA37FB">
              <w:rPr>
                <w:sz w:val="24"/>
              </w:rPr>
              <w:t xml:space="preserve"> </w:t>
            </w:r>
            <w:proofErr w:type="spellStart"/>
            <w:r w:rsidRPr="00FA37FB">
              <w:rPr>
                <w:sz w:val="24"/>
              </w:rPr>
              <w:t>використання</w:t>
            </w:r>
            <w:proofErr w:type="spellEnd"/>
            <w:r w:rsidRPr="00FA37FB">
              <w:rPr>
                <w:sz w:val="24"/>
              </w:rPr>
              <w:t xml:space="preserve"> </w:t>
            </w:r>
            <w:proofErr w:type="spellStart"/>
            <w:r w:rsidRPr="00FA37FB">
              <w:rPr>
                <w:sz w:val="24"/>
              </w:rPr>
              <w:t>інформаційних</w:t>
            </w:r>
            <w:proofErr w:type="spellEnd"/>
            <w:r w:rsidRPr="00FA37FB">
              <w:rPr>
                <w:sz w:val="24"/>
              </w:rPr>
              <w:t xml:space="preserve"> та </w:t>
            </w:r>
            <w:proofErr w:type="spellStart"/>
            <w:r w:rsidRPr="00FA37FB">
              <w:rPr>
                <w:sz w:val="24"/>
              </w:rPr>
              <w:t>комунікаційних</w:t>
            </w:r>
            <w:proofErr w:type="spellEnd"/>
            <w:r w:rsidRPr="00FA37FB">
              <w:rPr>
                <w:sz w:val="24"/>
              </w:rPr>
              <w:t xml:space="preserve"> </w:t>
            </w:r>
            <w:proofErr w:type="spellStart"/>
            <w:r w:rsidRPr="00FA37FB">
              <w:rPr>
                <w:sz w:val="24"/>
              </w:rPr>
              <w:t>технологій</w:t>
            </w:r>
            <w:proofErr w:type="spellEnd"/>
            <w:r w:rsidRPr="00FA37FB">
              <w:rPr>
                <w:sz w:val="24"/>
              </w:rPr>
              <w:t xml:space="preserve">; </w:t>
            </w:r>
          </w:p>
          <w:p w:rsidR="002365DC" w:rsidRPr="00FA37FB" w:rsidRDefault="002365DC" w:rsidP="002365DC">
            <w:pPr>
              <w:pStyle w:val="a5"/>
              <w:spacing w:after="0"/>
              <w:ind w:firstLine="567"/>
              <w:jc w:val="both"/>
              <w:rPr>
                <w:b/>
                <w:sz w:val="24"/>
              </w:rPr>
            </w:pPr>
            <w:r w:rsidRPr="00FA37FB">
              <w:rPr>
                <w:sz w:val="24"/>
              </w:rPr>
              <w:t xml:space="preserve">ЗК7. </w:t>
            </w:r>
            <w:proofErr w:type="spellStart"/>
            <w:r w:rsidRPr="00FA37FB">
              <w:rPr>
                <w:sz w:val="24"/>
              </w:rPr>
              <w:t>Здатність</w:t>
            </w:r>
            <w:proofErr w:type="spellEnd"/>
            <w:r w:rsidRPr="00FA37FB">
              <w:rPr>
                <w:sz w:val="24"/>
              </w:rPr>
              <w:t xml:space="preserve"> до абстрактного </w:t>
            </w:r>
            <w:proofErr w:type="spellStart"/>
            <w:r w:rsidRPr="00FA37FB">
              <w:rPr>
                <w:sz w:val="24"/>
              </w:rPr>
              <w:t>мислення</w:t>
            </w:r>
            <w:proofErr w:type="spellEnd"/>
            <w:r w:rsidRPr="00FA37FB">
              <w:rPr>
                <w:sz w:val="24"/>
              </w:rPr>
              <w:t xml:space="preserve">, </w:t>
            </w:r>
            <w:proofErr w:type="spellStart"/>
            <w:r w:rsidRPr="00FA37FB">
              <w:rPr>
                <w:sz w:val="24"/>
              </w:rPr>
              <w:t>аналізу</w:t>
            </w:r>
            <w:proofErr w:type="spellEnd"/>
            <w:r w:rsidRPr="00FA37FB">
              <w:rPr>
                <w:sz w:val="24"/>
              </w:rPr>
              <w:t xml:space="preserve"> та синтезу</w:t>
            </w:r>
          </w:p>
          <w:p w:rsidR="002365DC" w:rsidRPr="00FA37FB" w:rsidRDefault="002365DC" w:rsidP="002365DC">
            <w:pPr>
              <w:pStyle w:val="a5"/>
              <w:spacing w:after="0"/>
              <w:ind w:firstLine="567"/>
              <w:jc w:val="both"/>
              <w:rPr>
                <w:b/>
                <w:sz w:val="24"/>
                <w:lang w:val="uk-UA"/>
              </w:rPr>
            </w:pPr>
            <w:proofErr w:type="spellStart"/>
            <w:r w:rsidRPr="00FA37FB">
              <w:rPr>
                <w:b/>
                <w:color w:val="000000"/>
                <w:sz w:val="24"/>
              </w:rPr>
              <w:t>Спеціальні</w:t>
            </w:r>
            <w:proofErr w:type="spellEnd"/>
            <w:r w:rsidRPr="00FA37FB">
              <w:rPr>
                <w:b/>
                <w:color w:val="000000"/>
                <w:sz w:val="24"/>
              </w:rPr>
              <w:t xml:space="preserve"> (</w:t>
            </w:r>
            <w:proofErr w:type="spellStart"/>
            <w:r w:rsidRPr="00FA37FB">
              <w:rPr>
                <w:b/>
                <w:color w:val="000000"/>
                <w:sz w:val="24"/>
              </w:rPr>
              <w:t>фахові</w:t>
            </w:r>
            <w:proofErr w:type="spellEnd"/>
            <w:r w:rsidRPr="00FA37FB">
              <w:rPr>
                <w:b/>
                <w:color w:val="000000"/>
                <w:sz w:val="24"/>
              </w:rPr>
              <w:t xml:space="preserve">, </w:t>
            </w:r>
            <w:proofErr w:type="spellStart"/>
            <w:r w:rsidRPr="00FA37FB">
              <w:rPr>
                <w:b/>
                <w:color w:val="000000"/>
                <w:sz w:val="24"/>
              </w:rPr>
              <w:t>предметні</w:t>
            </w:r>
            <w:proofErr w:type="spellEnd"/>
            <w:r w:rsidRPr="00FA37FB">
              <w:rPr>
                <w:b/>
                <w:color w:val="000000"/>
                <w:sz w:val="24"/>
              </w:rPr>
              <w:t xml:space="preserve">) </w:t>
            </w:r>
            <w:proofErr w:type="spellStart"/>
            <w:r w:rsidRPr="00FA37FB">
              <w:rPr>
                <w:b/>
                <w:color w:val="000000"/>
                <w:sz w:val="24"/>
              </w:rPr>
              <w:t>компетентності</w:t>
            </w:r>
            <w:proofErr w:type="spellEnd"/>
            <w:r w:rsidRPr="00FA37FB">
              <w:rPr>
                <w:b/>
                <w:color w:val="000000"/>
                <w:sz w:val="24"/>
              </w:rPr>
              <w:t xml:space="preserve"> (СК):</w:t>
            </w:r>
            <w:r w:rsidRPr="00FA37FB">
              <w:rPr>
                <w:b/>
                <w:sz w:val="24"/>
                <w:lang w:val="uk-UA"/>
              </w:rPr>
              <w:t xml:space="preserve"> </w:t>
            </w:r>
          </w:p>
          <w:p w:rsidR="002365DC" w:rsidRPr="00FA37FB" w:rsidRDefault="002365DC" w:rsidP="002365DC">
            <w:pPr>
              <w:pStyle w:val="a5"/>
              <w:spacing w:after="0"/>
              <w:ind w:firstLine="567"/>
              <w:jc w:val="both"/>
              <w:rPr>
                <w:sz w:val="24"/>
              </w:rPr>
            </w:pPr>
            <w:r w:rsidRPr="00FA37FB">
              <w:rPr>
                <w:sz w:val="24"/>
              </w:rPr>
              <w:t xml:space="preserve">ФК4. </w:t>
            </w:r>
            <w:proofErr w:type="spellStart"/>
            <w:r w:rsidRPr="00FA37FB">
              <w:rPr>
                <w:sz w:val="24"/>
              </w:rPr>
              <w:t>Здатність</w:t>
            </w:r>
            <w:proofErr w:type="spellEnd"/>
            <w:r w:rsidRPr="00FA37FB">
              <w:rPr>
                <w:sz w:val="24"/>
              </w:rPr>
              <w:t xml:space="preserve"> до </w:t>
            </w:r>
            <w:proofErr w:type="spellStart"/>
            <w:r w:rsidRPr="00FA37FB">
              <w:rPr>
                <w:sz w:val="24"/>
              </w:rPr>
              <w:t>ефективного</w:t>
            </w:r>
            <w:proofErr w:type="spellEnd"/>
            <w:r w:rsidRPr="00FA37FB">
              <w:rPr>
                <w:sz w:val="24"/>
              </w:rPr>
              <w:t xml:space="preserve"> </w:t>
            </w:r>
            <w:proofErr w:type="spellStart"/>
            <w:r w:rsidRPr="00FA37FB">
              <w:rPr>
                <w:sz w:val="24"/>
              </w:rPr>
              <w:t>використання</w:t>
            </w:r>
            <w:proofErr w:type="spellEnd"/>
            <w:r w:rsidRPr="00FA37FB">
              <w:rPr>
                <w:sz w:val="24"/>
              </w:rPr>
              <w:t xml:space="preserve"> та </w:t>
            </w:r>
            <w:proofErr w:type="spellStart"/>
            <w:r w:rsidRPr="00FA37FB">
              <w:rPr>
                <w:sz w:val="24"/>
              </w:rPr>
              <w:t>розвитку</w:t>
            </w:r>
            <w:proofErr w:type="spellEnd"/>
            <w:r w:rsidRPr="00FA37FB">
              <w:rPr>
                <w:sz w:val="24"/>
              </w:rPr>
              <w:t xml:space="preserve"> </w:t>
            </w:r>
            <w:proofErr w:type="spellStart"/>
            <w:r w:rsidRPr="00FA37FB">
              <w:rPr>
                <w:sz w:val="24"/>
              </w:rPr>
              <w:t>ресурсів</w:t>
            </w:r>
            <w:proofErr w:type="spellEnd"/>
            <w:r w:rsidRPr="00FA37FB">
              <w:rPr>
                <w:sz w:val="24"/>
              </w:rPr>
              <w:t xml:space="preserve"> </w:t>
            </w:r>
            <w:proofErr w:type="spellStart"/>
            <w:r w:rsidRPr="00FA37FB">
              <w:rPr>
                <w:sz w:val="24"/>
              </w:rPr>
              <w:t>організації</w:t>
            </w:r>
            <w:proofErr w:type="spellEnd"/>
            <w:r w:rsidRPr="00FA37FB">
              <w:rPr>
                <w:sz w:val="24"/>
              </w:rPr>
              <w:t xml:space="preserve">; </w:t>
            </w:r>
          </w:p>
          <w:p w:rsidR="002365DC" w:rsidRPr="00FA37FB" w:rsidRDefault="002365DC" w:rsidP="002365DC">
            <w:pPr>
              <w:pStyle w:val="a5"/>
              <w:spacing w:after="0"/>
              <w:ind w:firstLine="567"/>
              <w:jc w:val="both"/>
              <w:rPr>
                <w:sz w:val="24"/>
              </w:rPr>
            </w:pPr>
            <w:r w:rsidRPr="00FA37FB">
              <w:rPr>
                <w:sz w:val="24"/>
              </w:rPr>
              <w:t xml:space="preserve">ФК5. </w:t>
            </w:r>
            <w:proofErr w:type="spellStart"/>
            <w:r w:rsidRPr="00FA37FB">
              <w:rPr>
                <w:sz w:val="24"/>
              </w:rPr>
              <w:t>Здатність</w:t>
            </w:r>
            <w:proofErr w:type="spellEnd"/>
            <w:r w:rsidRPr="00FA37FB">
              <w:rPr>
                <w:sz w:val="24"/>
              </w:rPr>
              <w:t xml:space="preserve"> </w:t>
            </w:r>
            <w:proofErr w:type="spellStart"/>
            <w:r w:rsidRPr="00FA37FB">
              <w:rPr>
                <w:sz w:val="24"/>
              </w:rPr>
              <w:t>створювати</w:t>
            </w:r>
            <w:proofErr w:type="spellEnd"/>
            <w:r w:rsidRPr="00FA37FB">
              <w:rPr>
                <w:sz w:val="24"/>
              </w:rPr>
              <w:t xml:space="preserve"> та </w:t>
            </w:r>
            <w:proofErr w:type="spellStart"/>
            <w:r w:rsidRPr="00FA37FB">
              <w:rPr>
                <w:sz w:val="24"/>
              </w:rPr>
              <w:t>організовувати</w:t>
            </w:r>
            <w:proofErr w:type="spellEnd"/>
            <w:r w:rsidRPr="00FA37FB">
              <w:rPr>
                <w:sz w:val="24"/>
              </w:rPr>
              <w:t xml:space="preserve"> </w:t>
            </w:r>
            <w:proofErr w:type="spellStart"/>
            <w:r w:rsidRPr="00FA37FB">
              <w:rPr>
                <w:sz w:val="24"/>
              </w:rPr>
              <w:t>ефективні</w:t>
            </w:r>
            <w:proofErr w:type="spellEnd"/>
            <w:r w:rsidRPr="00FA37FB">
              <w:rPr>
                <w:sz w:val="24"/>
              </w:rPr>
              <w:t xml:space="preserve"> </w:t>
            </w:r>
            <w:proofErr w:type="spellStart"/>
            <w:r w:rsidRPr="00FA37FB">
              <w:rPr>
                <w:sz w:val="24"/>
              </w:rPr>
              <w:t>комунікації</w:t>
            </w:r>
            <w:proofErr w:type="spellEnd"/>
            <w:r w:rsidRPr="00FA37FB">
              <w:rPr>
                <w:sz w:val="24"/>
              </w:rPr>
              <w:t xml:space="preserve"> у </w:t>
            </w:r>
            <w:proofErr w:type="spellStart"/>
            <w:r w:rsidRPr="00FA37FB">
              <w:rPr>
                <w:sz w:val="24"/>
              </w:rPr>
              <w:t>процесі</w:t>
            </w:r>
            <w:proofErr w:type="spellEnd"/>
            <w:r w:rsidRPr="00FA37FB">
              <w:rPr>
                <w:sz w:val="24"/>
              </w:rPr>
              <w:t xml:space="preserve"> </w:t>
            </w:r>
            <w:proofErr w:type="spellStart"/>
            <w:r w:rsidRPr="00FA37FB">
              <w:rPr>
                <w:sz w:val="24"/>
              </w:rPr>
              <w:t>управління</w:t>
            </w:r>
            <w:proofErr w:type="spellEnd"/>
            <w:r w:rsidRPr="00FA37FB">
              <w:rPr>
                <w:sz w:val="24"/>
              </w:rPr>
              <w:t>;</w:t>
            </w:r>
          </w:p>
          <w:p w:rsidR="002365DC" w:rsidRPr="00FA37FB" w:rsidRDefault="002365DC" w:rsidP="002365DC">
            <w:pPr>
              <w:pStyle w:val="a5"/>
              <w:spacing w:after="0"/>
              <w:ind w:firstLine="567"/>
              <w:jc w:val="both"/>
              <w:rPr>
                <w:sz w:val="24"/>
                <w:lang w:val="uk-UA"/>
              </w:rPr>
            </w:pPr>
            <w:r w:rsidRPr="00FA37FB">
              <w:rPr>
                <w:sz w:val="24"/>
              </w:rPr>
              <w:t xml:space="preserve">ФК6. </w:t>
            </w:r>
            <w:proofErr w:type="spellStart"/>
            <w:r w:rsidRPr="00FA37FB">
              <w:rPr>
                <w:sz w:val="24"/>
              </w:rPr>
              <w:t>Здатність</w:t>
            </w:r>
            <w:proofErr w:type="spellEnd"/>
            <w:r w:rsidRPr="00FA37FB">
              <w:rPr>
                <w:sz w:val="24"/>
              </w:rPr>
              <w:t xml:space="preserve"> </w:t>
            </w:r>
            <w:proofErr w:type="spellStart"/>
            <w:r w:rsidRPr="00FA37FB">
              <w:rPr>
                <w:sz w:val="24"/>
              </w:rPr>
              <w:t>формувати</w:t>
            </w:r>
            <w:proofErr w:type="spellEnd"/>
            <w:r w:rsidRPr="00FA37FB">
              <w:rPr>
                <w:sz w:val="24"/>
              </w:rPr>
              <w:t xml:space="preserve"> </w:t>
            </w:r>
            <w:proofErr w:type="spellStart"/>
            <w:r w:rsidRPr="00FA37FB">
              <w:rPr>
                <w:sz w:val="24"/>
              </w:rPr>
              <w:t>лідерські</w:t>
            </w:r>
            <w:proofErr w:type="spellEnd"/>
            <w:r w:rsidRPr="00FA37FB">
              <w:rPr>
                <w:sz w:val="24"/>
              </w:rPr>
              <w:t xml:space="preserve"> </w:t>
            </w:r>
            <w:proofErr w:type="spellStart"/>
            <w:r w:rsidRPr="00FA37FB">
              <w:rPr>
                <w:sz w:val="24"/>
              </w:rPr>
              <w:t>якості</w:t>
            </w:r>
            <w:proofErr w:type="spellEnd"/>
            <w:r w:rsidRPr="00FA37FB">
              <w:rPr>
                <w:sz w:val="24"/>
              </w:rPr>
              <w:t xml:space="preserve"> та </w:t>
            </w:r>
            <w:proofErr w:type="spellStart"/>
            <w:r w:rsidRPr="00FA37FB">
              <w:rPr>
                <w:sz w:val="24"/>
              </w:rPr>
              <w:t>демонструвати</w:t>
            </w:r>
            <w:proofErr w:type="spellEnd"/>
            <w:r w:rsidRPr="00FA37FB">
              <w:rPr>
                <w:sz w:val="24"/>
              </w:rPr>
              <w:t xml:space="preserve"> </w:t>
            </w:r>
            <w:proofErr w:type="spellStart"/>
            <w:r w:rsidRPr="00FA37FB">
              <w:rPr>
                <w:sz w:val="24"/>
              </w:rPr>
              <w:t>їх</w:t>
            </w:r>
            <w:proofErr w:type="spellEnd"/>
            <w:r w:rsidRPr="00FA37FB">
              <w:rPr>
                <w:sz w:val="24"/>
              </w:rPr>
              <w:t xml:space="preserve"> у </w:t>
            </w:r>
            <w:proofErr w:type="spellStart"/>
            <w:r w:rsidRPr="00FA37FB">
              <w:rPr>
                <w:sz w:val="24"/>
              </w:rPr>
              <w:t>процесі</w:t>
            </w:r>
            <w:proofErr w:type="spellEnd"/>
            <w:r w:rsidRPr="00FA37FB">
              <w:rPr>
                <w:sz w:val="24"/>
              </w:rPr>
              <w:t xml:space="preserve"> </w:t>
            </w:r>
            <w:proofErr w:type="spellStart"/>
            <w:r w:rsidRPr="00FA37FB">
              <w:rPr>
                <w:sz w:val="24"/>
              </w:rPr>
              <w:t>управління</w:t>
            </w:r>
            <w:proofErr w:type="spellEnd"/>
            <w:r w:rsidRPr="00FA37FB">
              <w:rPr>
                <w:sz w:val="24"/>
              </w:rPr>
              <w:t xml:space="preserve"> людьми</w:t>
            </w:r>
            <w:r w:rsidRPr="00FA37FB">
              <w:rPr>
                <w:sz w:val="24"/>
                <w:lang w:val="uk-UA"/>
              </w:rPr>
              <w:t>;</w:t>
            </w:r>
          </w:p>
          <w:p w:rsidR="002365DC" w:rsidRPr="00FA37FB" w:rsidRDefault="002365DC" w:rsidP="002365DC">
            <w:pPr>
              <w:pStyle w:val="a5"/>
              <w:spacing w:after="0"/>
              <w:ind w:firstLine="567"/>
              <w:jc w:val="both"/>
              <w:rPr>
                <w:sz w:val="24"/>
              </w:rPr>
            </w:pPr>
            <w:r w:rsidRPr="00FA37FB">
              <w:rPr>
                <w:sz w:val="24"/>
              </w:rPr>
              <w:t xml:space="preserve">ФК9. </w:t>
            </w:r>
            <w:proofErr w:type="spellStart"/>
            <w:r w:rsidRPr="00FA37FB">
              <w:rPr>
                <w:sz w:val="24"/>
              </w:rPr>
              <w:t>Здатність</w:t>
            </w:r>
            <w:proofErr w:type="spellEnd"/>
            <w:r w:rsidRPr="00FA37FB">
              <w:rPr>
                <w:sz w:val="24"/>
              </w:rPr>
              <w:t xml:space="preserve"> </w:t>
            </w:r>
            <w:proofErr w:type="spellStart"/>
            <w:r w:rsidRPr="00FA37FB">
              <w:rPr>
                <w:sz w:val="24"/>
              </w:rPr>
              <w:t>аналізувати</w:t>
            </w:r>
            <w:proofErr w:type="spellEnd"/>
            <w:r w:rsidRPr="00FA37FB">
              <w:rPr>
                <w:sz w:val="24"/>
              </w:rPr>
              <w:t xml:space="preserve"> й </w:t>
            </w:r>
            <w:proofErr w:type="spellStart"/>
            <w:r w:rsidRPr="00FA37FB">
              <w:rPr>
                <w:sz w:val="24"/>
              </w:rPr>
              <w:t>структурувати</w:t>
            </w:r>
            <w:proofErr w:type="spellEnd"/>
            <w:r w:rsidRPr="00FA37FB">
              <w:rPr>
                <w:sz w:val="24"/>
              </w:rPr>
              <w:t xml:space="preserve"> </w:t>
            </w:r>
            <w:proofErr w:type="spellStart"/>
            <w:r w:rsidRPr="00FA37FB">
              <w:rPr>
                <w:sz w:val="24"/>
              </w:rPr>
              <w:t>проблеми</w:t>
            </w:r>
            <w:proofErr w:type="spellEnd"/>
            <w:r w:rsidRPr="00FA37FB">
              <w:rPr>
                <w:sz w:val="24"/>
              </w:rPr>
              <w:t xml:space="preserve"> </w:t>
            </w:r>
            <w:proofErr w:type="spellStart"/>
            <w:r w:rsidRPr="00FA37FB">
              <w:rPr>
                <w:sz w:val="24"/>
              </w:rPr>
              <w:t>організації</w:t>
            </w:r>
            <w:proofErr w:type="spellEnd"/>
            <w:r w:rsidRPr="00FA37FB">
              <w:rPr>
                <w:sz w:val="24"/>
              </w:rPr>
              <w:t xml:space="preserve">, </w:t>
            </w:r>
            <w:proofErr w:type="spellStart"/>
            <w:r w:rsidRPr="00FA37FB">
              <w:rPr>
                <w:sz w:val="24"/>
              </w:rPr>
              <w:t>ухвалювати</w:t>
            </w:r>
            <w:proofErr w:type="spellEnd"/>
            <w:r w:rsidRPr="00FA37FB">
              <w:rPr>
                <w:sz w:val="24"/>
              </w:rPr>
              <w:t xml:space="preserve"> </w:t>
            </w:r>
            <w:proofErr w:type="spellStart"/>
            <w:r w:rsidRPr="00FA37FB">
              <w:rPr>
                <w:sz w:val="24"/>
              </w:rPr>
              <w:t>ефективні</w:t>
            </w:r>
            <w:proofErr w:type="spellEnd"/>
            <w:r w:rsidRPr="00FA37FB">
              <w:rPr>
                <w:sz w:val="24"/>
              </w:rPr>
              <w:t xml:space="preserve"> </w:t>
            </w:r>
            <w:proofErr w:type="spellStart"/>
            <w:r w:rsidRPr="00FA37FB">
              <w:rPr>
                <w:sz w:val="24"/>
              </w:rPr>
              <w:t>управлінські</w:t>
            </w:r>
            <w:proofErr w:type="spellEnd"/>
            <w:r w:rsidRPr="00FA37FB">
              <w:rPr>
                <w:sz w:val="24"/>
              </w:rPr>
              <w:t xml:space="preserve"> </w:t>
            </w:r>
            <w:proofErr w:type="spellStart"/>
            <w:r w:rsidRPr="00FA37FB">
              <w:rPr>
                <w:sz w:val="24"/>
              </w:rPr>
              <w:t>рішення</w:t>
            </w:r>
            <w:proofErr w:type="spellEnd"/>
            <w:r w:rsidRPr="00FA37FB">
              <w:rPr>
                <w:sz w:val="24"/>
              </w:rPr>
              <w:t xml:space="preserve"> та </w:t>
            </w:r>
            <w:proofErr w:type="spellStart"/>
            <w:r w:rsidRPr="00FA37FB">
              <w:rPr>
                <w:sz w:val="24"/>
              </w:rPr>
              <w:t>забезпечувати</w:t>
            </w:r>
            <w:proofErr w:type="spellEnd"/>
            <w:r w:rsidRPr="00FA37FB">
              <w:rPr>
                <w:sz w:val="24"/>
              </w:rPr>
              <w:t xml:space="preserve"> </w:t>
            </w:r>
            <w:proofErr w:type="spellStart"/>
            <w:r w:rsidRPr="00FA37FB">
              <w:rPr>
                <w:sz w:val="24"/>
              </w:rPr>
              <w:t>їх</w:t>
            </w:r>
            <w:proofErr w:type="spellEnd"/>
            <w:r w:rsidRPr="00FA37FB">
              <w:rPr>
                <w:sz w:val="24"/>
              </w:rPr>
              <w:t xml:space="preserve"> </w:t>
            </w:r>
            <w:proofErr w:type="spellStart"/>
            <w:r w:rsidRPr="00FA37FB">
              <w:rPr>
                <w:sz w:val="24"/>
              </w:rPr>
              <w:t>реалізацію</w:t>
            </w:r>
            <w:proofErr w:type="spellEnd"/>
            <w:r w:rsidRPr="00FA37FB">
              <w:rPr>
                <w:sz w:val="24"/>
              </w:rPr>
              <w:t>;</w:t>
            </w:r>
          </w:p>
          <w:p w:rsidR="002365DC" w:rsidRPr="00FA37FB" w:rsidRDefault="002365DC" w:rsidP="002365DC">
            <w:pPr>
              <w:pStyle w:val="a5"/>
              <w:spacing w:after="0"/>
              <w:ind w:firstLine="567"/>
              <w:jc w:val="both"/>
              <w:rPr>
                <w:b/>
                <w:sz w:val="24"/>
                <w:lang w:val="uk-UA"/>
              </w:rPr>
            </w:pPr>
            <w:r w:rsidRPr="00FA37FB">
              <w:rPr>
                <w:sz w:val="24"/>
              </w:rPr>
              <w:t xml:space="preserve">ФК 10. </w:t>
            </w:r>
            <w:proofErr w:type="spellStart"/>
            <w:r w:rsidRPr="00FA37FB">
              <w:rPr>
                <w:sz w:val="24"/>
              </w:rPr>
              <w:t>Здатність</w:t>
            </w:r>
            <w:proofErr w:type="spellEnd"/>
            <w:r w:rsidRPr="00FA37FB">
              <w:rPr>
                <w:sz w:val="24"/>
              </w:rPr>
              <w:t xml:space="preserve"> до </w:t>
            </w:r>
            <w:proofErr w:type="spellStart"/>
            <w:r w:rsidRPr="00FA37FB">
              <w:rPr>
                <w:sz w:val="24"/>
              </w:rPr>
              <w:t>управління</w:t>
            </w:r>
            <w:proofErr w:type="spellEnd"/>
            <w:r w:rsidRPr="00FA37FB">
              <w:rPr>
                <w:sz w:val="24"/>
              </w:rPr>
              <w:t xml:space="preserve"> </w:t>
            </w:r>
            <w:proofErr w:type="spellStart"/>
            <w:r w:rsidRPr="00FA37FB">
              <w:rPr>
                <w:sz w:val="24"/>
              </w:rPr>
              <w:t>організацією</w:t>
            </w:r>
            <w:proofErr w:type="spellEnd"/>
            <w:r w:rsidRPr="00FA37FB">
              <w:rPr>
                <w:sz w:val="24"/>
              </w:rPr>
              <w:t xml:space="preserve"> та </w:t>
            </w:r>
            <w:proofErr w:type="spellStart"/>
            <w:r w:rsidRPr="00FA37FB">
              <w:rPr>
                <w:sz w:val="24"/>
              </w:rPr>
              <w:t>її</w:t>
            </w:r>
            <w:proofErr w:type="spellEnd"/>
            <w:r w:rsidRPr="00FA37FB">
              <w:rPr>
                <w:sz w:val="24"/>
              </w:rPr>
              <w:t xml:space="preserve"> </w:t>
            </w:r>
            <w:proofErr w:type="spellStart"/>
            <w:r w:rsidRPr="00FA37FB">
              <w:rPr>
                <w:sz w:val="24"/>
              </w:rPr>
              <w:t>розвитком</w:t>
            </w:r>
            <w:proofErr w:type="spellEnd"/>
            <w:r w:rsidRPr="00FA37FB">
              <w:rPr>
                <w:sz w:val="24"/>
              </w:rPr>
              <w:t xml:space="preserve">. </w:t>
            </w:r>
          </w:p>
          <w:p w:rsidR="002365DC" w:rsidRPr="002365DC" w:rsidRDefault="002365DC" w:rsidP="002365DC">
            <w:pPr>
              <w:tabs>
                <w:tab w:val="left" w:pos="284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A37FB">
              <w:rPr>
                <w:b/>
                <w:bCs/>
                <w:sz w:val="24"/>
              </w:rPr>
              <w:t xml:space="preserve">    </w:t>
            </w:r>
            <w:r w:rsidRPr="002365DC">
              <w:rPr>
                <w:rFonts w:ascii="Times New Roman" w:hAnsi="Times New Roman"/>
                <w:b/>
                <w:bCs/>
                <w:sz w:val="24"/>
              </w:rPr>
              <w:t>Програмні результати навчання (ПРН):</w:t>
            </w:r>
          </w:p>
          <w:p w:rsidR="002365DC" w:rsidRPr="002365DC" w:rsidRDefault="002365DC" w:rsidP="002365D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365DC">
              <w:rPr>
                <w:rFonts w:ascii="Times New Roman" w:hAnsi="Times New Roman"/>
                <w:sz w:val="24"/>
              </w:rPr>
              <w:t xml:space="preserve">ПРН 2. Ідентифікувати проблеми в організації та обґрунтовувати методи їх вирішення; </w:t>
            </w:r>
          </w:p>
          <w:p w:rsidR="002365DC" w:rsidRPr="002365DC" w:rsidRDefault="002365DC" w:rsidP="002365D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365DC">
              <w:rPr>
                <w:rFonts w:ascii="Times New Roman" w:hAnsi="Times New Roman"/>
                <w:sz w:val="24"/>
              </w:rPr>
              <w:t xml:space="preserve">ПРН 3. </w:t>
            </w:r>
            <w:proofErr w:type="spellStart"/>
            <w:r w:rsidRPr="002365DC">
              <w:rPr>
                <w:rFonts w:ascii="Times New Roman" w:hAnsi="Times New Roman"/>
                <w:sz w:val="24"/>
              </w:rPr>
              <w:t>Проєктувати</w:t>
            </w:r>
            <w:proofErr w:type="spellEnd"/>
            <w:r w:rsidRPr="002365DC">
              <w:rPr>
                <w:rFonts w:ascii="Times New Roman" w:hAnsi="Times New Roman"/>
                <w:sz w:val="24"/>
              </w:rPr>
              <w:t xml:space="preserve"> ефективні системи управління організаціями; </w:t>
            </w:r>
          </w:p>
          <w:p w:rsidR="002365DC" w:rsidRPr="002365DC" w:rsidRDefault="002365DC" w:rsidP="002365D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365DC">
              <w:rPr>
                <w:rFonts w:ascii="Times New Roman" w:hAnsi="Times New Roman"/>
                <w:sz w:val="24"/>
              </w:rPr>
              <w:t xml:space="preserve">ПРН 5. Планувати діяльність організації у стратегічному і тактичному розрізах; </w:t>
            </w:r>
          </w:p>
          <w:p w:rsidR="002365DC" w:rsidRPr="002365DC" w:rsidRDefault="002365DC" w:rsidP="002365D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365DC">
              <w:rPr>
                <w:rFonts w:ascii="Times New Roman" w:hAnsi="Times New Roman"/>
                <w:sz w:val="24"/>
              </w:rPr>
              <w:t>ПРН 6. Мати навички прийняття, обґрунтування та забезпечення реалізації управлінських рішень у непередбачуваних умовах, враховуючи вимоги чинного законодавства, етичні міркування та соціальну відповідальність;</w:t>
            </w:r>
          </w:p>
          <w:p w:rsidR="002365DC" w:rsidRPr="002365DC" w:rsidRDefault="002365DC" w:rsidP="002365D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365DC">
              <w:rPr>
                <w:rFonts w:ascii="Times New Roman" w:hAnsi="Times New Roman"/>
                <w:sz w:val="24"/>
              </w:rPr>
              <w:t>ПРН 7. Організовувати та здійснювати ефективні комунікації всередині колективу, з представниками різних професійних груп та в міжнародному контексті.</w:t>
            </w:r>
          </w:p>
          <w:p w:rsidR="002365DC" w:rsidRPr="002365DC" w:rsidRDefault="002365DC" w:rsidP="002365D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365DC">
              <w:rPr>
                <w:rFonts w:ascii="Times New Roman" w:hAnsi="Times New Roman"/>
                <w:sz w:val="24"/>
              </w:rPr>
              <w:t xml:space="preserve">ПРН 9. Вміти спілкуватись у професійних і наукових волах державною та іноземною мовами; </w:t>
            </w:r>
          </w:p>
          <w:p w:rsidR="002365DC" w:rsidRPr="002365DC" w:rsidRDefault="002365DC" w:rsidP="002365D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365DC">
              <w:rPr>
                <w:rFonts w:ascii="Times New Roman" w:hAnsi="Times New Roman"/>
                <w:sz w:val="24"/>
              </w:rPr>
              <w:t xml:space="preserve">ПРН 10. Демонструвати лідерські навички та вміння працювати у команді, взаємодіяти з людьми, впливати на їхню поведінку для вирішення професійних задач; </w:t>
            </w:r>
          </w:p>
          <w:p w:rsidR="002365DC" w:rsidRPr="002365DC" w:rsidRDefault="002365DC" w:rsidP="002365D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365DC">
              <w:rPr>
                <w:rFonts w:ascii="Times New Roman" w:hAnsi="Times New Roman"/>
                <w:sz w:val="24"/>
              </w:rPr>
              <w:t xml:space="preserve">ПРН 11. Забезпечувати особистий професійний розвиток та планування власного часу; </w:t>
            </w:r>
          </w:p>
          <w:p w:rsidR="002365DC" w:rsidRPr="002365DC" w:rsidRDefault="002365DC" w:rsidP="002365D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365DC">
              <w:rPr>
                <w:rFonts w:ascii="Times New Roman" w:hAnsi="Times New Roman"/>
                <w:sz w:val="24"/>
              </w:rPr>
              <w:t xml:space="preserve">ПРН 12. Вміти делегувати повноваження та керівництво організацією (підрозділом); </w:t>
            </w:r>
          </w:p>
          <w:p w:rsidR="00F27F65" w:rsidRPr="002365DC" w:rsidRDefault="002365DC" w:rsidP="002365D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365DC">
              <w:rPr>
                <w:rFonts w:ascii="Times New Roman" w:hAnsi="Times New Roman"/>
                <w:sz w:val="24"/>
              </w:rPr>
              <w:t>ПРН 13. Вміти планувати і здійснювати інформаційне, методичне, матеріальне, фінансове та кадрове забезпечення організації (підрозділу).</w:t>
            </w:r>
          </w:p>
        </w:tc>
      </w:tr>
      <w:tr w:rsidR="00F27F65" w:rsidRPr="00D44B25" w:rsidTr="002365DC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B270FC" w:rsidP="00B27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Управління, менеджмент, підприємство, організація, функції менеджменту, структура управління, середовище організацій, планування, мотивування, організування, контролювання, регулювання,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маркетинг, облік, ефективність, результативність, персонал, працівники, роботодавці, керівники, менеджери, посадова інструкція, положення, статут.</w:t>
            </w:r>
          </w:p>
        </w:tc>
      </w:tr>
      <w:tr w:rsidR="00F27F65" w:rsidRPr="00D44B25" w:rsidTr="002365DC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>Формат курсу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>Очний /</w:t>
            </w:r>
            <w:r w:rsidR="00AB7E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заочний </w:t>
            </w:r>
          </w:p>
        </w:tc>
      </w:tr>
      <w:tr w:rsidR="00F27F65" w:rsidRPr="00D44B25" w:rsidTr="002365DC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DC" w:rsidRPr="008E77DC" w:rsidRDefault="008E77DC" w:rsidP="008E77D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E77DC">
              <w:rPr>
                <w:rFonts w:ascii="Times New Roman" w:hAnsi="Times New Roman"/>
                <w:bCs/>
                <w:sz w:val="24"/>
              </w:rPr>
              <w:t xml:space="preserve">Тема 1. Загальне </w:t>
            </w:r>
            <w:proofErr w:type="spellStart"/>
            <w:r w:rsidRPr="008E77DC">
              <w:rPr>
                <w:rFonts w:ascii="Times New Roman" w:hAnsi="Times New Roman"/>
                <w:bCs/>
                <w:sz w:val="24"/>
              </w:rPr>
              <w:t>ознайомлення</w:t>
            </w:r>
            <w:proofErr w:type="spellEnd"/>
            <w:r w:rsidRPr="008E77DC">
              <w:rPr>
                <w:rFonts w:ascii="Times New Roman" w:hAnsi="Times New Roman"/>
                <w:bCs/>
                <w:sz w:val="24"/>
              </w:rPr>
              <w:t xml:space="preserve"> з підприємством - об’єктом практики. </w:t>
            </w:r>
          </w:p>
          <w:p w:rsidR="008E77DC" w:rsidRPr="008E77DC" w:rsidRDefault="008E77DC" w:rsidP="008E77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E77DC">
              <w:rPr>
                <w:rFonts w:ascii="Times New Roman" w:hAnsi="Times New Roman"/>
                <w:bCs/>
                <w:sz w:val="24"/>
              </w:rPr>
              <w:t xml:space="preserve">Тема 2. Індивідуальне завдання. </w:t>
            </w:r>
          </w:p>
          <w:p w:rsidR="00FC11A3" w:rsidRPr="00D44B25" w:rsidRDefault="008E77DC" w:rsidP="008E7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DC">
              <w:rPr>
                <w:rFonts w:ascii="Times New Roman" w:hAnsi="Times New Roman"/>
                <w:bCs/>
                <w:sz w:val="24"/>
              </w:rPr>
              <w:t xml:space="preserve">Тема 3. Розробка </w:t>
            </w:r>
            <w:proofErr w:type="spellStart"/>
            <w:r w:rsidRPr="008E77DC">
              <w:rPr>
                <w:rFonts w:ascii="Times New Roman" w:hAnsi="Times New Roman"/>
                <w:bCs/>
                <w:sz w:val="24"/>
              </w:rPr>
              <w:t>пропозицій</w:t>
            </w:r>
            <w:proofErr w:type="spellEnd"/>
            <w:r w:rsidRPr="008E77DC">
              <w:rPr>
                <w:rFonts w:ascii="Times New Roman" w:hAnsi="Times New Roman"/>
                <w:bCs/>
                <w:sz w:val="24"/>
              </w:rPr>
              <w:t xml:space="preserve"> щодо удосконалення діяльності підприємства.</w:t>
            </w:r>
          </w:p>
        </w:tc>
      </w:tr>
      <w:tr w:rsidR="00F27F65" w:rsidRPr="00D44B25" w:rsidTr="002365DC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Default="00E103E1" w:rsidP="00500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="00AB7EC2"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r w:rsidR="002365DC"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семестрі</w:t>
            </w:r>
          </w:p>
          <w:p w:rsidR="00F27F65" w:rsidRPr="00D44B25" w:rsidRDefault="00F27F65" w:rsidP="00B64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7F65" w:rsidRPr="00D44B25" w:rsidTr="002365DC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236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0D203C">
              <w:rPr>
                <w:rFonts w:ascii="Times New Roman" w:eastAsia="Times New Roman" w:hAnsi="Times New Roman"/>
                <w:sz w:val="24"/>
                <w:szCs w:val="24"/>
              </w:rPr>
              <w:t xml:space="preserve">навчальних дисциплін </w:t>
            </w:r>
            <w:proofErr w:type="spellStart"/>
            <w:r w:rsidR="002365DC">
              <w:rPr>
                <w:rFonts w:ascii="Times New Roman" w:eastAsia="Times New Roman" w:hAnsi="Times New Roman"/>
                <w:sz w:val="24"/>
                <w:szCs w:val="24"/>
              </w:rPr>
              <w:t>передбачениз</w:t>
            </w:r>
            <w:proofErr w:type="spellEnd"/>
            <w:r w:rsidR="002365DC">
              <w:rPr>
                <w:rFonts w:ascii="Times New Roman" w:eastAsia="Times New Roman" w:hAnsi="Times New Roman"/>
                <w:sz w:val="24"/>
                <w:szCs w:val="24"/>
              </w:rPr>
              <w:t xml:space="preserve"> ОПП «Менеджмент організацій і адміністрування» спеціальності 073 «Менеджмент» бакалаврського рівня вищої освіти</w:t>
            </w:r>
            <w:r w:rsidR="00D16C9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достатніх для сприйняття категоріального апарату </w:t>
            </w:r>
            <w:r w:rsidR="00D55041">
              <w:rPr>
                <w:rFonts w:ascii="Times New Roman" w:eastAsia="Times New Roman" w:hAnsi="Times New Roman"/>
                <w:sz w:val="24"/>
                <w:szCs w:val="24"/>
              </w:rPr>
              <w:t>навчальної дисципліни, розуміння наукових</w:t>
            </w:r>
            <w:r w:rsidR="00FB7947">
              <w:rPr>
                <w:rFonts w:ascii="Times New Roman" w:eastAsia="Times New Roman" w:hAnsi="Times New Roman"/>
                <w:sz w:val="24"/>
                <w:szCs w:val="24"/>
              </w:rPr>
              <w:t>, навчальних</w:t>
            </w:r>
            <w:r w:rsidR="00D55041">
              <w:rPr>
                <w:rFonts w:ascii="Times New Roman" w:eastAsia="Times New Roman" w:hAnsi="Times New Roman"/>
                <w:sz w:val="24"/>
                <w:szCs w:val="24"/>
              </w:rPr>
              <w:t xml:space="preserve"> та інформаційних джерел. </w:t>
            </w:r>
          </w:p>
        </w:tc>
      </w:tr>
      <w:tr w:rsidR="00F27F65" w:rsidRPr="00D44B25" w:rsidTr="002365DC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2365DC" w:rsidP="00236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Консультації, практичні розрахункові завдання, індивідуальні дослідні завдання, публічний захист звіту про практику.</w:t>
            </w:r>
            <w:r w:rsidR="004760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7F65" w:rsidRPr="00D44B25" w:rsidTr="002365DC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4760E1" w:rsidRDefault="004760E1" w:rsidP="00236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0E1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uk-UA"/>
              </w:rPr>
              <w:t>Вивчення курсу «</w:t>
            </w:r>
            <w:r w:rsidR="002365DC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uk-UA"/>
              </w:rPr>
              <w:t>Виробнича (переддипломна) практика</w:t>
            </w:r>
            <w:r w:rsidRPr="004760E1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uk-UA"/>
              </w:rPr>
              <w:t>» потребує</w:t>
            </w:r>
            <w:r w:rsidR="00D16C98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4B354E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uk-UA"/>
              </w:rPr>
              <w:t>використання загально</w:t>
            </w:r>
            <w:r w:rsidRPr="004760E1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uk-UA"/>
              </w:rPr>
              <w:t xml:space="preserve">вживаних програм 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uk-UA"/>
              </w:rPr>
              <w:t>та</w:t>
            </w:r>
            <w:r w:rsidRPr="004760E1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uk-UA"/>
              </w:rPr>
              <w:t xml:space="preserve"> операційних систем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uk-UA"/>
              </w:rPr>
              <w:t xml:space="preserve">, а також </w:t>
            </w:r>
            <w:r w:rsidR="004B354E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uk-UA"/>
              </w:rPr>
              <w:t xml:space="preserve">можливості 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uk-UA"/>
              </w:rPr>
              <w:t xml:space="preserve">залучення до системи </w:t>
            </w:r>
            <w:r w:rsidRPr="004760E1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uk-UA"/>
              </w:rPr>
              <w:t>електронн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uk-UA"/>
              </w:rPr>
              <w:t>ого навчання на</w:t>
            </w:r>
            <w:r w:rsidRPr="004760E1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uk-UA"/>
              </w:rPr>
              <w:t xml:space="preserve"> платформ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uk-UA"/>
              </w:rPr>
              <w:t>і</w:t>
            </w:r>
            <w:r w:rsidRPr="004760E1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760E1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uk-UA"/>
              </w:rPr>
              <w:t>Moodle</w:t>
            </w:r>
            <w:proofErr w:type="spellEnd"/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Microsoft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0D20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27F65" w:rsidRPr="00D44B25" w:rsidTr="002365DC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4E" w:rsidRDefault="004B354E" w:rsidP="004B35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59E">
              <w:rPr>
                <w:rFonts w:ascii="Times New Roman" w:hAnsi="Times New Roman"/>
                <w:bCs/>
                <w:sz w:val="24"/>
                <w:szCs w:val="24"/>
              </w:rPr>
              <w:t>Підсумкове оцінювання</w:t>
            </w:r>
            <w:r w:rsidRPr="004B354E">
              <w:rPr>
                <w:rFonts w:ascii="Times New Roman" w:hAnsi="Times New Roman"/>
                <w:bCs/>
                <w:sz w:val="24"/>
                <w:szCs w:val="24"/>
              </w:rPr>
              <w:t xml:space="preserve"> знань студента здійснюється за 100-бальною шкалою</w:t>
            </w:r>
            <w:r w:rsidRPr="004B354E">
              <w:rPr>
                <w:rFonts w:ascii="Times New Roman" w:hAnsi="Times New Roman"/>
                <w:sz w:val="24"/>
                <w:szCs w:val="24"/>
              </w:rPr>
              <w:t xml:space="preserve"> (університету, національною та </w:t>
            </w:r>
            <w:r w:rsidRPr="004B354E">
              <w:rPr>
                <w:rFonts w:ascii="Times New Roman" w:hAnsi="Times New Roman"/>
                <w:bCs/>
                <w:sz w:val="24"/>
                <w:szCs w:val="24"/>
              </w:rPr>
              <w:t>ECTS</w:t>
            </w:r>
            <w:r w:rsidRPr="004B354E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59459E" w:rsidRPr="004B354E" w:rsidRDefault="0059459E" w:rsidP="004B35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72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9"/>
              <w:gridCol w:w="1753"/>
              <w:gridCol w:w="3511"/>
            </w:tblGrid>
            <w:tr w:rsidR="004B354E" w:rsidRPr="004B354E" w:rsidTr="004B354E">
              <w:trPr>
                <w:cantSplit/>
                <w:trHeight w:val="20"/>
                <w:tblHeader/>
                <w:jc w:val="center"/>
              </w:trPr>
              <w:tc>
                <w:tcPr>
                  <w:tcW w:w="2029" w:type="dxa"/>
                  <w:vAlign w:val="center"/>
                </w:tcPr>
                <w:p w:rsidR="004B354E" w:rsidRPr="004B354E" w:rsidRDefault="004B354E" w:rsidP="004B3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B354E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Оцінка в балах</w:t>
                  </w:r>
                </w:p>
              </w:tc>
              <w:tc>
                <w:tcPr>
                  <w:tcW w:w="1753" w:type="dxa"/>
                  <w:vAlign w:val="center"/>
                </w:tcPr>
                <w:p w:rsidR="004B354E" w:rsidRPr="004B354E" w:rsidRDefault="004B354E" w:rsidP="004B3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B354E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Оцінка ECTS</w:t>
                  </w:r>
                </w:p>
              </w:tc>
              <w:tc>
                <w:tcPr>
                  <w:tcW w:w="3511" w:type="dxa"/>
                  <w:vAlign w:val="center"/>
                </w:tcPr>
                <w:p w:rsidR="004B354E" w:rsidRPr="004B354E" w:rsidRDefault="004B354E" w:rsidP="004B3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B354E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За національною шкалою</w:t>
                  </w:r>
                </w:p>
              </w:tc>
            </w:tr>
            <w:tr w:rsidR="004B354E" w:rsidRPr="004B354E" w:rsidTr="004B354E">
              <w:trPr>
                <w:cantSplit/>
                <w:trHeight w:val="20"/>
                <w:jc w:val="center"/>
              </w:trPr>
              <w:tc>
                <w:tcPr>
                  <w:tcW w:w="2029" w:type="dxa"/>
                  <w:vAlign w:val="center"/>
                </w:tcPr>
                <w:p w:rsidR="004B354E" w:rsidRPr="004B354E" w:rsidRDefault="004B354E" w:rsidP="004B354E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B354E">
                    <w:rPr>
                      <w:rFonts w:ascii="Times New Roman" w:hAnsi="Times New Roman"/>
                      <w:sz w:val="24"/>
                      <w:szCs w:val="24"/>
                    </w:rPr>
                    <w:t>90-100</w:t>
                  </w:r>
                </w:p>
              </w:tc>
              <w:tc>
                <w:tcPr>
                  <w:tcW w:w="1753" w:type="dxa"/>
                  <w:vAlign w:val="center"/>
                </w:tcPr>
                <w:p w:rsidR="004B354E" w:rsidRPr="004B354E" w:rsidRDefault="004B354E" w:rsidP="004B3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4E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511" w:type="dxa"/>
                  <w:vMerge w:val="restart"/>
                  <w:vAlign w:val="center"/>
                </w:tcPr>
                <w:p w:rsidR="004B354E" w:rsidRPr="004B354E" w:rsidRDefault="004B354E" w:rsidP="004B3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B354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Зараховано</w:t>
                  </w:r>
                </w:p>
              </w:tc>
            </w:tr>
            <w:tr w:rsidR="004B354E" w:rsidRPr="004B354E" w:rsidTr="004B354E">
              <w:trPr>
                <w:cantSplit/>
                <w:trHeight w:val="20"/>
                <w:jc w:val="center"/>
              </w:trPr>
              <w:tc>
                <w:tcPr>
                  <w:tcW w:w="2029" w:type="dxa"/>
                  <w:vAlign w:val="center"/>
                </w:tcPr>
                <w:p w:rsidR="004B354E" w:rsidRPr="004B354E" w:rsidRDefault="004B354E" w:rsidP="004B354E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4E">
                    <w:rPr>
                      <w:rFonts w:ascii="Times New Roman" w:hAnsi="Times New Roman"/>
                      <w:sz w:val="24"/>
                      <w:szCs w:val="24"/>
                    </w:rPr>
                    <w:t>81-89</w:t>
                  </w:r>
                </w:p>
              </w:tc>
              <w:tc>
                <w:tcPr>
                  <w:tcW w:w="1753" w:type="dxa"/>
                  <w:vAlign w:val="center"/>
                </w:tcPr>
                <w:p w:rsidR="004B354E" w:rsidRPr="004B354E" w:rsidRDefault="004B354E" w:rsidP="004B3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4E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3511" w:type="dxa"/>
                  <w:vMerge/>
                  <w:vAlign w:val="center"/>
                </w:tcPr>
                <w:p w:rsidR="004B354E" w:rsidRPr="004B354E" w:rsidRDefault="004B354E" w:rsidP="004B3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4B354E" w:rsidRPr="004B354E" w:rsidTr="004B354E">
              <w:trPr>
                <w:cantSplit/>
                <w:trHeight w:val="20"/>
                <w:jc w:val="center"/>
              </w:trPr>
              <w:tc>
                <w:tcPr>
                  <w:tcW w:w="2029" w:type="dxa"/>
                  <w:vAlign w:val="center"/>
                </w:tcPr>
                <w:p w:rsidR="004B354E" w:rsidRPr="004B354E" w:rsidRDefault="004B354E" w:rsidP="004B354E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4E">
                    <w:rPr>
                      <w:rFonts w:ascii="Times New Roman" w:hAnsi="Times New Roman"/>
                      <w:sz w:val="24"/>
                      <w:szCs w:val="24"/>
                    </w:rPr>
                    <w:t>71-80</w:t>
                  </w:r>
                </w:p>
              </w:tc>
              <w:tc>
                <w:tcPr>
                  <w:tcW w:w="1753" w:type="dxa"/>
                  <w:vAlign w:val="center"/>
                </w:tcPr>
                <w:p w:rsidR="004B354E" w:rsidRPr="004B354E" w:rsidRDefault="004B354E" w:rsidP="004B3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4E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3511" w:type="dxa"/>
                  <w:vMerge/>
                  <w:vAlign w:val="center"/>
                </w:tcPr>
                <w:p w:rsidR="004B354E" w:rsidRPr="004B354E" w:rsidRDefault="004B354E" w:rsidP="004B3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4B354E" w:rsidRPr="004B354E" w:rsidTr="004B354E">
              <w:trPr>
                <w:cantSplit/>
                <w:trHeight w:val="20"/>
                <w:jc w:val="center"/>
              </w:trPr>
              <w:tc>
                <w:tcPr>
                  <w:tcW w:w="2029" w:type="dxa"/>
                  <w:vAlign w:val="center"/>
                </w:tcPr>
                <w:p w:rsidR="004B354E" w:rsidRPr="004B354E" w:rsidRDefault="004B354E" w:rsidP="004B354E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4E">
                    <w:rPr>
                      <w:rFonts w:ascii="Times New Roman" w:hAnsi="Times New Roman"/>
                      <w:sz w:val="24"/>
                      <w:szCs w:val="24"/>
                    </w:rPr>
                    <w:t>61-70</w:t>
                  </w:r>
                </w:p>
              </w:tc>
              <w:tc>
                <w:tcPr>
                  <w:tcW w:w="1753" w:type="dxa"/>
                  <w:vAlign w:val="center"/>
                </w:tcPr>
                <w:p w:rsidR="004B354E" w:rsidRPr="004B354E" w:rsidRDefault="004B354E" w:rsidP="004B3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4E">
                    <w:rPr>
                      <w:rFonts w:ascii="Times New Roman" w:hAnsi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511" w:type="dxa"/>
                  <w:vMerge/>
                  <w:vAlign w:val="center"/>
                </w:tcPr>
                <w:p w:rsidR="004B354E" w:rsidRPr="004B354E" w:rsidRDefault="004B354E" w:rsidP="004B3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4B354E" w:rsidRPr="004B354E" w:rsidTr="004B354E">
              <w:trPr>
                <w:cantSplit/>
                <w:trHeight w:val="20"/>
                <w:jc w:val="center"/>
              </w:trPr>
              <w:tc>
                <w:tcPr>
                  <w:tcW w:w="2029" w:type="dxa"/>
                  <w:vAlign w:val="center"/>
                </w:tcPr>
                <w:p w:rsidR="004B354E" w:rsidRPr="004B354E" w:rsidRDefault="004B354E" w:rsidP="004B354E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4E">
                    <w:rPr>
                      <w:rFonts w:ascii="Times New Roman" w:hAnsi="Times New Roman"/>
                      <w:sz w:val="24"/>
                      <w:szCs w:val="24"/>
                    </w:rPr>
                    <w:t>51-60</w:t>
                  </w:r>
                </w:p>
              </w:tc>
              <w:tc>
                <w:tcPr>
                  <w:tcW w:w="1753" w:type="dxa"/>
                  <w:vAlign w:val="center"/>
                </w:tcPr>
                <w:p w:rsidR="004B354E" w:rsidRPr="004B354E" w:rsidRDefault="004B354E" w:rsidP="004B3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4E">
                    <w:rPr>
                      <w:rFonts w:ascii="Times New Roman" w:hAnsi="Times New Roman"/>
                      <w:sz w:val="24"/>
                      <w:szCs w:val="24"/>
                    </w:rPr>
                    <w:t xml:space="preserve">Е </w:t>
                  </w:r>
                </w:p>
              </w:tc>
              <w:tc>
                <w:tcPr>
                  <w:tcW w:w="3511" w:type="dxa"/>
                  <w:vMerge/>
                  <w:vAlign w:val="center"/>
                </w:tcPr>
                <w:p w:rsidR="004B354E" w:rsidRPr="004B354E" w:rsidRDefault="004B354E" w:rsidP="004B3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4B354E" w:rsidRPr="004B354E" w:rsidTr="004B354E">
              <w:trPr>
                <w:cantSplit/>
                <w:trHeight w:val="20"/>
                <w:jc w:val="center"/>
              </w:trPr>
              <w:tc>
                <w:tcPr>
                  <w:tcW w:w="2029" w:type="dxa"/>
                  <w:vAlign w:val="center"/>
                </w:tcPr>
                <w:p w:rsidR="004B354E" w:rsidRPr="004B354E" w:rsidRDefault="004B354E" w:rsidP="004B354E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4E">
                    <w:rPr>
                      <w:rFonts w:ascii="Times New Roman" w:hAnsi="Times New Roman"/>
                      <w:sz w:val="24"/>
                      <w:szCs w:val="24"/>
                    </w:rPr>
                    <w:t>21-50</w:t>
                  </w:r>
                </w:p>
              </w:tc>
              <w:tc>
                <w:tcPr>
                  <w:tcW w:w="1753" w:type="dxa"/>
                  <w:vAlign w:val="center"/>
                </w:tcPr>
                <w:p w:rsidR="004B354E" w:rsidRPr="004B354E" w:rsidRDefault="004B354E" w:rsidP="004B3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4E">
                    <w:rPr>
                      <w:rFonts w:ascii="Times New Roman" w:hAnsi="Times New Roman"/>
                      <w:sz w:val="24"/>
                      <w:szCs w:val="24"/>
                    </w:rPr>
                    <w:t>FX</w:t>
                  </w:r>
                </w:p>
              </w:tc>
              <w:tc>
                <w:tcPr>
                  <w:tcW w:w="3511" w:type="dxa"/>
                  <w:vAlign w:val="center"/>
                </w:tcPr>
                <w:p w:rsidR="004B354E" w:rsidRPr="004B354E" w:rsidRDefault="004B354E" w:rsidP="004B3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4B354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Не зараховано з можливістю повторного складання</w:t>
                  </w:r>
                </w:p>
              </w:tc>
            </w:tr>
            <w:tr w:rsidR="004B354E" w:rsidRPr="004B354E" w:rsidTr="004B354E">
              <w:trPr>
                <w:cantSplit/>
                <w:trHeight w:val="20"/>
                <w:jc w:val="center"/>
              </w:trPr>
              <w:tc>
                <w:tcPr>
                  <w:tcW w:w="2029" w:type="dxa"/>
                  <w:vAlign w:val="center"/>
                </w:tcPr>
                <w:p w:rsidR="004B354E" w:rsidRPr="004B354E" w:rsidRDefault="004B354E" w:rsidP="004B354E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4E">
                    <w:rPr>
                      <w:rFonts w:ascii="Times New Roman" w:hAnsi="Times New Roman"/>
                      <w:sz w:val="24"/>
                      <w:szCs w:val="24"/>
                    </w:rPr>
                    <w:t>0-20</w:t>
                  </w:r>
                </w:p>
              </w:tc>
              <w:tc>
                <w:tcPr>
                  <w:tcW w:w="1753" w:type="dxa"/>
                  <w:vAlign w:val="center"/>
                </w:tcPr>
                <w:p w:rsidR="004B354E" w:rsidRPr="004B354E" w:rsidRDefault="004B354E" w:rsidP="004B3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4B354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3511" w:type="dxa"/>
                  <w:vAlign w:val="center"/>
                </w:tcPr>
                <w:p w:rsidR="004B354E" w:rsidRPr="004B354E" w:rsidRDefault="004B354E" w:rsidP="004B3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4B354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Не зараховано з обов’язковим повторним вивченням дисципліни</w:t>
                  </w:r>
                </w:p>
              </w:tc>
            </w:tr>
          </w:tbl>
          <w:p w:rsidR="0059459E" w:rsidRPr="0059459E" w:rsidRDefault="0059459E" w:rsidP="0059459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59459E">
              <w:rPr>
                <w:rFonts w:ascii="Times New Roman" w:hAnsi="Times New Roman"/>
                <w:sz w:val="24"/>
              </w:rPr>
              <w:t xml:space="preserve">Розподіл балів відбувається наступним чином: </w:t>
            </w:r>
          </w:p>
          <w:p w:rsidR="0059459E" w:rsidRPr="0059459E" w:rsidRDefault="0059459E" w:rsidP="0059459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59459E">
              <w:rPr>
                <w:rFonts w:ascii="Times New Roman" w:hAnsi="Times New Roman"/>
                <w:sz w:val="24"/>
              </w:rPr>
              <w:t xml:space="preserve">-  до 20 балів студент отримує у процесі проходження практики на підприємстві. Кількість виставлених студенту балів керівник практики від підприємства (у випадку </w:t>
            </w:r>
            <w:proofErr w:type="spellStart"/>
            <w:r w:rsidRPr="0059459E">
              <w:rPr>
                <w:rFonts w:ascii="Times New Roman" w:hAnsi="Times New Roman"/>
                <w:sz w:val="24"/>
              </w:rPr>
              <w:t>навчальної</w:t>
            </w:r>
            <w:proofErr w:type="spellEnd"/>
            <w:r w:rsidRPr="0059459E">
              <w:rPr>
                <w:rFonts w:ascii="Times New Roman" w:hAnsi="Times New Roman"/>
                <w:sz w:val="24"/>
              </w:rPr>
              <w:t xml:space="preserve"> практики – керівник від університету) зазначає у відгуку у щоденнику практики; </w:t>
            </w:r>
          </w:p>
          <w:p w:rsidR="0059459E" w:rsidRPr="0059459E" w:rsidRDefault="0059459E" w:rsidP="0059459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59459E">
              <w:rPr>
                <w:rFonts w:ascii="Times New Roman" w:hAnsi="Times New Roman"/>
                <w:sz w:val="24"/>
              </w:rPr>
              <w:t xml:space="preserve">-  до 50 балів студент отримує перед захистом від наукового керівника від університету при попередньому оцінюванні звіту. Оцінюється повнота виконання поставлених перед студентом завдань; </w:t>
            </w:r>
          </w:p>
          <w:p w:rsidR="0059459E" w:rsidRPr="0059459E" w:rsidRDefault="0059459E" w:rsidP="0059459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59459E">
              <w:rPr>
                <w:rFonts w:ascii="Times New Roman" w:hAnsi="Times New Roman"/>
                <w:sz w:val="24"/>
              </w:rPr>
              <w:t xml:space="preserve">-  до 30 балів виставляється у процесі захисту. До уваги беруться змістовні і якісні аспекти </w:t>
            </w:r>
            <w:proofErr w:type="spellStart"/>
            <w:r w:rsidRPr="0059459E">
              <w:rPr>
                <w:rFonts w:ascii="Times New Roman" w:hAnsi="Times New Roman"/>
                <w:sz w:val="24"/>
              </w:rPr>
              <w:t>проведеної</w:t>
            </w:r>
            <w:proofErr w:type="spellEnd"/>
            <w:r w:rsidRPr="0059459E">
              <w:rPr>
                <w:rFonts w:ascii="Times New Roman" w:hAnsi="Times New Roman"/>
                <w:sz w:val="24"/>
              </w:rPr>
              <w:t xml:space="preserve"> роботи: </w:t>
            </w:r>
          </w:p>
          <w:p w:rsidR="0059459E" w:rsidRPr="0059459E" w:rsidRDefault="0059459E" w:rsidP="0059459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59459E">
              <w:rPr>
                <w:rFonts w:ascii="Times New Roman" w:hAnsi="Times New Roman"/>
                <w:i/>
                <w:iCs/>
                <w:sz w:val="24"/>
              </w:rPr>
              <w:t xml:space="preserve">Змістовні аспекти роботи: </w:t>
            </w:r>
          </w:p>
          <w:p w:rsidR="0059459E" w:rsidRPr="0059459E" w:rsidRDefault="0059459E" w:rsidP="0059459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59459E">
              <w:rPr>
                <w:rFonts w:ascii="Times New Roman" w:hAnsi="Times New Roman"/>
                <w:sz w:val="24"/>
              </w:rPr>
              <w:sym w:font="Symbol" w:char="F02D"/>
            </w:r>
            <w:r w:rsidRPr="0059459E">
              <w:rPr>
                <w:rFonts w:ascii="Times New Roman" w:hAnsi="Times New Roman"/>
                <w:sz w:val="24"/>
              </w:rPr>
              <w:t xml:space="preserve">  загальне розуміння діяльності підприємства; </w:t>
            </w:r>
          </w:p>
          <w:p w:rsidR="0059459E" w:rsidRPr="0059459E" w:rsidRDefault="0059459E" w:rsidP="0059459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59459E">
              <w:rPr>
                <w:rFonts w:ascii="Times New Roman" w:hAnsi="Times New Roman"/>
                <w:sz w:val="24"/>
              </w:rPr>
              <w:sym w:font="Symbol" w:char="F02D"/>
            </w:r>
            <w:r w:rsidRPr="0059459E">
              <w:rPr>
                <w:rFonts w:ascii="Times New Roman" w:hAnsi="Times New Roman"/>
                <w:sz w:val="24"/>
              </w:rPr>
              <w:t xml:space="preserve">  спрямованість роботи на розробку реальних практичних </w:t>
            </w:r>
            <w:proofErr w:type="spellStart"/>
            <w:r w:rsidRPr="0059459E">
              <w:rPr>
                <w:rFonts w:ascii="Times New Roman" w:hAnsi="Times New Roman"/>
                <w:sz w:val="24"/>
              </w:rPr>
              <w:t>рекомендацій</w:t>
            </w:r>
            <w:proofErr w:type="spellEnd"/>
            <w:r w:rsidRPr="0059459E">
              <w:rPr>
                <w:rFonts w:ascii="Times New Roman" w:hAnsi="Times New Roman"/>
                <w:sz w:val="24"/>
              </w:rPr>
              <w:t xml:space="preserve">; </w:t>
            </w:r>
          </w:p>
          <w:p w:rsidR="0059459E" w:rsidRPr="0059459E" w:rsidRDefault="0059459E" w:rsidP="0059459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59459E">
              <w:rPr>
                <w:rFonts w:ascii="Times New Roman" w:hAnsi="Times New Roman"/>
                <w:sz w:val="24"/>
              </w:rPr>
              <w:sym w:font="Symbol" w:char="F02D"/>
            </w:r>
            <w:r w:rsidRPr="0059459E">
              <w:rPr>
                <w:rFonts w:ascii="Times New Roman" w:hAnsi="Times New Roman"/>
                <w:sz w:val="24"/>
              </w:rPr>
              <w:t xml:space="preserve">  відповідність </w:t>
            </w:r>
            <w:proofErr w:type="spellStart"/>
            <w:r w:rsidRPr="0059459E">
              <w:rPr>
                <w:rFonts w:ascii="Times New Roman" w:hAnsi="Times New Roman"/>
                <w:sz w:val="24"/>
              </w:rPr>
              <w:t>логічної</w:t>
            </w:r>
            <w:proofErr w:type="spellEnd"/>
            <w:r w:rsidRPr="0059459E">
              <w:rPr>
                <w:rFonts w:ascii="Times New Roman" w:hAnsi="Times New Roman"/>
                <w:sz w:val="24"/>
              </w:rPr>
              <w:t xml:space="preserve"> побудови роботи поставленим цілям і завданням; </w:t>
            </w:r>
          </w:p>
          <w:p w:rsidR="0059459E" w:rsidRPr="0059459E" w:rsidRDefault="0059459E" w:rsidP="0059459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59459E">
              <w:rPr>
                <w:rFonts w:ascii="Times New Roman" w:hAnsi="Times New Roman"/>
                <w:sz w:val="24"/>
              </w:rPr>
              <w:sym w:font="Symbol" w:char="F02D"/>
            </w:r>
            <w:r w:rsidRPr="0059459E">
              <w:rPr>
                <w:rFonts w:ascii="Times New Roman" w:hAnsi="Times New Roman"/>
                <w:sz w:val="24"/>
              </w:rPr>
              <w:t xml:space="preserve">  широта й адекватність методологічного та діагностичного апарату; </w:t>
            </w:r>
          </w:p>
          <w:p w:rsidR="0059459E" w:rsidRPr="0059459E" w:rsidRDefault="0059459E" w:rsidP="0059459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59459E">
              <w:rPr>
                <w:rFonts w:ascii="Times New Roman" w:hAnsi="Times New Roman"/>
                <w:sz w:val="24"/>
              </w:rPr>
              <w:sym w:font="Symbol" w:char="F02D"/>
            </w:r>
            <w:r w:rsidRPr="0059459E">
              <w:rPr>
                <w:rFonts w:ascii="Times New Roman" w:hAnsi="Times New Roman"/>
                <w:sz w:val="24"/>
              </w:rPr>
              <w:t xml:space="preserve">  наявність альтернативних підходів до вирішення визначених </w:t>
            </w:r>
            <w:r w:rsidRPr="0059459E">
              <w:rPr>
                <w:rFonts w:ascii="Times New Roman" w:hAnsi="Times New Roman"/>
                <w:sz w:val="24"/>
              </w:rPr>
              <w:lastRenderedPageBreak/>
              <w:t xml:space="preserve">проблем; </w:t>
            </w:r>
          </w:p>
          <w:p w:rsidR="0059459E" w:rsidRPr="0059459E" w:rsidRDefault="0059459E" w:rsidP="0059459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59459E">
              <w:rPr>
                <w:rFonts w:ascii="Times New Roman" w:hAnsi="Times New Roman"/>
                <w:sz w:val="24"/>
              </w:rPr>
              <w:sym w:font="Symbol" w:char="F02D"/>
            </w:r>
            <w:r w:rsidRPr="0059459E">
              <w:rPr>
                <w:rFonts w:ascii="Times New Roman" w:hAnsi="Times New Roman"/>
                <w:sz w:val="24"/>
              </w:rPr>
              <w:t xml:space="preserve">  рівень обґрунтування запропонованих рішень; </w:t>
            </w:r>
          </w:p>
          <w:p w:rsidR="0059459E" w:rsidRPr="0059459E" w:rsidRDefault="0059459E" w:rsidP="0059459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59459E">
              <w:rPr>
                <w:rFonts w:ascii="Times New Roman" w:hAnsi="Times New Roman"/>
                <w:sz w:val="24"/>
              </w:rPr>
              <w:sym w:font="Symbol" w:char="F02D"/>
            </w:r>
            <w:r w:rsidRPr="0059459E">
              <w:rPr>
                <w:rFonts w:ascii="Times New Roman" w:hAnsi="Times New Roman"/>
                <w:sz w:val="24"/>
              </w:rPr>
              <w:t xml:space="preserve">  ступінь </w:t>
            </w:r>
            <w:proofErr w:type="spellStart"/>
            <w:r w:rsidRPr="0059459E">
              <w:rPr>
                <w:rFonts w:ascii="Times New Roman" w:hAnsi="Times New Roman"/>
                <w:sz w:val="24"/>
              </w:rPr>
              <w:t>самостійності</w:t>
            </w:r>
            <w:proofErr w:type="spellEnd"/>
            <w:r w:rsidRPr="0059459E">
              <w:rPr>
                <w:rFonts w:ascii="Times New Roman" w:hAnsi="Times New Roman"/>
                <w:sz w:val="24"/>
              </w:rPr>
              <w:t xml:space="preserve"> проведення дослідження; </w:t>
            </w:r>
          </w:p>
          <w:p w:rsidR="0059459E" w:rsidRPr="0059459E" w:rsidRDefault="0059459E" w:rsidP="0059459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59459E">
              <w:rPr>
                <w:rFonts w:ascii="Times New Roman" w:hAnsi="Times New Roman"/>
                <w:sz w:val="24"/>
              </w:rPr>
              <w:sym w:font="Symbol" w:char="F02D"/>
            </w:r>
            <w:r w:rsidRPr="0059459E">
              <w:rPr>
                <w:rFonts w:ascii="Times New Roman" w:hAnsi="Times New Roman"/>
                <w:sz w:val="24"/>
              </w:rPr>
              <w:t xml:space="preserve"> розвиненість мови викладення роботи та </w:t>
            </w:r>
            <w:proofErr w:type="spellStart"/>
            <w:r w:rsidRPr="0059459E">
              <w:rPr>
                <w:rFonts w:ascii="Times New Roman" w:hAnsi="Times New Roman"/>
                <w:sz w:val="24"/>
              </w:rPr>
              <w:t>її</w:t>
            </w:r>
            <w:proofErr w:type="spellEnd"/>
            <w:r w:rsidRPr="0059459E">
              <w:rPr>
                <w:rFonts w:ascii="Times New Roman" w:hAnsi="Times New Roman"/>
                <w:sz w:val="24"/>
              </w:rPr>
              <w:t xml:space="preserve"> загальне оформлення. </w:t>
            </w:r>
          </w:p>
          <w:p w:rsidR="0059459E" w:rsidRPr="0059459E" w:rsidRDefault="0059459E" w:rsidP="0059459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59459E">
              <w:rPr>
                <w:rFonts w:ascii="Times New Roman" w:hAnsi="Times New Roman"/>
                <w:i/>
                <w:iCs/>
                <w:sz w:val="24"/>
              </w:rPr>
              <w:t xml:space="preserve">Якість захисту роботи: </w:t>
            </w:r>
          </w:p>
          <w:p w:rsidR="0059459E" w:rsidRPr="0059459E" w:rsidRDefault="0059459E" w:rsidP="0059459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59459E">
              <w:rPr>
                <w:rFonts w:ascii="Times New Roman" w:hAnsi="Times New Roman"/>
                <w:sz w:val="24"/>
              </w:rPr>
              <w:sym w:font="Symbol" w:char="F02D"/>
            </w:r>
            <w:r w:rsidRPr="0059459E">
              <w:rPr>
                <w:rFonts w:ascii="Times New Roman" w:hAnsi="Times New Roman"/>
                <w:sz w:val="24"/>
              </w:rPr>
              <w:t xml:space="preserve">  уміння лаконічно, послідовно й чітко викласти сутність і результати дослідження; </w:t>
            </w:r>
          </w:p>
          <w:p w:rsidR="0059459E" w:rsidRPr="0059459E" w:rsidRDefault="0059459E" w:rsidP="0059459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59459E">
              <w:rPr>
                <w:rFonts w:ascii="Times New Roman" w:hAnsi="Times New Roman"/>
                <w:sz w:val="24"/>
              </w:rPr>
              <w:sym w:font="Symbol" w:char="F02D"/>
            </w:r>
            <w:r w:rsidRPr="0059459E">
              <w:rPr>
                <w:rFonts w:ascii="Times New Roman" w:hAnsi="Times New Roman"/>
                <w:sz w:val="24"/>
              </w:rPr>
              <w:t xml:space="preserve">  здатність аргументовано захищати </w:t>
            </w:r>
            <w:proofErr w:type="spellStart"/>
            <w:r w:rsidRPr="0059459E">
              <w:rPr>
                <w:rFonts w:ascii="Times New Roman" w:hAnsi="Times New Roman"/>
                <w:sz w:val="24"/>
              </w:rPr>
              <w:t>свої</w:t>
            </w:r>
            <w:proofErr w:type="spellEnd"/>
            <w:r w:rsidRPr="0059459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9459E">
              <w:rPr>
                <w:rFonts w:ascii="Times New Roman" w:hAnsi="Times New Roman"/>
                <w:sz w:val="24"/>
              </w:rPr>
              <w:t>пропозиції</w:t>
            </w:r>
            <w:proofErr w:type="spellEnd"/>
            <w:r w:rsidRPr="0059459E">
              <w:rPr>
                <w:rFonts w:ascii="Times New Roman" w:hAnsi="Times New Roman"/>
                <w:sz w:val="24"/>
              </w:rPr>
              <w:t xml:space="preserve">, думки, погляди; </w:t>
            </w:r>
          </w:p>
          <w:p w:rsidR="0059459E" w:rsidRPr="0059459E" w:rsidRDefault="0059459E" w:rsidP="0059459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59459E">
              <w:rPr>
                <w:rFonts w:ascii="Times New Roman" w:hAnsi="Times New Roman"/>
                <w:sz w:val="24"/>
              </w:rPr>
              <w:sym w:font="Symbol" w:char="F02D"/>
            </w:r>
            <w:r w:rsidRPr="0059459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9459E">
              <w:rPr>
                <w:rFonts w:ascii="Times New Roman" w:hAnsi="Times New Roman"/>
                <w:sz w:val="24"/>
              </w:rPr>
              <w:t> загальнии</w:t>
            </w:r>
            <w:proofErr w:type="spellEnd"/>
            <w:r w:rsidRPr="0059459E">
              <w:rPr>
                <w:rFonts w:ascii="Times New Roman" w:hAnsi="Times New Roman"/>
                <w:sz w:val="24"/>
              </w:rPr>
              <w:t xml:space="preserve">̆ рівень підготовки студента; </w:t>
            </w:r>
          </w:p>
          <w:p w:rsidR="0059459E" w:rsidRPr="0059459E" w:rsidRDefault="0059459E" w:rsidP="0059459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59459E">
              <w:rPr>
                <w:rFonts w:ascii="Times New Roman" w:hAnsi="Times New Roman"/>
                <w:sz w:val="24"/>
              </w:rPr>
              <w:sym w:font="Symbol" w:char="F02D"/>
            </w:r>
            <w:r w:rsidRPr="0059459E">
              <w:rPr>
                <w:rFonts w:ascii="Times New Roman" w:hAnsi="Times New Roman"/>
                <w:sz w:val="24"/>
              </w:rPr>
              <w:t xml:space="preserve">  володіння культурою </w:t>
            </w:r>
            <w:proofErr w:type="spellStart"/>
            <w:r w:rsidRPr="0059459E">
              <w:rPr>
                <w:rFonts w:ascii="Times New Roman" w:hAnsi="Times New Roman"/>
                <w:sz w:val="24"/>
              </w:rPr>
              <w:t>презентації</w:t>
            </w:r>
            <w:proofErr w:type="spellEnd"/>
            <w:r w:rsidRPr="0059459E">
              <w:rPr>
                <w:rFonts w:ascii="Times New Roman" w:hAnsi="Times New Roman"/>
                <w:sz w:val="24"/>
              </w:rPr>
              <w:t xml:space="preserve">. </w:t>
            </w:r>
          </w:p>
          <w:p w:rsidR="0059459E" w:rsidRPr="0059459E" w:rsidRDefault="0059459E" w:rsidP="0059459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/>
                <w:iCs/>
                <w:caps/>
                <w:color w:val="000000"/>
                <w:spacing w:val="-4"/>
                <w:sz w:val="24"/>
                <w:lang w:eastAsia="uk-UA"/>
              </w:rPr>
            </w:pPr>
          </w:p>
          <w:p w:rsidR="0059459E" w:rsidRPr="0059459E" w:rsidRDefault="0059459E" w:rsidP="0059459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pacing w:val="-4"/>
                <w:sz w:val="24"/>
                <w:lang w:eastAsia="uk-UA"/>
              </w:rPr>
            </w:pPr>
            <w:r w:rsidRPr="0059459E">
              <w:rPr>
                <w:rFonts w:ascii="Times New Roman" w:hAnsi="Times New Roman"/>
                <w:bCs/>
                <w:iCs/>
                <w:caps/>
                <w:color w:val="000000"/>
                <w:spacing w:val="-4"/>
                <w:sz w:val="24"/>
                <w:lang w:eastAsia="uk-UA"/>
              </w:rPr>
              <w:t>критерії оцінюваня</w:t>
            </w:r>
          </w:p>
          <w:p w:rsidR="0059459E" w:rsidRPr="0059459E" w:rsidRDefault="0059459E" w:rsidP="0059459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59459E">
              <w:rPr>
                <w:rFonts w:ascii="Times New Roman" w:hAnsi="Times New Roman"/>
                <w:b/>
                <w:bCs/>
                <w:sz w:val="24"/>
              </w:rPr>
              <w:t xml:space="preserve">Відмінно (90-100 балів, А). </w:t>
            </w:r>
            <w:r w:rsidRPr="0059459E">
              <w:rPr>
                <w:rFonts w:ascii="Times New Roman" w:hAnsi="Times New Roman"/>
                <w:sz w:val="24"/>
              </w:rPr>
              <w:t xml:space="preserve">Звіт є бездоганним: містить елементи новизни, має практичне значення, доповідь логічна і коротка, проголошена вільно, зі знанням справи, рецензія позитивна, відповіді на запитання правильні і лаконічні. </w:t>
            </w:r>
          </w:p>
          <w:p w:rsidR="0059459E" w:rsidRPr="0059459E" w:rsidRDefault="0059459E" w:rsidP="0059459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59459E">
              <w:rPr>
                <w:rFonts w:ascii="Times New Roman" w:hAnsi="Times New Roman"/>
                <w:b/>
                <w:bCs/>
                <w:sz w:val="24"/>
              </w:rPr>
              <w:t xml:space="preserve">Добре (81-89 балів, В; 71-80 балів, С ). </w:t>
            </w:r>
            <w:r w:rsidRPr="0059459E">
              <w:rPr>
                <w:rFonts w:ascii="Times New Roman" w:hAnsi="Times New Roman"/>
                <w:sz w:val="24"/>
              </w:rPr>
              <w:t xml:space="preserve">Студент добре </w:t>
            </w:r>
            <w:proofErr w:type="spellStart"/>
            <w:r w:rsidRPr="0059459E">
              <w:rPr>
                <w:rFonts w:ascii="Times New Roman" w:hAnsi="Times New Roman"/>
                <w:sz w:val="24"/>
              </w:rPr>
              <w:t>ознайомлений</w:t>
            </w:r>
            <w:proofErr w:type="spellEnd"/>
            <w:r w:rsidRPr="0059459E">
              <w:rPr>
                <w:rFonts w:ascii="Times New Roman" w:hAnsi="Times New Roman"/>
                <w:sz w:val="24"/>
              </w:rPr>
              <w:t xml:space="preserve"> із діяльністю об’єкта практики, але мають місце окремі недоліки непринципового характеру: недостатньо використані </w:t>
            </w:r>
            <w:proofErr w:type="spellStart"/>
            <w:r w:rsidRPr="0059459E">
              <w:rPr>
                <w:rFonts w:ascii="Times New Roman" w:hAnsi="Times New Roman"/>
                <w:sz w:val="24"/>
              </w:rPr>
              <w:t>інформаційні</w:t>
            </w:r>
            <w:proofErr w:type="spellEnd"/>
            <w:r w:rsidRPr="0059459E">
              <w:rPr>
                <w:rFonts w:ascii="Times New Roman" w:hAnsi="Times New Roman"/>
                <w:sz w:val="24"/>
              </w:rPr>
              <w:t xml:space="preserve"> матеріали об’єкта практики, мають місце окремі зауваження у відзиві керівника практики від підприємства, доповідь логічна, проголошена вільно, відповіді на запитання в основному правильні, оформлення роботи в межах вимог. </w:t>
            </w:r>
          </w:p>
          <w:p w:rsidR="0059459E" w:rsidRPr="0059459E" w:rsidRDefault="0059459E" w:rsidP="0059459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59459E">
              <w:rPr>
                <w:rFonts w:ascii="Times New Roman" w:hAnsi="Times New Roman"/>
                <w:b/>
                <w:bCs/>
                <w:sz w:val="24"/>
              </w:rPr>
              <w:t xml:space="preserve">Задовільно (61-70 балів, D; 51-60 Е). </w:t>
            </w:r>
            <w:r w:rsidRPr="0059459E">
              <w:rPr>
                <w:rFonts w:ascii="Times New Roman" w:hAnsi="Times New Roman"/>
                <w:sz w:val="24"/>
              </w:rPr>
              <w:t xml:space="preserve">Практичні аспекти діяльності підприємства в основному розкриті, але мають місце недоліки змістовного характеру: н є надлишок елементів описовості, добір </w:t>
            </w:r>
            <w:proofErr w:type="spellStart"/>
            <w:r w:rsidRPr="0059459E">
              <w:rPr>
                <w:rFonts w:ascii="Times New Roman" w:hAnsi="Times New Roman"/>
                <w:sz w:val="24"/>
              </w:rPr>
              <w:t>інформаційних</w:t>
            </w:r>
            <w:proofErr w:type="spellEnd"/>
            <w:r w:rsidRPr="0059459E">
              <w:rPr>
                <w:rFonts w:ascii="Times New Roman" w:hAnsi="Times New Roman"/>
                <w:sz w:val="24"/>
              </w:rPr>
              <w:t xml:space="preserve"> матеріалів (таблиці, графіки, схеми) не завжди </w:t>
            </w:r>
            <w:proofErr w:type="spellStart"/>
            <w:r w:rsidRPr="0059459E">
              <w:rPr>
                <w:rFonts w:ascii="Times New Roman" w:hAnsi="Times New Roman"/>
                <w:sz w:val="24"/>
              </w:rPr>
              <w:t>обґрунтований</w:t>
            </w:r>
            <w:proofErr w:type="spellEnd"/>
            <w:r w:rsidRPr="0059459E">
              <w:rPr>
                <w:rFonts w:ascii="Times New Roman" w:hAnsi="Times New Roman"/>
                <w:sz w:val="24"/>
              </w:rPr>
              <w:t xml:space="preserve">, заходи і </w:t>
            </w:r>
            <w:proofErr w:type="spellStart"/>
            <w:r w:rsidRPr="0059459E">
              <w:rPr>
                <w:rFonts w:ascii="Times New Roman" w:hAnsi="Times New Roman"/>
                <w:sz w:val="24"/>
              </w:rPr>
              <w:t>пропозиції</w:t>
            </w:r>
            <w:proofErr w:type="spellEnd"/>
            <w:r w:rsidRPr="0059459E">
              <w:rPr>
                <w:rFonts w:ascii="Times New Roman" w:hAnsi="Times New Roman"/>
                <w:sz w:val="24"/>
              </w:rPr>
              <w:t xml:space="preserve">, що містяться в звіті, обґрунтовані непереконливо, відзиви містять суттєві зауваження, доповідь прочитана за текстом, не всі відповіді на запитання правильні або повні. Є зауваження щодо оформлення звіту. </w:t>
            </w:r>
          </w:p>
          <w:p w:rsidR="0059459E" w:rsidRPr="0059459E" w:rsidRDefault="0059459E" w:rsidP="0059459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59459E">
              <w:rPr>
                <w:rFonts w:ascii="Times New Roman" w:hAnsi="Times New Roman"/>
                <w:b/>
                <w:bCs/>
                <w:sz w:val="24"/>
              </w:rPr>
              <w:t xml:space="preserve">Незадовільно (менше 50 балів, F; FX). </w:t>
            </w:r>
            <w:proofErr w:type="spellStart"/>
            <w:r w:rsidRPr="0059459E">
              <w:rPr>
                <w:rFonts w:ascii="Times New Roman" w:hAnsi="Times New Roman"/>
                <w:sz w:val="24"/>
              </w:rPr>
              <w:t>Майже</w:t>
            </w:r>
            <w:proofErr w:type="spellEnd"/>
            <w:r w:rsidRPr="0059459E">
              <w:rPr>
                <w:rFonts w:ascii="Times New Roman" w:hAnsi="Times New Roman"/>
                <w:sz w:val="24"/>
              </w:rPr>
              <w:t xml:space="preserve"> відсутня характеристика діяльності підприємства. При аналізі діяльності підприємства використані лише установчі документи. Не подано характеристику системи менеджменту. Пропоновані заходи випадкові, з аналізу не випливають, економічне обґрунтування неповне. Оформлення роботи далеке від зразкового. Відповіді на запитання неточні або неповні. Відзиви на проходження практики студента є негативними. </w:t>
            </w:r>
          </w:p>
          <w:p w:rsidR="0059459E" w:rsidRDefault="0059459E" w:rsidP="0059459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59459E">
              <w:rPr>
                <w:rFonts w:ascii="Times New Roman" w:hAnsi="Times New Roman"/>
                <w:b/>
                <w:bCs/>
                <w:sz w:val="24"/>
              </w:rPr>
              <w:t xml:space="preserve">ЗВІТ до захисту не допускається. </w:t>
            </w:r>
            <w:proofErr w:type="spellStart"/>
            <w:r w:rsidRPr="0059459E">
              <w:rPr>
                <w:rFonts w:ascii="Times New Roman" w:hAnsi="Times New Roman"/>
                <w:sz w:val="24"/>
              </w:rPr>
              <w:t>Поданий</w:t>
            </w:r>
            <w:proofErr w:type="spellEnd"/>
            <w:r w:rsidRPr="0059459E">
              <w:rPr>
                <w:rFonts w:ascii="Times New Roman" w:hAnsi="Times New Roman"/>
                <w:sz w:val="24"/>
              </w:rPr>
              <w:t xml:space="preserve"> науковому керівникові на перевірку або на </w:t>
            </w:r>
            <w:proofErr w:type="spellStart"/>
            <w:r w:rsidRPr="0059459E">
              <w:rPr>
                <w:rFonts w:ascii="Times New Roman" w:hAnsi="Times New Roman"/>
                <w:sz w:val="24"/>
              </w:rPr>
              <w:t>будь-який</w:t>
            </w:r>
            <w:proofErr w:type="spellEnd"/>
            <w:r w:rsidRPr="0059459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9459E">
              <w:rPr>
                <w:rFonts w:ascii="Times New Roman" w:hAnsi="Times New Roman"/>
                <w:sz w:val="24"/>
              </w:rPr>
              <w:t>наступний</w:t>
            </w:r>
            <w:proofErr w:type="spellEnd"/>
            <w:r w:rsidRPr="0059459E">
              <w:rPr>
                <w:rFonts w:ascii="Times New Roman" w:hAnsi="Times New Roman"/>
                <w:sz w:val="24"/>
              </w:rPr>
              <w:t xml:space="preserve"> етап проходження з порушенням строків, установлених регламентом. Відсутні відзив від керівника практики від підприємства та/або мокрі печатки на щоденнику практики. Звіт </w:t>
            </w:r>
            <w:proofErr w:type="spellStart"/>
            <w:r w:rsidRPr="0059459E">
              <w:rPr>
                <w:rFonts w:ascii="Times New Roman" w:hAnsi="Times New Roman"/>
                <w:sz w:val="24"/>
              </w:rPr>
              <w:t>виконаний</w:t>
            </w:r>
            <w:proofErr w:type="spellEnd"/>
            <w:r w:rsidRPr="0059459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9459E">
              <w:rPr>
                <w:rFonts w:ascii="Times New Roman" w:hAnsi="Times New Roman"/>
                <w:sz w:val="24"/>
              </w:rPr>
              <w:t>несамостійно</w:t>
            </w:r>
            <w:proofErr w:type="spellEnd"/>
            <w:r w:rsidRPr="0059459E">
              <w:rPr>
                <w:rFonts w:ascii="Times New Roman" w:hAnsi="Times New Roman"/>
                <w:sz w:val="24"/>
              </w:rPr>
              <w:t xml:space="preserve">. Структура не відповідає вимогам. Відсутнє економічне обґрунтування пропонованих заходів. Робота не оправлена, недбало оформлена, написана нерозбірливим почерком. Невідповідність програмі практики. </w:t>
            </w:r>
          </w:p>
          <w:p w:rsidR="00313FF2" w:rsidRDefault="00F27F65" w:rsidP="0059459E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45E6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Академічна доброчесність</w:t>
            </w:r>
            <w:r w:rsidRPr="00245E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посилань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списування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втручання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D34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роботу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становлять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обмежують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приклади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можливої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D34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письмовій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роботі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proofErr w:type="gram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ідставою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масштабів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плагіату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обману. </w:t>
            </w:r>
          </w:p>
          <w:p w:rsidR="00F27F65" w:rsidRPr="00D44B25" w:rsidRDefault="00F27F65" w:rsidP="004B354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F27F65" w:rsidRPr="00D44B25" w:rsidTr="002365DC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F2" w:rsidRPr="0081157B" w:rsidRDefault="004B354E" w:rsidP="0081157B">
            <w:pPr>
              <w:tabs>
                <w:tab w:val="left" w:pos="47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Орієнтовний п</w:t>
            </w:r>
            <w:r w:rsidR="00313FF2" w:rsidRPr="00811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ерелік </w:t>
            </w:r>
            <w:r w:rsidR="0081157B" w:rsidRPr="00811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 для індивідуального завдання у звіті практики затверджується керівником практики від Університету відповідно до затверджених тем кваліфікаційних робіт магістра.</w:t>
            </w:r>
          </w:p>
        </w:tc>
      </w:tr>
      <w:tr w:rsidR="00F27F65" w:rsidRPr="00D44B25" w:rsidTr="002365DC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4B354E" w:rsidP="004B3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Оціночна анкета</w:t>
            </w:r>
            <w:r w:rsidR="00F27F65"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 з метою оцінювання якості </w:t>
            </w:r>
            <w:r w:rsidR="00FB7947">
              <w:rPr>
                <w:rFonts w:ascii="Times New Roman" w:eastAsia="Times New Roman" w:hAnsi="Times New Roman"/>
                <w:sz w:val="24"/>
                <w:szCs w:val="24"/>
              </w:rPr>
              <w:t xml:space="preserve">наповнення та викладання </w:t>
            </w:r>
            <w:r w:rsidR="00F27F65"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курсу буде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доступною</w:t>
            </w:r>
            <w:r w:rsidR="00F27F65"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B7947">
              <w:rPr>
                <w:rFonts w:ascii="Times New Roman" w:eastAsia="Times New Roman" w:hAnsi="Times New Roman"/>
                <w:sz w:val="24"/>
                <w:szCs w:val="24"/>
              </w:rPr>
              <w:t>після</w:t>
            </w:r>
            <w:r w:rsidR="00F27F65"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 завершенн</w:t>
            </w:r>
            <w:r w:rsidR="00FB794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F27F65"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 курсу.</w:t>
            </w:r>
          </w:p>
        </w:tc>
      </w:tr>
    </w:tbl>
    <w:p w:rsidR="00F27F65" w:rsidRPr="006A6169" w:rsidRDefault="00F27F65" w:rsidP="00F27F6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F27F65" w:rsidRPr="006A6169" w:rsidRDefault="00F27F65" w:rsidP="00F27F6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9D3679" w:rsidRDefault="009D3679" w:rsidP="00F27F65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sectPr w:rsidR="009D3679" w:rsidSect="00C9505B">
      <w:pgSz w:w="11906" w:h="16838"/>
      <w:pgMar w:top="0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1F9"/>
    <w:multiLevelType w:val="hybridMultilevel"/>
    <w:tmpl w:val="E25C892C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50AF4"/>
    <w:multiLevelType w:val="hybridMultilevel"/>
    <w:tmpl w:val="1BF266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7CFE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20316"/>
    <w:multiLevelType w:val="hybridMultilevel"/>
    <w:tmpl w:val="21807668"/>
    <w:lvl w:ilvl="0" w:tplc="A7F27F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24DD9"/>
    <w:multiLevelType w:val="hybridMultilevel"/>
    <w:tmpl w:val="902C7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10957"/>
    <w:multiLevelType w:val="hybridMultilevel"/>
    <w:tmpl w:val="E6B2D946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F51EC"/>
    <w:multiLevelType w:val="hybridMultilevel"/>
    <w:tmpl w:val="32C63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441C2"/>
    <w:multiLevelType w:val="hybridMultilevel"/>
    <w:tmpl w:val="CA2E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D3E32"/>
    <w:multiLevelType w:val="hybridMultilevel"/>
    <w:tmpl w:val="8BB62E4E"/>
    <w:lvl w:ilvl="0" w:tplc="0C36F9B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73799"/>
    <w:multiLevelType w:val="hybridMultilevel"/>
    <w:tmpl w:val="5FCCA3AC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00099"/>
    <w:multiLevelType w:val="hybridMultilevel"/>
    <w:tmpl w:val="386AAC2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84EF4"/>
    <w:multiLevelType w:val="hybridMultilevel"/>
    <w:tmpl w:val="45CA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5142E"/>
    <w:multiLevelType w:val="hybridMultilevel"/>
    <w:tmpl w:val="9538204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CA3015A"/>
    <w:multiLevelType w:val="hybridMultilevel"/>
    <w:tmpl w:val="09E84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43F11"/>
    <w:multiLevelType w:val="hybridMultilevel"/>
    <w:tmpl w:val="755E17AC"/>
    <w:lvl w:ilvl="0" w:tplc="ABFA3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7631D"/>
    <w:multiLevelType w:val="hybridMultilevel"/>
    <w:tmpl w:val="598832F4"/>
    <w:lvl w:ilvl="0" w:tplc="D7B24AFE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6">
    <w:nsid w:val="54643CAE"/>
    <w:multiLevelType w:val="hybridMultilevel"/>
    <w:tmpl w:val="77AC874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49520B6"/>
    <w:multiLevelType w:val="hybridMultilevel"/>
    <w:tmpl w:val="208A9608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7A2619"/>
    <w:multiLevelType w:val="hybridMultilevel"/>
    <w:tmpl w:val="4288CAC0"/>
    <w:lvl w:ilvl="0" w:tplc="A6662C24">
      <w:start w:val="1"/>
      <w:numFmt w:val="bullet"/>
      <w:lvlText w:val="–"/>
      <w:lvlJc w:val="left"/>
      <w:pPr>
        <w:ind w:left="146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9">
    <w:nsid w:val="5E06599B"/>
    <w:multiLevelType w:val="hybridMultilevel"/>
    <w:tmpl w:val="C736DA0C"/>
    <w:lvl w:ilvl="0" w:tplc="2780E030">
      <w:start w:val="61"/>
      <w:numFmt w:val="bullet"/>
      <w:lvlText w:val="-"/>
      <w:lvlJc w:val="left"/>
      <w:pPr>
        <w:ind w:left="1211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67F03B50"/>
    <w:multiLevelType w:val="hybridMultilevel"/>
    <w:tmpl w:val="64FC86C4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67FDF"/>
    <w:multiLevelType w:val="hybridMultilevel"/>
    <w:tmpl w:val="B554D736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B6499"/>
    <w:multiLevelType w:val="hybridMultilevel"/>
    <w:tmpl w:val="34EEDF0C"/>
    <w:lvl w:ilvl="0" w:tplc="A3626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E5487"/>
    <w:multiLevelType w:val="hybridMultilevel"/>
    <w:tmpl w:val="3B62A2D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135BE"/>
    <w:multiLevelType w:val="hybridMultilevel"/>
    <w:tmpl w:val="DEB42278"/>
    <w:lvl w:ilvl="0" w:tplc="D66EFB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23"/>
  </w:num>
  <w:num w:numId="6">
    <w:abstractNumId w:val="10"/>
  </w:num>
  <w:num w:numId="7">
    <w:abstractNumId w:val="9"/>
  </w:num>
  <w:num w:numId="8">
    <w:abstractNumId w:val="18"/>
  </w:num>
  <w:num w:numId="9">
    <w:abstractNumId w:val="20"/>
  </w:num>
  <w:num w:numId="10">
    <w:abstractNumId w:val="4"/>
  </w:num>
  <w:num w:numId="11">
    <w:abstractNumId w:val="19"/>
  </w:num>
  <w:num w:numId="12">
    <w:abstractNumId w:val="5"/>
  </w:num>
  <w:num w:numId="13">
    <w:abstractNumId w:val="21"/>
  </w:num>
  <w:num w:numId="14">
    <w:abstractNumId w:val="0"/>
  </w:num>
  <w:num w:numId="15">
    <w:abstractNumId w:val="14"/>
  </w:num>
  <w:num w:numId="16">
    <w:abstractNumId w:val="13"/>
  </w:num>
  <w:num w:numId="17">
    <w:abstractNumId w:val="12"/>
  </w:num>
  <w:num w:numId="18">
    <w:abstractNumId w:val="16"/>
  </w:num>
  <w:num w:numId="19">
    <w:abstractNumId w:val="22"/>
  </w:num>
  <w:num w:numId="20">
    <w:abstractNumId w:val="24"/>
  </w:num>
  <w:num w:numId="21">
    <w:abstractNumId w:val="15"/>
  </w:num>
  <w:num w:numId="22">
    <w:abstractNumId w:val="1"/>
  </w:num>
  <w:num w:numId="23">
    <w:abstractNumId w:val="17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65"/>
    <w:rsid w:val="0005237B"/>
    <w:rsid w:val="0007040D"/>
    <w:rsid w:val="0009104B"/>
    <w:rsid w:val="000C1CCA"/>
    <w:rsid w:val="000D203C"/>
    <w:rsid w:val="00160232"/>
    <w:rsid w:val="001A05B0"/>
    <w:rsid w:val="001E30D6"/>
    <w:rsid w:val="001F66B1"/>
    <w:rsid w:val="001F766C"/>
    <w:rsid w:val="00231580"/>
    <w:rsid w:val="002365DC"/>
    <w:rsid w:val="00245E6F"/>
    <w:rsid w:val="00246D23"/>
    <w:rsid w:val="002957DF"/>
    <w:rsid w:val="002D5112"/>
    <w:rsid w:val="00313FF2"/>
    <w:rsid w:val="00326A29"/>
    <w:rsid w:val="0033483F"/>
    <w:rsid w:val="00397BBC"/>
    <w:rsid w:val="003B07AE"/>
    <w:rsid w:val="00420332"/>
    <w:rsid w:val="004356DB"/>
    <w:rsid w:val="00460FBF"/>
    <w:rsid w:val="004760E1"/>
    <w:rsid w:val="00490128"/>
    <w:rsid w:val="004B2B78"/>
    <w:rsid w:val="004B354E"/>
    <w:rsid w:val="004C2974"/>
    <w:rsid w:val="004E6EC6"/>
    <w:rsid w:val="005005F7"/>
    <w:rsid w:val="005012FB"/>
    <w:rsid w:val="00523D3E"/>
    <w:rsid w:val="00570C53"/>
    <w:rsid w:val="00585DCC"/>
    <w:rsid w:val="0059459E"/>
    <w:rsid w:val="00624C1B"/>
    <w:rsid w:val="00686B67"/>
    <w:rsid w:val="00711382"/>
    <w:rsid w:val="007228E4"/>
    <w:rsid w:val="0075562B"/>
    <w:rsid w:val="0076009E"/>
    <w:rsid w:val="007A2DDE"/>
    <w:rsid w:val="0081157B"/>
    <w:rsid w:val="00882EF7"/>
    <w:rsid w:val="008E77DC"/>
    <w:rsid w:val="00906A7E"/>
    <w:rsid w:val="00972ABE"/>
    <w:rsid w:val="00986D2F"/>
    <w:rsid w:val="009D3679"/>
    <w:rsid w:val="00AA33FB"/>
    <w:rsid w:val="00AB41C2"/>
    <w:rsid w:val="00AB7EC2"/>
    <w:rsid w:val="00B270FC"/>
    <w:rsid w:val="00B57C01"/>
    <w:rsid w:val="00B648F7"/>
    <w:rsid w:val="00C33396"/>
    <w:rsid w:val="00C84F5D"/>
    <w:rsid w:val="00C9505B"/>
    <w:rsid w:val="00D16C98"/>
    <w:rsid w:val="00D301B1"/>
    <w:rsid w:val="00D35141"/>
    <w:rsid w:val="00D44B25"/>
    <w:rsid w:val="00D55041"/>
    <w:rsid w:val="00D60566"/>
    <w:rsid w:val="00D63052"/>
    <w:rsid w:val="00DD3447"/>
    <w:rsid w:val="00DF5997"/>
    <w:rsid w:val="00E103E1"/>
    <w:rsid w:val="00E23BE0"/>
    <w:rsid w:val="00EA2316"/>
    <w:rsid w:val="00EC3EF1"/>
    <w:rsid w:val="00ED3E8E"/>
    <w:rsid w:val="00EF5FCD"/>
    <w:rsid w:val="00F27F65"/>
    <w:rsid w:val="00F63F9B"/>
    <w:rsid w:val="00F83C96"/>
    <w:rsid w:val="00F8601B"/>
    <w:rsid w:val="00FB7947"/>
    <w:rsid w:val="00FC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65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33483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E8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70C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3483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fontstyle01">
    <w:name w:val="fontstyle01"/>
    <w:basedOn w:val="a0"/>
    <w:rsid w:val="00624C1B"/>
    <w:rPr>
      <w:rFonts w:ascii="TimesNewRoman" w:hAnsi="TimesNewRoman" w:hint="default"/>
      <w:b w:val="0"/>
      <w:bCs w:val="0"/>
      <w:i w:val="0"/>
      <w:iCs w:val="0"/>
      <w:color w:val="00000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A2DD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A2DD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у1"/>
    <w:basedOn w:val="a"/>
    <w:qFormat/>
    <w:rsid w:val="007A2DDE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07040D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7040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4E6E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E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65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33483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E8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70C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3483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fontstyle01">
    <w:name w:val="fontstyle01"/>
    <w:basedOn w:val="a0"/>
    <w:rsid w:val="00624C1B"/>
    <w:rPr>
      <w:rFonts w:ascii="TimesNewRoman" w:hAnsi="TimesNewRoman" w:hint="default"/>
      <w:b w:val="0"/>
      <w:bCs w:val="0"/>
      <w:i w:val="0"/>
      <w:iCs w:val="0"/>
      <w:color w:val="00000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A2DD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A2DD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у1"/>
    <w:basedOn w:val="a"/>
    <w:qFormat/>
    <w:rsid w:val="007A2DDE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07040D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7040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4E6E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E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vyklyuk@lnu.edu.ua" TargetMode="External"/><Relationship Id="rId13" Type="http://schemas.openxmlformats.org/officeDocument/2006/relationships/hyperlink" Target="https://econom.lnu.edu.ua/employee/zamroz-m-v" TargetMode="External"/><Relationship Id="rId18" Type="http://schemas.openxmlformats.org/officeDocument/2006/relationships/hyperlink" Target="https://econom.lnu.edu.ua/course/pereddyplomna-praktyka-073-menedzhmen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maryana.zamroz@lnu.edu.ua" TargetMode="External"/><Relationship Id="rId17" Type="http://schemas.openxmlformats.org/officeDocument/2006/relationships/hyperlink" Target="https://econom.lnu.edu.ua/employee/tybinka-h-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alyna.tybinka@lnu.edu.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onom.lnu.edu.ua/employee/zhuk-o-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conom.lnu.edu.ua/employee/kohan-m-o" TargetMode="External"/><Relationship Id="rId10" Type="http://schemas.openxmlformats.org/officeDocument/2006/relationships/hyperlink" Target="mailto:oksana.zhuk@lnu.edu.ua" TargetMode="External"/><Relationship Id="rId19" Type="http://schemas.openxmlformats.org/officeDocument/2006/relationships/hyperlink" Target="https://nmv.lnu.edu.ua/wp-content/uploads/2019/04/reg-practic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conom.lnu.edu.ua/employee/vykliuk-m-i" TargetMode="External"/><Relationship Id="rId14" Type="http://schemas.openxmlformats.org/officeDocument/2006/relationships/hyperlink" Target="mailto:marianna.kokhan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59C6D-BAF1-419F-A5BB-3FFEF595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10216</Words>
  <Characters>5824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2023-08-30T15:50:00Z</dcterms:created>
  <dcterms:modified xsi:type="dcterms:W3CDTF">2023-08-30T15:50:00Z</dcterms:modified>
</cp:coreProperties>
</file>