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F04DC8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з навчальної 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 «</w:t>
      </w:r>
      <w:r w:rsidR="0011301A">
        <w:rPr>
          <w:rFonts w:ascii="Times New Roman" w:hAnsi="Times New Roman"/>
          <w:b/>
          <w:sz w:val="32"/>
          <w:szCs w:val="32"/>
        </w:rPr>
        <w:t>Експертні системи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312C4A" w:rsidRPr="00B75914" w:rsidRDefault="00312C4A" w:rsidP="00312C4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другого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магістерського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зі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122</w:t>
      </w:r>
      <w:r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Pr="00870953">
        <w:rPr>
          <w:rFonts w:ascii="Times New Roman" w:eastAsia="Times New Roman" w:hAnsi="Times New Roman"/>
          <w:b/>
          <w:color w:val="000000"/>
          <w:sz w:val="32"/>
          <w:szCs w:val="32"/>
        </w:rPr>
        <w:t>Комп’ютерні науки</w:t>
      </w:r>
      <w:r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освітньо-професійної програми</w:t>
      </w:r>
      <w:r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Pr="00870953">
        <w:rPr>
          <w:rFonts w:ascii="Times New Roman" w:eastAsia="Times New Roman" w:hAnsi="Times New Roman"/>
          <w:b/>
          <w:color w:val="000000"/>
          <w:sz w:val="32"/>
          <w:szCs w:val="32"/>
        </w:rPr>
        <w:t>Консолідована інформація</w:t>
      </w:r>
      <w:r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1670CD">
        <w:rPr>
          <w:rFonts w:ascii="Times New Roman" w:eastAsia="Times New Roman" w:hAnsi="Times New Roman"/>
          <w:b/>
          <w:sz w:val="24"/>
          <w:szCs w:val="24"/>
        </w:rPr>
        <w:t>202</w:t>
      </w:r>
      <w:r w:rsidR="007C0C64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11301A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Експертні системи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8C" w:rsidRPr="00CF678C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r w:rsidRPr="00CF678C">
              <w:rPr>
                <w:rFonts w:ascii="Times New Roman" w:hAnsi="Times New Roman"/>
              </w:rPr>
              <w:t xml:space="preserve">галузі знань </w:t>
            </w:r>
            <w:r w:rsidR="006B0596" w:rsidRPr="006B0596">
              <w:rPr>
                <w:rFonts w:ascii="Times New Roman" w:hAnsi="Times New Roman"/>
              </w:rPr>
              <w:t>12 «Інформаційні технології»</w:t>
            </w:r>
          </w:p>
          <w:p w:rsidR="00EC36D2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 xml:space="preserve">спеціальності </w:t>
            </w:r>
            <w:r w:rsidR="006B0596" w:rsidRPr="006B0596">
              <w:rPr>
                <w:rFonts w:ascii="Times New Roman" w:hAnsi="Times New Roman"/>
              </w:rPr>
              <w:t>122 «Комп’ютерні науки»</w:t>
            </w:r>
          </w:p>
          <w:p w:rsidR="00B22568" w:rsidRPr="0095225B" w:rsidRDefault="006B0596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освітньо-професійної</w:t>
            </w:r>
            <w:r w:rsidR="007C0C64">
              <w:rPr>
                <w:rFonts w:ascii="Times New Roman" w:hAnsi="Times New Roman"/>
              </w:rPr>
              <w:t xml:space="preserve"> програми</w:t>
            </w:r>
            <w:r w:rsidR="00EC36D2" w:rsidRPr="00EC36D2">
              <w:rPr>
                <w:rFonts w:ascii="Times New Roman" w:hAnsi="Times New Roman"/>
              </w:rPr>
              <w:t xml:space="preserve"> </w:t>
            </w:r>
            <w:r w:rsidRPr="006B0596">
              <w:rPr>
                <w:rFonts w:ascii="Times New Roman" w:hAnsi="Times New Roman"/>
              </w:rPr>
              <w:t>«Консолідована інформація»</w:t>
            </w:r>
            <w:bookmarkEnd w:id="0"/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312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Григорівна,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A40E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0E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113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11301A">
              <w:rPr>
                <w:rFonts w:ascii="Times New Roman" w:hAnsi="Times New Roman"/>
                <w:sz w:val="24"/>
              </w:rPr>
              <w:t>розроблення моделей знань, використання методів автоматичного н</w:t>
            </w:r>
            <w:r w:rsidR="0011301A" w:rsidRPr="0011301A">
              <w:rPr>
                <w:rFonts w:ascii="Times New Roman" w:hAnsi="Times New Roman"/>
                <w:sz w:val="24"/>
              </w:rPr>
              <w:t>абуття знань</w:t>
            </w:r>
            <w:r w:rsidR="0011301A">
              <w:rPr>
                <w:rFonts w:ascii="Times New Roman" w:hAnsi="Times New Roman"/>
                <w:sz w:val="24"/>
              </w:rPr>
              <w:t>, з</w:t>
            </w:r>
            <w:r w:rsidR="0011301A" w:rsidRPr="0011301A">
              <w:rPr>
                <w:rFonts w:ascii="Times New Roman" w:hAnsi="Times New Roman"/>
                <w:sz w:val="24"/>
              </w:rPr>
              <w:t>астосування методів самоорганізації</w:t>
            </w:r>
            <w:r w:rsidR="0011301A">
              <w:rPr>
                <w:rFonts w:ascii="Times New Roman" w:hAnsi="Times New Roman"/>
                <w:sz w:val="24"/>
              </w:rPr>
              <w:t xml:space="preserve"> та методів нечіткої логіки</w:t>
            </w:r>
            <w:r w:rsidR="0011301A" w:rsidRPr="0011301A">
              <w:rPr>
                <w:rFonts w:ascii="Times New Roman" w:hAnsi="Times New Roman"/>
                <w:sz w:val="24"/>
              </w:rPr>
              <w:t xml:space="preserve"> в експертних системах</w:t>
            </w:r>
            <w:r w:rsidR="0011301A">
              <w:rPr>
                <w:rFonts w:ascii="Times New Roman" w:hAnsi="Times New Roman"/>
                <w:sz w:val="24"/>
              </w:rPr>
              <w:t xml:space="preserve">, </w:t>
            </w:r>
            <w:r w:rsidR="0011301A" w:rsidRPr="0011301A">
              <w:rPr>
                <w:rFonts w:ascii="Times New Roman" w:hAnsi="Times New Roman"/>
                <w:sz w:val="24"/>
              </w:rPr>
              <w:t>проектування економічних експертних систем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13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Дисципліна </w:t>
            </w:r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>«Експертні системи»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1ED4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є </w:t>
            </w:r>
            <w:r w:rsidR="00411ED4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="00411ED4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</w:t>
            </w:r>
            <w:r w:rsidR="00411E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1ED4">
              <w:rPr>
                <w:rFonts w:ascii="Times New Roman" w:hAnsi="Times New Roman"/>
              </w:rPr>
              <w:t>122</w:t>
            </w:r>
            <w:r w:rsidR="00411ED4" w:rsidRPr="00EC36D2">
              <w:rPr>
                <w:rFonts w:ascii="Times New Roman" w:hAnsi="Times New Roman"/>
              </w:rPr>
              <w:t xml:space="preserve"> «</w:t>
            </w:r>
            <w:r w:rsidR="00411ED4" w:rsidRPr="005214C1">
              <w:rPr>
                <w:rFonts w:ascii="Times New Roman" w:hAnsi="Times New Roman"/>
              </w:rPr>
              <w:t>Комп’ютерні науки</w:t>
            </w:r>
            <w:r w:rsidR="00411ED4" w:rsidRPr="00EC36D2">
              <w:rPr>
                <w:rFonts w:ascii="Times New Roman" w:hAnsi="Times New Roman"/>
              </w:rPr>
              <w:t xml:space="preserve">» </w:t>
            </w:r>
            <w:r w:rsidR="00411ED4">
              <w:rPr>
                <w:rFonts w:ascii="Times New Roman" w:hAnsi="Times New Roman"/>
              </w:rPr>
              <w:t>освітньо-професійної програми</w:t>
            </w:r>
            <w:r w:rsidR="00411ED4" w:rsidRPr="00EC36D2">
              <w:rPr>
                <w:rFonts w:ascii="Times New Roman" w:hAnsi="Times New Roman"/>
              </w:rPr>
              <w:t xml:space="preserve"> «</w:t>
            </w:r>
            <w:r w:rsidR="00411ED4" w:rsidRPr="005214C1">
              <w:rPr>
                <w:rFonts w:ascii="Times New Roman" w:hAnsi="Times New Roman"/>
              </w:rPr>
              <w:t>Консолідована інформація</w:t>
            </w:r>
            <w:r w:rsidR="00411ED4" w:rsidRPr="00EC36D2">
              <w:rPr>
                <w:rFonts w:ascii="Times New Roman" w:hAnsi="Times New Roman"/>
              </w:rPr>
              <w:t>»</w:t>
            </w:r>
            <w:r w:rsidR="00411ED4">
              <w:rPr>
                <w:rFonts w:ascii="Times New Roman" w:hAnsi="Times New Roman"/>
              </w:rPr>
              <w:t xml:space="preserve"> </w:t>
            </w:r>
            <w:r w:rsidR="00411ED4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411ED4">
              <w:rPr>
                <w:rFonts w:ascii="Times New Roman" w:eastAsia="Times New Roman" w:hAnsi="Times New Roman"/>
                <w:sz w:val="24"/>
                <w:szCs w:val="24"/>
              </w:rPr>
              <w:t>підготовки магістрів</w:t>
            </w:r>
            <w:r w:rsidR="00411ED4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411ED4">
              <w:rPr>
                <w:rFonts w:ascii="Times New Roman" w:eastAsia="Times New Roman" w:hAnsi="Times New Roman"/>
                <w:sz w:val="24"/>
                <w:szCs w:val="24"/>
              </w:rPr>
              <w:t xml:space="preserve">1 (9) </w:t>
            </w:r>
            <w:r w:rsidR="00411ED4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411ED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411ED4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411ED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411ED4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411ED4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8924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дисципліни </w:t>
            </w:r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>«Експертні системи»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 xml:space="preserve"> є </w:t>
            </w:r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>ознайомлення студентів з основами проектування розробки експертних систем (ЕС) – одним з перспективних напрямків автоматизації, котрий зайняв одну з передових позицій в інформаційний технологій, став важливим засобом управління в галузях промислової та непромислової сфер. Дисципліна дає ґрунтовні теоретичні знання i практичні навики створення економічних експертних систем з використанням баз даних i баз знань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1A" w:rsidRPr="0011301A" w:rsidRDefault="0011301A" w:rsidP="0011301A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-155"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Баклан І.В. Експертні системи. Курс лекцій /Навчальний посібник. - К.: НАУ, 2012. – 132 с.</w:t>
            </w:r>
          </w:p>
          <w:p w:rsidR="0011301A" w:rsidRPr="0011301A" w:rsidRDefault="0011301A" w:rsidP="0011301A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-155"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Основи економічних експертних систем: </w:t>
            </w: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Львів: Видавничий центр ЛНУ імені Івана Франка, 2009. – 238 с.</w:t>
            </w:r>
          </w:p>
          <w:p w:rsidR="0011301A" w:rsidRPr="0011301A" w:rsidRDefault="0011301A" w:rsidP="0011301A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-155"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Гладченко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В. Штучний інтелект. Експертні та навчальні системи: </w:t>
            </w: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/ Державна податкова адміністрація України; Національний ун-т </w:t>
            </w: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податкової служби України. — Ірпінь, 2008. — 84c.</w:t>
            </w:r>
          </w:p>
          <w:p w:rsidR="0011301A" w:rsidRPr="0011301A" w:rsidRDefault="0011301A" w:rsidP="0011301A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-155"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Ивахненко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А.Г. </w:t>
            </w: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Индуктивный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метод </w:t>
            </w: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самоорганизации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моделей </w:t>
            </w: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сложных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систем. </w:t>
            </w: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Киев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 Наук. думка, 1981. – 296 с.</w:t>
            </w:r>
          </w:p>
          <w:p w:rsidR="0011301A" w:rsidRPr="0011301A" w:rsidRDefault="0011301A" w:rsidP="0011301A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-155"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Сявавко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М., </w:t>
            </w: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Рибицька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О. Моделювання за умов невизначеності. – Львів, Українські технології, 2000. – 319 с.</w:t>
            </w:r>
          </w:p>
          <w:p w:rsidR="00B22568" w:rsidRPr="001B690F" w:rsidRDefault="0011301A" w:rsidP="0011301A">
            <w:pPr>
              <w:pStyle w:val="a5"/>
              <w:numPr>
                <w:ilvl w:val="0"/>
                <w:numId w:val="33"/>
              </w:numPr>
              <w:shd w:val="clear" w:color="auto" w:fill="FFFFFF"/>
              <w:spacing w:after="0" w:line="216" w:lineRule="auto"/>
              <w:ind w:left="-155"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Тоценко</w:t>
            </w:r>
            <w:proofErr w:type="spellEnd"/>
            <w:r w:rsidRPr="0011301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В. Г. Експертні системи діагностики і підтримки рішень / НАН України ; Інститут проблем реєстрації інформації. — К. : Наукова думка, 2004. — 126с.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11301A" w:rsidP="00113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945F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4C01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22568" w:rsidRPr="009B21A1" w:rsidRDefault="009B21A1" w:rsidP="00CF16F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>поняття експертної системи</w:t>
            </w:r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>поняття та види моделей знань</w:t>
            </w:r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прямого i </w:t>
            </w:r>
            <w:proofErr w:type="spellStart"/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>зворотнього</w:t>
            </w:r>
            <w:proofErr w:type="spellEnd"/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 xml:space="preserve"> ланцюжка </w:t>
            </w:r>
            <w:proofErr w:type="spellStart"/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>мiркувань</w:t>
            </w:r>
            <w:proofErr w:type="spellEnd"/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>способи та моделі набуття знань</w:t>
            </w:r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>поняття нечіткої логіки</w:t>
            </w:r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i етапи проектування </w:t>
            </w:r>
            <w:proofErr w:type="spellStart"/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>економiчних</w:t>
            </w:r>
            <w:proofErr w:type="spellEnd"/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 xml:space="preserve"> ЕС</w:t>
            </w:r>
          </w:p>
          <w:p w:rsidR="0011301A" w:rsidRPr="006A6169" w:rsidRDefault="009B21A1" w:rsidP="009751E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1301A" w:rsidRPr="0011301A">
              <w:rPr>
                <w:rFonts w:ascii="Times New Roman" w:hAnsi="Times New Roman"/>
                <w:sz w:val="24"/>
                <w:szCs w:val="24"/>
              </w:rPr>
              <w:t>одавати знання засобами існуючих моделей</w:t>
            </w:r>
            <w:r w:rsidR="001130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>застосовувати нечітку логіку в процесі розв’язування економічних задач</w:t>
            </w:r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1301A" w:rsidRPr="0011301A">
              <w:rPr>
                <w:rFonts w:ascii="Times New Roman" w:eastAsia="Times New Roman" w:hAnsi="Times New Roman"/>
                <w:sz w:val="24"/>
                <w:szCs w:val="24"/>
              </w:rPr>
              <w:t>застосовувати в експертних системах методи самоорганізації знань</w:t>
            </w:r>
            <w:r w:rsidR="0011301A">
              <w:rPr>
                <w:rFonts w:ascii="Times New Roman" w:eastAsia="Times New Roman" w:hAnsi="Times New Roman"/>
                <w:sz w:val="24"/>
                <w:szCs w:val="24"/>
              </w:rPr>
              <w:t>, проектувати економічні експертні системи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751E2" w:rsidP="003C6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Експертні системи, моделі знань, нечітка логіка, методи самоорганізації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4A258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BD" w:rsidRPr="006A6169" w:rsidRDefault="00945F86" w:rsidP="00945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793E76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CE3518" w:rsidRDefault="00945F86" w:rsidP="00975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86">
              <w:rPr>
                <w:rFonts w:ascii="Times New Roman" w:hAnsi="Times New Roman"/>
                <w:sz w:val="24"/>
                <w:szCs w:val="24"/>
              </w:rPr>
              <w:t xml:space="preserve">Вивчення дисципліни </w:t>
            </w:r>
            <w:r w:rsidR="0011301A">
              <w:rPr>
                <w:rFonts w:ascii="Times New Roman" w:hAnsi="Times New Roman"/>
                <w:sz w:val="24"/>
                <w:szCs w:val="24"/>
              </w:rPr>
              <w:t>«Експертні системи»</w:t>
            </w:r>
            <w:r w:rsidRPr="00945F86">
              <w:rPr>
                <w:rFonts w:ascii="Times New Roman" w:hAnsi="Times New Roman"/>
                <w:sz w:val="24"/>
                <w:szCs w:val="24"/>
              </w:rPr>
              <w:t xml:space="preserve"> забезпечується отриманими знаннями з </w:t>
            </w:r>
            <w:r w:rsidR="007C0C64">
              <w:rPr>
                <w:rFonts w:ascii="Times New Roman" w:hAnsi="Times New Roman"/>
                <w:sz w:val="24"/>
                <w:szCs w:val="24"/>
              </w:rPr>
              <w:t>дисциплін:</w:t>
            </w:r>
            <w:r w:rsidR="00FB36CB" w:rsidRPr="00FB3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C64" w:rsidRPr="007C0C64">
              <w:rPr>
                <w:rFonts w:ascii="Times New Roman" w:hAnsi="Times New Roman"/>
                <w:sz w:val="24"/>
                <w:szCs w:val="24"/>
              </w:rPr>
              <w:t>«Інформаційні і комунікаційні технології», «</w:t>
            </w:r>
            <w:r w:rsidR="009751E2">
              <w:rPr>
                <w:rFonts w:ascii="Times New Roman" w:hAnsi="Times New Roman"/>
                <w:sz w:val="24"/>
                <w:szCs w:val="24"/>
              </w:rPr>
              <w:t>Організація баз даних і знань»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F21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 роботи з програмними си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стемами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1F622D" w:rsidRDefault="00B22568" w:rsidP="009277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7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0F00B2" w:rsidRPr="00927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927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7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знання </w:t>
            </w:r>
            <w:proofErr w:type="spellStart"/>
            <w:r w:rsidR="009277E1" w:rsidRPr="00927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Python</w:t>
            </w:r>
            <w:proofErr w:type="spellEnd"/>
            <w:r w:rsidR="009277E1" w:rsidRPr="00927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7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 відповідними бібліотеками</w:t>
            </w:r>
            <w:r w:rsidRPr="009277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2E5E0D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 w:rsidR="002E5E0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B22568" w:rsidRPr="002E5E0D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C272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22568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947AA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B22568" w:rsidRPr="002E5E0D" w:rsidRDefault="00B22568" w:rsidP="00386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E5E0D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Головна проблема систем штучного інтелекту: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Що не належить до галузей штучного інтелекту?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Що належить до галузей штучного інтелекту?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Експерт - це: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Експертні системи характеризують такі ознаки: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задач, для яких найбільш доцільно застосовувати експертні системи: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Типи експертних задач: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Типові розумові процедури спеціаліста, що приймає рішення: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Елементи структури типової експертної системи: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Елементи структури типової економічної експертної системи: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Функцію взаємодії експерта з експертною системою виконує: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Функцію пошуку розв'язку задачі виконує: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Функцію забезпечення прозорості роботи експертної системи виконує: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Режими робота експертної системи: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виведення, в якому правила порівнюють з фактами і виявляють нові факти, називають: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виведення, в якому експертна система для доведення певного висновку пробує виявити існування необхідних фактів, називають: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Скільки є поколінь експертних систем?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Якої моделі подання знань немає?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Глибинні знання можна подати такими моделями: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Поверхові знання можна подати такими моделями: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Знання можна подати такими моделями: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Жосткі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 моделі подання знань - це: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Глибинні знання: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Поверхові знання: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М'які знання: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Жорсткі знання: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У логічних моделях знання подають за допомогою: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У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продукційних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 моделях знання подають за допомогою: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У фреймових моделях знання подають за допомогою: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У об'єктно-орієнтованих моделях знання подають за допомогою: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Типи відношень у семантичних мережах: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Пошук відповіді в базі знань, що подана семантичною мережею, зводиться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Пошук відповіді в базі знань, що подана логіко-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продукційними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 моделями, зводиться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Об'єкт характеризується: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Клас характеризується: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Якого типу відношення між класами в об'єктно-орієнтованій моделі немає?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Який тип відношення між класами в об'єктно-орієнтованій моделі є?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Інкапсуляція - це: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Успадкування - це: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Поліморфізм - це: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Парадокс експертизи: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Аналіз "думок вголос"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Анкетування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Діалог з експертом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Інтерв'ю з експертом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сортування карток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Круглий стіл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Мозковий штурм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Експертні ігри належать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Техніка репертуарних решіток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вільних асоціацій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спостережень за роботою експерта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формування переліку понять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Проведення лекцій експертом належить до: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Якого методу індуктивного виведення Міля немає?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Який метод (які методи) індуктивного виведення Міля є?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подібності (метод індуктивного виведення) можна записати так: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відмінності (метод індуктивного виведення) можна записати так: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залишків (метод індуктивного виведення) можна записати так: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Виберіть методи індуктивного виведення Міля: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Класи систем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авоматичного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 набуття знань: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Якого типу функцій належності нечітких множин не існує: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Які типи функцій належності нечітких множин 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Дві нечіткі множини A і B базової множини X називають рівними, якщо: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Нечітка множина A є підмножиною нечіткої множини B, якщо: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Перетином двох нечітких множин A і B називають множину C з функцією належності: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Об'єднанням двох нечітких множин A і B називають множину C з функцією належності: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Нечітку множину D називають доповненням нечіткої множини A, якщо (функції належності нечітких множин задані на діапазоні [0; 1]):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Є такі методи модифікації нечіткої множини, яка описує висновок нечіткого логічного правила: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Є такі методи об'єднання (суперпозиції) модифікованих нечітких множин, які описують висновок нечіткого логічного правила: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Є такі методи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скаляризації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 нечітких множин: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визначення нечіткої імплікації (метод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min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-імплікації) формально описують так: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визначення нечіткої імплікації (метод нечіткого розширення класичної імплікації) формально описують так: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визначення нечіткої імплікації (метод нечіткої імплікації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Лукасевича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) формально описують так: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a=0 i b=0. Значення істинності класичної імплікації А&gt;В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a=0 i b=1. Значення істинності класичної імплікації А&gt;В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a=1 i b=0. Значення істинності класичної імплікації А&gt;В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a=1 i b=1. Значення істинності класичної імплікації А&gt;В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a=0 i b=0. Значення істинності нечіткої імплікації А&gt;В, розрахованої на підставі формули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min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-імплікації,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a=0 i b=1. Значення істинності нечіткої імплікації А&gt;В, розрахованої на підставі формули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min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-імплікації,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a=1 i b=0. Значення істинності нечіткої імплікації А&gt;В, розрахованої на підставі формули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min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-імплікації,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a=1 i b=1. Значення істинності класичної імплікації А&gt;В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a=0 i b=0. Значення істинності нечіткої імплікації А&gt;В, розрахованої на підставі формули нечіткого розширення класичної імплікації,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a=0 i b=1. Значення істинності нечіткої імплікації А&gt;В, розрахованої на підставі формули нечіткого розширення класичної імплікації,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a=1 i b=0. Значення істинності нечіткої імплікації А&gt;В, розрахованої на </w:t>
            </w: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підставі формули нечіткого розширення класичної імплікації,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a=1 i b=1. Значення істинності нечіткої імплікації А&gt;В, розрахованої на підставі формули нечіткого розширення класичної імплікації,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a=0 i b=0. Значення істинності нечіткої імплікації А&gt;В, розрахованої на підставі формули нечіткої імплікації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Лукасевича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a=0 i b=1. Значення істинності нечіткої імплікації А&gt;В, розрахованої на підставі формули нечіткої імплікації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Лукасевича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a=1 i b=0. Значення істинності нечіткої імплікації А&gt;В, розрахованої на підставі формули нечіткої імплікації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Лукасевича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Задано імплікацію А&gt;В. Значення істинності аргументів a=1 i b=1. Значення істинності нечіткої імплікації А&gt;В, розрахованої на підставі формули нечіткої імплікації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Лукасевича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Коефіцієнт визначеності висновку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зворотне. Домени умови пов'язані логічним АБО. Коефіцієнт визначеності умови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зворотне. Домени умови пов'язані логічним І. Коефіцієнт визначеності умови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зворотне. Умова заперечується. Коефіцієнт визначеності умови: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Висновок підтверджується двома правилами, коефіцієнти визначеності висновку яких додатні. Узагальнений коефіцієнт визначеності висновку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Висновок підтверджується двома правилами, коефіцієнти визначеності висновку яких від'ємні Узагальнений коефіцієнт визначеності висновку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Висновок підтверджується двома правилами. Коефіцієнти визначеності висновку одного правила додатний, а іншого - від'ємний Узагальнений коефіцієнт визначеності висновку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Правило зворотне, якщо: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Правило незворотне, якщо: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незворотне. Знак коефіцієнта визначеності умови додатний. Умова не заперечується. Значення індикативної функції, на яку потрібно коригувати коефіцієнт визначеності умови,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незворотне. Знак коефіцієнта визначеності умови додатний. Умова заперечується. Значення індикативної функції, на яку потрібно коригувати коефіцієнт визначеності умови,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незворотне. Знак коефіцієнта визначеності умови від'ємний. Умова не заперечується. Значення індикативної функції, на яку потрібно коригувати коефіцієнт визначеності умови,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Задача описана логічною моделлю. Правило незворотне. Знак коефіцієнта визначеності умови від'ємний. Умова заперечується. Значення індикативної функції, на яку потрібно коригувати коефіцієнт визначеності умови,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зворотне. Знак коефіцієнта визначеності умови додатний. Умова не заперечується. Значення індикативної функції, на яку потрібно коригувати коефіцієнт визначеності умови,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зворотне. Знак коефіцієнта визначеності умови додатний. Умова заперечується. Значення індикативної функції, на яку потрібно коригувати коефіцієнт визначеності умови,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зворотне. Знак коефіцієнта визначеності умови від'ємний. Умова не заперечується. Значення індикативної функції, на яку потрібно коригувати коефіцієнт визначеності умови,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зворотне. Знак коефіцієнта визначеності умови від'ємний. Умова заперечується. Значення індикативної функції, на яку потрібно коригувати коефіцієнт визначеності умови,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містить реляційний вираз, умова якого істинна. Значення індикативної функції, на яку потрібно коригувати коефіцієнт визначеності умови,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логічною моделлю. Правило містить реляційний вираз, умова якого хибна. Значення індикативної функції, на яку потрібно коригувати коефіцієнт визначеності умови,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математичною моделлю. Умова задана функцією від n змінних. Коефіцієнт визначеності умови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математичною моделлю функціонального типу. Коефіцієнт визначеності правила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Задача описана математичною моделлю кореляційного типу. Коефіцієнт визначеності правила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Яких структур алгоритмів самоорганізації немає?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Які структури алгоритмів самоорганізації є?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Головні принципи методу групового врахування аргументів: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 елементарні класифікатори найчастіше вибирають: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 критерій селекції найчастіше вибирають: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Вид часткових описів методу групового врахування аргументів: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Коефіцієнти моделі у методі групового врахування аргументів розраховують на підставі даних: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Якість побудованих моделей у методі групового врахування аргументів контролюють на підставі даних: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групового врахування аргументів передбачає виконання: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Метод врахування мінливості зовнішнього середовища передбачає: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У процесі застосування методу врахування мінливості зовнішнього середовища вхідні дані подають: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Чи метод врахування мінливості зовнішнього середовища передбачає пошук логічних закономірностей у даних?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 процесі застосування методу врахування мінливості зовнішнього середовища чи для кожної одержаної логічної функції формують відповідну математичну модель?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У задачі розрахунку величини зміни вхідних показників з урахуванням експертних оцінок відомими 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У задачі розрахунку величини зміни вхідних показників без урахування експертних оцінок відомими 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Типи замін, які потрібно застосовувати для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розв"язування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 задачі розрахунку величини зміни вхідних показників з урахуванням експертних оцінок методом визначення коефіцієнта приросту для кожного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аргумента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 функції (функція R=A/B, де R та A зростає, а B спадає):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Типи замін, які потрібно застосовувати для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розв"язування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 задачі розрахунку величини зміни вхідних показників з урахуванням експертних оцінок методом визначення єдиного коефіцієнта приросту для всіх аргументів функції (функція R=A/B, де R та A зростає, а B спадає):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Типи замін, які потрібно застосовувати для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розв"язування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 задачі розрахунку величини зміни вхідних показників без урахуванням експертних оцінок (функція R=A/B, де R та A зростає, а B спадає):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Жорсткий метод локального діагностування передбачає розрахунок нормативних коефіцієнтів відносної важливості на плановий період за формулою: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М’який метод локального діагностування передбачає розрахунок нормативних коефіцієнтів відносної важливості на плановий період за формулою: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Теоретично кількість діагнозів у таблиці діагнозу (у випадку комплексного діагностування) дорівнює: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Індикативна функція у матриці діагнозу може набувати значення: 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Що передбачає </w:t>
            </w:r>
            <w:proofErr w:type="spellStart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передпроектна</w:t>
            </w:r>
            <w:proofErr w:type="spellEnd"/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 xml:space="preserve"> стадія розроблення економічних експертних систем як різновиду інформаційних систем?</w:t>
            </w:r>
          </w:p>
          <w:p w:rsidR="002A77C0" w:rsidRPr="002A77C0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Що передбачає проектна стадія розроблення економічних експертних систем як різновиду інформаційних систем?</w:t>
            </w:r>
          </w:p>
          <w:p w:rsidR="00B22568" w:rsidRPr="00CD1ED5" w:rsidRDefault="002A77C0" w:rsidP="002A77C0">
            <w:pPr>
              <w:pStyle w:val="a5"/>
              <w:numPr>
                <w:ilvl w:val="0"/>
                <w:numId w:val="26"/>
              </w:numPr>
              <w:tabs>
                <w:tab w:val="left" w:pos="837"/>
              </w:tabs>
              <w:spacing w:after="0" w:line="240" w:lineRule="auto"/>
              <w:ind w:left="-14"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7C0">
              <w:rPr>
                <w:rFonts w:ascii="Times New Roman" w:hAnsi="Times New Roman"/>
                <w:bCs/>
                <w:sz w:val="24"/>
                <w:szCs w:val="24"/>
              </w:rPr>
              <w:t>Що передбачає стадія введення в експлуатацію економічних експертних систем як різновиду інформаційних систем?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3C6E7D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sectPr w:rsidR="00B225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A2E27B6"/>
    <w:multiLevelType w:val="hybridMultilevel"/>
    <w:tmpl w:val="5AE6A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259"/>
    <w:multiLevelType w:val="hybridMultilevel"/>
    <w:tmpl w:val="22405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A468F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021679"/>
    <w:multiLevelType w:val="hybridMultilevel"/>
    <w:tmpl w:val="C1D45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098E"/>
    <w:multiLevelType w:val="hybridMultilevel"/>
    <w:tmpl w:val="84CE6E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687A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B367AE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146DCD"/>
    <w:multiLevelType w:val="hybridMultilevel"/>
    <w:tmpl w:val="FAFC2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F052D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55053"/>
    <w:multiLevelType w:val="hybridMultilevel"/>
    <w:tmpl w:val="51824A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3D45FA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47DB9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A1DAF"/>
    <w:multiLevelType w:val="hybridMultilevel"/>
    <w:tmpl w:val="ED86A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AF327C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C232297"/>
    <w:multiLevelType w:val="hybridMultilevel"/>
    <w:tmpl w:val="7542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0"/>
  </w:num>
  <w:num w:numId="4">
    <w:abstractNumId w:val="24"/>
  </w:num>
  <w:num w:numId="5">
    <w:abstractNumId w:val="24"/>
  </w:num>
  <w:num w:numId="6">
    <w:abstractNumId w:val="32"/>
  </w:num>
  <w:num w:numId="7">
    <w:abstractNumId w:val="13"/>
  </w:num>
  <w:num w:numId="8">
    <w:abstractNumId w:val="28"/>
  </w:num>
  <w:num w:numId="9">
    <w:abstractNumId w:val="8"/>
  </w:num>
  <w:num w:numId="10">
    <w:abstractNumId w:val="16"/>
  </w:num>
  <w:num w:numId="11">
    <w:abstractNumId w:val="6"/>
  </w:num>
  <w:num w:numId="12">
    <w:abstractNumId w:val="15"/>
  </w:num>
  <w:num w:numId="13">
    <w:abstractNumId w:val="2"/>
  </w:num>
  <w:num w:numId="14">
    <w:abstractNumId w:val="17"/>
  </w:num>
  <w:num w:numId="15">
    <w:abstractNumId w:val="33"/>
  </w:num>
  <w:num w:numId="16">
    <w:abstractNumId w:val="18"/>
  </w:num>
  <w:num w:numId="17">
    <w:abstractNumId w:val="27"/>
  </w:num>
  <w:num w:numId="18">
    <w:abstractNumId w:val="14"/>
  </w:num>
  <w:num w:numId="19">
    <w:abstractNumId w:val="5"/>
  </w:num>
  <w:num w:numId="20">
    <w:abstractNumId w:val="20"/>
  </w:num>
  <w:num w:numId="21">
    <w:abstractNumId w:val="30"/>
  </w:num>
  <w:num w:numId="22">
    <w:abstractNumId w:val="34"/>
  </w:num>
  <w:num w:numId="23">
    <w:abstractNumId w:val="4"/>
  </w:num>
  <w:num w:numId="24">
    <w:abstractNumId w:val="7"/>
  </w:num>
  <w:num w:numId="25">
    <w:abstractNumId w:val="29"/>
  </w:num>
  <w:num w:numId="26">
    <w:abstractNumId w:val="12"/>
  </w:num>
  <w:num w:numId="27">
    <w:abstractNumId w:val="21"/>
  </w:num>
  <w:num w:numId="28">
    <w:abstractNumId w:val="31"/>
  </w:num>
  <w:num w:numId="29">
    <w:abstractNumId w:val="9"/>
  </w:num>
  <w:num w:numId="30">
    <w:abstractNumId w:val="35"/>
  </w:num>
  <w:num w:numId="31">
    <w:abstractNumId w:val="26"/>
  </w:num>
  <w:num w:numId="32">
    <w:abstractNumId w:val="3"/>
  </w:num>
  <w:num w:numId="33">
    <w:abstractNumId w:val="10"/>
  </w:num>
  <w:num w:numId="34">
    <w:abstractNumId w:val="11"/>
  </w:num>
  <w:num w:numId="35">
    <w:abstractNumId w:val="1"/>
  </w:num>
  <w:num w:numId="36">
    <w:abstractNumId w:val="25"/>
  </w:num>
  <w:num w:numId="37">
    <w:abstractNumId w:val="22"/>
  </w:num>
  <w:num w:numId="38">
    <w:abstractNumId w:val="1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0788D"/>
    <w:rsid w:val="00012D9F"/>
    <w:rsid w:val="00075261"/>
    <w:rsid w:val="00085521"/>
    <w:rsid w:val="000A40E9"/>
    <w:rsid w:val="000A6FA4"/>
    <w:rsid w:val="000E2955"/>
    <w:rsid w:val="000F00B2"/>
    <w:rsid w:val="00100A0B"/>
    <w:rsid w:val="0011301A"/>
    <w:rsid w:val="00143906"/>
    <w:rsid w:val="001670CD"/>
    <w:rsid w:val="001679F6"/>
    <w:rsid w:val="00195508"/>
    <w:rsid w:val="00197BEE"/>
    <w:rsid w:val="001B690F"/>
    <w:rsid w:val="001F3C10"/>
    <w:rsid w:val="001F622D"/>
    <w:rsid w:val="00222E21"/>
    <w:rsid w:val="00236BF2"/>
    <w:rsid w:val="00253D8C"/>
    <w:rsid w:val="00255C02"/>
    <w:rsid w:val="00287310"/>
    <w:rsid w:val="002A338E"/>
    <w:rsid w:val="002A56D4"/>
    <w:rsid w:val="002A77C0"/>
    <w:rsid w:val="002B1EAD"/>
    <w:rsid w:val="002B4C54"/>
    <w:rsid w:val="002C0E4D"/>
    <w:rsid w:val="002C62A4"/>
    <w:rsid w:val="002E5E0D"/>
    <w:rsid w:val="002F1304"/>
    <w:rsid w:val="00301AE1"/>
    <w:rsid w:val="00312C4A"/>
    <w:rsid w:val="00315A00"/>
    <w:rsid w:val="00345EC0"/>
    <w:rsid w:val="00377D6A"/>
    <w:rsid w:val="00383830"/>
    <w:rsid w:val="00386C41"/>
    <w:rsid w:val="003B2E08"/>
    <w:rsid w:val="003C6E7D"/>
    <w:rsid w:val="003F7C6A"/>
    <w:rsid w:val="00411ED4"/>
    <w:rsid w:val="00416C85"/>
    <w:rsid w:val="004525D9"/>
    <w:rsid w:val="00456849"/>
    <w:rsid w:val="00473FB2"/>
    <w:rsid w:val="0048677E"/>
    <w:rsid w:val="00486BAA"/>
    <w:rsid w:val="004A2585"/>
    <w:rsid w:val="004C01FE"/>
    <w:rsid w:val="004D31CC"/>
    <w:rsid w:val="004F5ADA"/>
    <w:rsid w:val="00516AC9"/>
    <w:rsid w:val="005521DB"/>
    <w:rsid w:val="0056379A"/>
    <w:rsid w:val="005840F1"/>
    <w:rsid w:val="005849D4"/>
    <w:rsid w:val="005B5EFE"/>
    <w:rsid w:val="005C4180"/>
    <w:rsid w:val="005C4633"/>
    <w:rsid w:val="005F64A5"/>
    <w:rsid w:val="00601BE1"/>
    <w:rsid w:val="00640C8F"/>
    <w:rsid w:val="00650975"/>
    <w:rsid w:val="006523AB"/>
    <w:rsid w:val="006552D5"/>
    <w:rsid w:val="006756BD"/>
    <w:rsid w:val="006824B6"/>
    <w:rsid w:val="00685482"/>
    <w:rsid w:val="006905A4"/>
    <w:rsid w:val="006909DB"/>
    <w:rsid w:val="006A11EE"/>
    <w:rsid w:val="006A4FF0"/>
    <w:rsid w:val="006A5F4B"/>
    <w:rsid w:val="006B0215"/>
    <w:rsid w:val="006B0596"/>
    <w:rsid w:val="006B3B2C"/>
    <w:rsid w:val="006B694C"/>
    <w:rsid w:val="006E2504"/>
    <w:rsid w:val="006E3277"/>
    <w:rsid w:val="0070119C"/>
    <w:rsid w:val="00715410"/>
    <w:rsid w:val="00750EAE"/>
    <w:rsid w:val="00764CD7"/>
    <w:rsid w:val="007746FC"/>
    <w:rsid w:val="00786DFA"/>
    <w:rsid w:val="007938F9"/>
    <w:rsid w:val="00793E76"/>
    <w:rsid w:val="007A2F63"/>
    <w:rsid w:val="007C0C64"/>
    <w:rsid w:val="007D0443"/>
    <w:rsid w:val="007D7230"/>
    <w:rsid w:val="007E268A"/>
    <w:rsid w:val="007E334A"/>
    <w:rsid w:val="00813101"/>
    <w:rsid w:val="00826A59"/>
    <w:rsid w:val="0085633D"/>
    <w:rsid w:val="00864455"/>
    <w:rsid w:val="00885410"/>
    <w:rsid w:val="008924C5"/>
    <w:rsid w:val="00896117"/>
    <w:rsid w:val="008A43A5"/>
    <w:rsid w:val="008A4639"/>
    <w:rsid w:val="008B3981"/>
    <w:rsid w:val="0091555E"/>
    <w:rsid w:val="009249FD"/>
    <w:rsid w:val="009277E1"/>
    <w:rsid w:val="00945F86"/>
    <w:rsid w:val="0094793F"/>
    <w:rsid w:val="00947AAE"/>
    <w:rsid w:val="0095225B"/>
    <w:rsid w:val="0096300A"/>
    <w:rsid w:val="009641E9"/>
    <w:rsid w:val="00971F64"/>
    <w:rsid w:val="009751E2"/>
    <w:rsid w:val="009804C4"/>
    <w:rsid w:val="009807EE"/>
    <w:rsid w:val="00986503"/>
    <w:rsid w:val="009B21A1"/>
    <w:rsid w:val="009D6793"/>
    <w:rsid w:val="009D737A"/>
    <w:rsid w:val="009F0CF2"/>
    <w:rsid w:val="00A11C41"/>
    <w:rsid w:val="00A20DD3"/>
    <w:rsid w:val="00A61D71"/>
    <w:rsid w:val="00A773CF"/>
    <w:rsid w:val="00A86D71"/>
    <w:rsid w:val="00A9716B"/>
    <w:rsid w:val="00AB1056"/>
    <w:rsid w:val="00AC272B"/>
    <w:rsid w:val="00AD6E03"/>
    <w:rsid w:val="00AD70AD"/>
    <w:rsid w:val="00B22568"/>
    <w:rsid w:val="00B533D5"/>
    <w:rsid w:val="00B61ECF"/>
    <w:rsid w:val="00BB3926"/>
    <w:rsid w:val="00BD2E61"/>
    <w:rsid w:val="00BF339A"/>
    <w:rsid w:val="00C00FA4"/>
    <w:rsid w:val="00C32B35"/>
    <w:rsid w:val="00C3667A"/>
    <w:rsid w:val="00C52966"/>
    <w:rsid w:val="00C75571"/>
    <w:rsid w:val="00C866F0"/>
    <w:rsid w:val="00CA5E86"/>
    <w:rsid w:val="00CB0F1A"/>
    <w:rsid w:val="00CD1ED5"/>
    <w:rsid w:val="00CE3518"/>
    <w:rsid w:val="00CF16F2"/>
    <w:rsid w:val="00CF678C"/>
    <w:rsid w:val="00D07B99"/>
    <w:rsid w:val="00D17ECA"/>
    <w:rsid w:val="00D2557E"/>
    <w:rsid w:val="00D32E60"/>
    <w:rsid w:val="00D5247A"/>
    <w:rsid w:val="00D62907"/>
    <w:rsid w:val="00D74DD1"/>
    <w:rsid w:val="00D76FDF"/>
    <w:rsid w:val="00D84C68"/>
    <w:rsid w:val="00DA2A58"/>
    <w:rsid w:val="00DC123C"/>
    <w:rsid w:val="00DC557D"/>
    <w:rsid w:val="00E04FC2"/>
    <w:rsid w:val="00E32151"/>
    <w:rsid w:val="00E3575C"/>
    <w:rsid w:val="00E77CFB"/>
    <w:rsid w:val="00E90ABA"/>
    <w:rsid w:val="00E923E2"/>
    <w:rsid w:val="00EC36D2"/>
    <w:rsid w:val="00EE648F"/>
    <w:rsid w:val="00EF7D84"/>
    <w:rsid w:val="00F04DC8"/>
    <w:rsid w:val="00F05647"/>
    <w:rsid w:val="00F05E4F"/>
    <w:rsid w:val="00F2116D"/>
    <w:rsid w:val="00F23A01"/>
    <w:rsid w:val="00F40B7A"/>
    <w:rsid w:val="00F50F95"/>
    <w:rsid w:val="00F60E6E"/>
    <w:rsid w:val="00F67152"/>
    <w:rsid w:val="00F73FBD"/>
    <w:rsid w:val="00F814F3"/>
    <w:rsid w:val="00FA04FC"/>
    <w:rsid w:val="00FB36CB"/>
    <w:rsid w:val="00FC0135"/>
    <w:rsid w:val="00FC65C7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93B2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00788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0078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8</Pages>
  <Words>11383</Words>
  <Characters>6489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181</cp:revision>
  <dcterms:created xsi:type="dcterms:W3CDTF">2020-09-21T21:44:00Z</dcterms:created>
  <dcterms:modified xsi:type="dcterms:W3CDTF">2024-03-05T18:43:00Z</dcterms:modified>
</cp:coreProperties>
</file>