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Pr="00380781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>Електронн</w:t>
      </w:r>
      <w:r w:rsidR="0066032F">
        <w:rPr>
          <w:rFonts w:ascii="Times New Roman" w:eastAsia="Times New Roman" w:hAnsi="Times New Roman"/>
          <w:b/>
          <w:color w:val="000000"/>
          <w:sz w:val="32"/>
          <w:szCs w:val="32"/>
        </w:rPr>
        <w:t>ий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6032F">
        <w:rPr>
          <w:rFonts w:ascii="Times New Roman" w:eastAsia="Times New Roman" w:hAnsi="Times New Roman"/>
          <w:b/>
          <w:color w:val="000000"/>
          <w:sz w:val="32"/>
          <w:szCs w:val="32"/>
        </w:rPr>
        <w:t>бізнес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FE1359" w:rsidRPr="00B75914" w:rsidRDefault="00FE1359" w:rsidP="00FE13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554F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освітньої програми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4C7621">
        <w:rPr>
          <w:rFonts w:ascii="Times New Roman" w:eastAsia="Times New Roman" w:hAnsi="Times New Roman"/>
          <w:b/>
          <w:sz w:val="24"/>
          <w:szCs w:val="24"/>
        </w:rPr>
        <w:t>202</w:t>
      </w:r>
      <w:r w:rsidR="00554F14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57DFE" w:rsidP="0066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бізнес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E" w:rsidRPr="00CF678C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C57DFE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6B694C" w:rsidRDefault="00554F14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освітньої програми</w:t>
            </w:r>
            <w:r w:rsidR="00C57DFE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57DFE">
              <w:rPr>
                <w:rFonts w:ascii="Times New Roman" w:hAnsi="Times New Roman"/>
                <w:sz w:val="24"/>
              </w:rPr>
              <w:t>створення проектів електронної комерції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, </w:t>
            </w:r>
            <w:r w:rsidR="00C57DFE">
              <w:rPr>
                <w:rFonts w:ascii="Times New Roman" w:hAnsi="Times New Roman"/>
                <w:sz w:val="24"/>
              </w:rPr>
              <w:t>проведення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електронних платежів, </w:t>
            </w:r>
            <w:r w:rsidR="00C57DFE">
              <w:rPr>
                <w:rFonts w:ascii="Times New Roman" w:hAnsi="Times New Roman"/>
                <w:sz w:val="24"/>
              </w:rPr>
              <w:t>організації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захисту інформації,</w:t>
            </w:r>
            <w:r w:rsidR="00C57DFE">
              <w:rPr>
                <w:rFonts w:ascii="Times New Roman" w:hAnsi="Times New Roman"/>
                <w:sz w:val="24"/>
              </w:rPr>
              <w:t xml:space="preserve"> створення</w:t>
            </w:r>
            <w:r w:rsidR="004C5982">
              <w:rPr>
                <w:rFonts w:ascii="Times New Roman" w:hAnsi="Times New Roman"/>
                <w:sz w:val="24"/>
              </w:rPr>
              <w:t xml:space="preserve"> </w:t>
            </w:r>
            <w:r w:rsidR="00C57DFE">
              <w:rPr>
                <w:rFonts w:ascii="Times New Roman" w:hAnsi="Times New Roman"/>
                <w:sz w:val="24"/>
              </w:rPr>
              <w:t>контекстної реклами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C7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Електронн</w:t>
            </w:r>
            <w:r w:rsidR="00C73E51">
              <w:rPr>
                <w:rFonts w:ascii="Times New Roman" w:eastAsia="Times New Roman" w:hAnsi="Times New Roman"/>
                <w:sz w:val="24"/>
                <w:szCs w:val="24"/>
              </w:rPr>
              <w:t>ий бізнес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нормативною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>дисципліною з спеціальності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EC36D2">
              <w:rPr>
                <w:rFonts w:ascii="Times New Roman" w:hAnsi="Times New Roman"/>
              </w:rPr>
              <w:t xml:space="preserve">073 «Менеджмент» </w:t>
            </w:r>
            <w:r w:rsidR="00C73E51">
              <w:rPr>
                <w:rFonts w:ascii="Times New Roman" w:hAnsi="Times New Roman"/>
              </w:rPr>
              <w:t>освітньої програми</w:t>
            </w:r>
            <w:r w:rsidR="00C57DFE" w:rsidRPr="00EC36D2">
              <w:rPr>
                <w:rFonts w:ascii="Times New Roman" w:hAnsi="Times New Roman"/>
              </w:rPr>
              <w:t xml:space="preserve"> «Інформаційні системи в менеджменті»</w:t>
            </w:r>
            <w:r w:rsidR="00C57DFE">
              <w:rPr>
                <w:rFonts w:ascii="Times New Roman" w:hAnsi="Times New Roman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підготовки бакалаврів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380781" w:rsidRPr="00380781">
              <w:rPr>
                <w:rFonts w:ascii="Times New Roman" w:hAnsi="Times New Roman"/>
                <w:sz w:val="24"/>
              </w:rPr>
              <w:t>надання теоретичних і практичних знань щодо виконання ділових операцій та угод з використанням електронних засобів. Дисципліна дає ґрунтовні теоретичні знання i практичні навики створення та веденн</w:t>
            </w:r>
            <w:r w:rsidR="00380781">
              <w:rPr>
                <w:rFonts w:ascii="Times New Roman" w:hAnsi="Times New Roman"/>
                <w:sz w:val="24"/>
              </w:rPr>
              <w:t>я проектів електронної комерції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O. (2022). 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schema.org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micro-markup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e-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commerce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project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 O.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Belz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//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Three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Seas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Journal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, 3(4), 1-6.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Youtube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Кота. URL: www.youtube.com/channel/UCgee5NZ-mdfNkrAOokgEccg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SEO-оптимізація сайтів вишів України / 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Формування ринкової економіки. – 2018. –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39. – С. 3–8. 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Вплив соціальних сигналів на рейтинг сайтів / 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Інтелект ХХІ. – 2018. – №1. – С. 189–193.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Г. Інтернет-інструменти в маркетингу / О.Г.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– 2019. –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Вип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56. – С.316-324.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Г. Основи електронного бізнесу: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 Олександра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 Львів: ЛНУ імені Івана Франка, 2018. – 176 с.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Ефективність інтернет-реклами в Україні / 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Сучасні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щляхи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стабілізації фінансово-економічного стану країни: матеріали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Міжнар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наук.-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практ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(м. Львів, 26–27травня 2017 р.) / ГО «Львівська економічна фундація»: у 2 ч. – Львів: ЛЕФ, 2017. – Ч. 2– С. 96–99.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Інтернет-просування освітніх послуг класичними університетами України / 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Економіка та суспільство. – </w:t>
            </w: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2017. – № 10. – С. 866–871. – URL: http://www.economyandsociety.in.ua/journal/10_ukr/147.pdf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Позиціонування сайтів вишів України в мережі Інтернет /О.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Проблеми становлення інформаційної економіки в Україні: Матеріали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Міжнар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наук.-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практ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конф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«Проблеми становлення інформаційної економіки в Україні». – Львів: Видавництво «Левада», 2017. – С. 188–191.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О. Соціальна мережа як інструмент ведення бізнесу / О.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Белз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// Вісник Львівського університету. Серія економічна. 2022. Випуск 63. С. 181–189.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ppcworld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ppc.world</w:t>
            </w:r>
            <w:proofErr w:type="spellEnd"/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Блог SEO-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Akademiya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URL: seo-akademiya.com/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baza-znanij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Serpstat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URL: serpstat.com/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blog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Zushi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Pletnev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URL: www.zushipletnev.com/blog/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Зайцева О.О.,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Болотинюк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Краус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К.М. Електронна комерція та Інтернет-торгівля: навчально-методичний посібник / К. М.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Краус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Н. М.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Краус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О. В.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Манжура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Київ: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Аграр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Медіа Груп, 2021. – 454 с.</w:t>
            </w:r>
          </w:p>
          <w:p w:rsidR="00554F14" w:rsidRPr="00554F14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Тардаскіна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 М. Електронна комерція: Навчальний посібник /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Тардаскіна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 М.,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Стрельчук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Є. М.,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Терешко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Ю. В. – Одеса: ОНАЗ ім. О. С. Попова, 2011. – 244 с.</w:t>
            </w:r>
          </w:p>
          <w:p w:rsidR="00B22568" w:rsidRPr="00AB1056" w:rsidRDefault="00554F14" w:rsidP="00554F14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Шалева О. І. Електронна комерція.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554F14">
              <w:rPr>
                <w:rFonts w:ascii="Times New Roman" w:hAnsi="Times New Roman"/>
                <w:sz w:val="24"/>
                <w:szCs w:val="24"/>
                <w:lang w:eastAsia="uk-UA"/>
              </w:rPr>
              <w:t>. / О. І. Шалева. – К.: Центр учбової літератури, 2011. – 216 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>місце та роль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в інформаційному секторі економіки; моделі 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бізнесу; переваги 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AB297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комерція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 xml:space="preserve">електронний бізнес,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інтернет-маркетинг, </w:t>
            </w:r>
            <w:r w:rsidR="001B214B">
              <w:rPr>
                <w:rFonts w:ascii="Times New Roman" w:hAnsi="Times New Roman"/>
                <w:sz w:val="24"/>
                <w:szCs w:val="24"/>
              </w:rPr>
              <w:t xml:space="preserve">інтернет-магазин,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WordPress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OpenCart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Google</w:t>
            </w:r>
            <w:proofErr w:type="spellEnd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Ads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OLX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Amazon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>к</w:t>
            </w:r>
            <w:r w:rsidR="0094634D" w:rsidRPr="0094634D">
              <w:rPr>
                <w:rFonts w:ascii="Times New Roman" w:hAnsi="Times New Roman"/>
                <w:sz w:val="24"/>
                <w:szCs w:val="24"/>
              </w:rPr>
              <w:t>артка товару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EF4E51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51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3590B">
              <w:rPr>
                <w:rFonts w:ascii="Times New Roman" w:hAnsi="Times New Roman"/>
                <w:sz w:val="24"/>
                <w:szCs w:val="24"/>
              </w:rPr>
              <w:t>вимагає знань з дисциплін:</w:t>
            </w:r>
            <w:bookmarkStart w:id="0" w:name="_GoBack"/>
            <w:bookmarkEnd w:id="0"/>
            <w:r w:rsidRPr="00EF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90B" w:rsidRPr="0063590B">
              <w:rPr>
                <w:rFonts w:ascii="Times New Roman" w:hAnsi="Times New Roman"/>
                <w:sz w:val="24"/>
                <w:szCs w:val="24"/>
              </w:rPr>
              <w:t>«Маркетинг», «Інформаційні і комунікаційні технології»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потребує використання такого програмного забезпечення: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електронної комерції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OpenCart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 інтернет-сервісів</w:t>
            </w:r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рекламних кабінетів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3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557E9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7557E9"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2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A0FF6" w:rsidRDefault="004A0FF6" w:rsidP="004A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4A0FF6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554F14">
        <w:trPr>
          <w:trHeight w:val="268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Механізми підтримки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 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Мобільна комерція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В2В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D2C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Direct-to-Consumer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Consumer-To-Consumer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Віртуальне підприємство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CRM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Relationship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Management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CDP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Platform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Реалізація проектів електронного бізнесу та електронної комерції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інтернет-маркетингу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Моделі бізнес-взаємодії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інтернет-маркетингу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Тренди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гаманець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гроші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Смарт-картка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Стоп-лист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Типи платіжних карток, які використовують для розрахунків у мережі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Платіжна система в Інтернет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Банк-емітент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екваєр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Розрахунковий банк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Традиційна платіжна система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чеки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Білінг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в електронному бізнесі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українських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дебетними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віртуальних кредитних карток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міжнародних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Приклади платіжних сервісів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Вимоги до платіжних систем в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Варіанти організації транзакцій за пластиковими картками через мережу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Недоліки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Python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контентом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Локальний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виходу із системи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ідентифікації в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створення проектів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CMS-системи виконують такі функції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Найпопулярніші локальні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бекенду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фронтенду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Основні мови у мобільній розробці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протоколи не використовують для захисту інформації в електронному бізнесі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 SPA/UCAF працює з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Асиметричне шифрування або криптографія з відкритим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Дайджест повідомлення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Нова версія протоколу SSL має назву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Dynamic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Password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Стандартні SSL сертифікати використовуються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Групові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WildCard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)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Мультидоменні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принципом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місцезнаходженням джерела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режимом виконання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типом вразливих місць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шляхом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місцем розташування об’єкта атаки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Secure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 та заходи захисту інформації від випадкового пошкодження чи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контролю доступу з метою захисту інформації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розширення парольного захисту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протоколи SSL (TLS)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кількістю доменів/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піддоменів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типом перевірки даних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Найбільш надійні постачальники SSL сертифікатів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Придбати приватні домени другого рівня в доменній зоні .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 способи оплати за товари в інтернет-магазині перебувають за межами українського законодавства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Чи зобов'язані сторони інтернет-торгівлі укласти електронний договір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Відповідно до Закон України «Про електронну комерцію» № 675 веб-сайт інтернет-магазину повинен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Оферта (пропозиції укласти договір) потенційному покупцеві інтернет-магазину може бути зроблена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Відповідь покупця інтернет-магазину, якому адресовано пропозицію укласти електронний договір, може бути подана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Якщо за домовленістю сторін електронний договір повинен бути підписаний сторонами, то моментом його підписання є використання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За замовчуванням сортування товарів інтернет-магазину доцільно робити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SEO-текст на сторінці з категоріями товарів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Суть методу перехресних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родаж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cross-selling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Суть методу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опродажу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up-selling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Критер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ії вбору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Показники, які потрібно дослідити перед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вибором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іси перевірки актуальності ніші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Головна сторінка інтернет-магазину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повинна відповідати на питання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головній сторінці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Елементи шапки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Товари, які доцільно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озміщувати на головній сторінці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Блок «Підв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ищення лояльності» може містити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Інформаційний блок може містит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футера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Конверсія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Цільовий трафік–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Сторінка приземлення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CTR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CTB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CTI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CPM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CPA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CPL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-мітка–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Для визначення відповідності рекламного матеріалу сторінці інтерн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ет-сайту використовують принцип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Головний принцип ціноутворення в контекстній рекламі: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Частоту показу та позицію реклами на сторінці результатів пошуку використовуваної пошукової системи визн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ачають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utm_source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utm_medium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utm_campaign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utm_term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network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creative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keyword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Операто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"" (лапки)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[] (квадратні дужки)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Якщо в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ключові слова прописан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без операторів, то це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Мінус-слова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Контекстн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реклама вирішує такі завдання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позицію контекстної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реклами впливають такі чинники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Додаткові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Дропшипінг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Лістинг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Best-Seller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Rank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(BSR)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рейтинг бестселера)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оголошення сортуються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термін життя оголошення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Dropshipping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Стратегія торгів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Arbitrage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такі стратегії торгів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процесі торгів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можуть використов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уватися такі складські програми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покупців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продавців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відношенню до об'єкта продажу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організації роботи: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Основні вимоги до товарів, з якими виходять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торги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Види реклами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зберігання та відправка товарів з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центру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557E9" w:rsidRPr="00012D9F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зберігання та відправка товарів з центрів обслуговуванн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1670CD"/>
    <w:rsid w:val="00195508"/>
    <w:rsid w:val="001B214B"/>
    <w:rsid w:val="001D1D4A"/>
    <w:rsid w:val="00225B1A"/>
    <w:rsid w:val="00236BF2"/>
    <w:rsid w:val="00255C02"/>
    <w:rsid w:val="002A338E"/>
    <w:rsid w:val="002A56D4"/>
    <w:rsid w:val="002E5E0D"/>
    <w:rsid w:val="002F1304"/>
    <w:rsid w:val="00345EC0"/>
    <w:rsid w:val="00380781"/>
    <w:rsid w:val="003B2E08"/>
    <w:rsid w:val="004603EB"/>
    <w:rsid w:val="0048677E"/>
    <w:rsid w:val="00486BAA"/>
    <w:rsid w:val="004A0FF6"/>
    <w:rsid w:val="004C5982"/>
    <w:rsid w:val="004C7621"/>
    <w:rsid w:val="00516AC9"/>
    <w:rsid w:val="00544E35"/>
    <w:rsid w:val="005521DB"/>
    <w:rsid w:val="00554F14"/>
    <w:rsid w:val="0056379A"/>
    <w:rsid w:val="005C1E56"/>
    <w:rsid w:val="005D01DB"/>
    <w:rsid w:val="005D7539"/>
    <w:rsid w:val="00633809"/>
    <w:rsid w:val="0063590B"/>
    <w:rsid w:val="00650975"/>
    <w:rsid w:val="0066032F"/>
    <w:rsid w:val="00660B58"/>
    <w:rsid w:val="006905A4"/>
    <w:rsid w:val="006B694C"/>
    <w:rsid w:val="006C0DFD"/>
    <w:rsid w:val="0070119C"/>
    <w:rsid w:val="00715647"/>
    <w:rsid w:val="00752C01"/>
    <w:rsid w:val="007557E9"/>
    <w:rsid w:val="00793E76"/>
    <w:rsid w:val="007A2F63"/>
    <w:rsid w:val="008A43A5"/>
    <w:rsid w:val="008A4639"/>
    <w:rsid w:val="0094634D"/>
    <w:rsid w:val="0094793F"/>
    <w:rsid w:val="009B21A1"/>
    <w:rsid w:val="009B6BEA"/>
    <w:rsid w:val="00A20DD3"/>
    <w:rsid w:val="00A27425"/>
    <w:rsid w:val="00A61D71"/>
    <w:rsid w:val="00A773CF"/>
    <w:rsid w:val="00AB1056"/>
    <w:rsid w:val="00AB2971"/>
    <w:rsid w:val="00AB3946"/>
    <w:rsid w:val="00B22568"/>
    <w:rsid w:val="00B67DA4"/>
    <w:rsid w:val="00BB3926"/>
    <w:rsid w:val="00BD0A9B"/>
    <w:rsid w:val="00C00FA4"/>
    <w:rsid w:val="00C32B35"/>
    <w:rsid w:val="00C3667A"/>
    <w:rsid w:val="00C52DDA"/>
    <w:rsid w:val="00C57DFE"/>
    <w:rsid w:val="00C721A7"/>
    <w:rsid w:val="00C73E51"/>
    <w:rsid w:val="00CD342C"/>
    <w:rsid w:val="00CE3518"/>
    <w:rsid w:val="00D17ECA"/>
    <w:rsid w:val="00D5247A"/>
    <w:rsid w:val="00D84C68"/>
    <w:rsid w:val="00DD60E0"/>
    <w:rsid w:val="00E71F8B"/>
    <w:rsid w:val="00EF4E51"/>
    <w:rsid w:val="00F60E6E"/>
    <w:rsid w:val="00F67152"/>
    <w:rsid w:val="00F97944"/>
    <w:rsid w:val="00FC65C7"/>
    <w:rsid w:val="00FE135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C28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semiHidden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9368</Words>
  <Characters>5340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72</cp:revision>
  <dcterms:created xsi:type="dcterms:W3CDTF">2020-09-21T21:44:00Z</dcterms:created>
  <dcterms:modified xsi:type="dcterms:W3CDTF">2024-03-04T14:53:00Z</dcterms:modified>
</cp:coreProperties>
</file>