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2F" w:rsidRPr="00C66EDF" w:rsidRDefault="00404E2F">
      <w:pPr>
        <w:spacing w:after="0"/>
        <w:ind w:left="-1440" w:right="15171"/>
        <w:rPr>
          <w:color w:val="000000" w:themeColor="text1"/>
        </w:rPr>
      </w:pPr>
      <w:bookmarkStart w:id="0" w:name="_GoBack"/>
      <w:bookmarkEnd w:id="0"/>
    </w:p>
    <w:p w:rsidR="00203C71" w:rsidRPr="00C66EDF" w:rsidRDefault="00203C71" w:rsidP="00203C71">
      <w:pPr>
        <w:jc w:val="center"/>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МІНІСТЕРСТВО ОСВІТИ І НАУКИ УКРАЇНИ</w:t>
      </w:r>
    </w:p>
    <w:p w:rsidR="00203C71" w:rsidRPr="00C66EDF" w:rsidRDefault="00203C71" w:rsidP="00203C71">
      <w:pPr>
        <w:jc w:val="center"/>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Львівський національний університет імені Івана Франка</w:t>
      </w:r>
    </w:p>
    <w:p w:rsidR="00203C71" w:rsidRPr="00C66EDF" w:rsidRDefault="00203C71" w:rsidP="00203C71">
      <w:pPr>
        <w:jc w:val="center"/>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Економічний факультет</w:t>
      </w:r>
    </w:p>
    <w:p w:rsidR="00203C71" w:rsidRPr="00C66EDF" w:rsidRDefault="00203C71" w:rsidP="00203C71">
      <w:pPr>
        <w:jc w:val="center"/>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Кафедра фінансів, грошового обігу і кредиту</w:t>
      </w:r>
    </w:p>
    <w:p w:rsidR="00203C71" w:rsidRPr="00C66EDF" w:rsidRDefault="00203C71" w:rsidP="00203C71">
      <w:pPr>
        <w:jc w:val="center"/>
        <w:rPr>
          <w:rFonts w:ascii="Times New Roman" w:hAnsi="Times New Roman" w:cs="Times New Roman"/>
          <w:color w:val="000000" w:themeColor="text1"/>
          <w:sz w:val="24"/>
          <w:szCs w:val="24"/>
        </w:rPr>
      </w:pP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Затверджено</w:t>
      </w: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На засіданні кафедри фінансів, грошового обігу і кредиту</w:t>
      </w: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Економічного факультету</w:t>
      </w: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Львівського національного університету імені Івана Франка</w:t>
      </w: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(протокол №6 від 10.01.2023 р.)</w:t>
      </w:r>
    </w:p>
    <w:p w:rsidR="00203C71" w:rsidRPr="00C66EDF" w:rsidRDefault="00203C71" w:rsidP="00203C71">
      <w:pPr>
        <w:jc w:val="right"/>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Завідувач кафедри ____________________ </w:t>
      </w:r>
    </w:p>
    <w:p w:rsidR="00203C71" w:rsidRPr="00C66EDF" w:rsidRDefault="00203C71" w:rsidP="00203C71">
      <w:pPr>
        <w:jc w:val="right"/>
        <w:rPr>
          <w:rFonts w:ascii="Times New Roman" w:hAnsi="Times New Roman" w:cs="Times New Roman"/>
          <w:color w:val="000000" w:themeColor="text1"/>
          <w:sz w:val="24"/>
          <w:szCs w:val="24"/>
        </w:rPr>
      </w:pPr>
    </w:p>
    <w:p w:rsidR="00203C71" w:rsidRPr="00C66EDF" w:rsidRDefault="00203C71" w:rsidP="00203C71">
      <w:pPr>
        <w:rPr>
          <w:color w:val="000000" w:themeColor="text1"/>
        </w:rPr>
      </w:pPr>
    </w:p>
    <w:p w:rsidR="00203C71" w:rsidRPr="00C66EDF" w:rsidRDefault="00203C71" w:rsidP="00203C71">
      <w:pPr>
        <w:jc w:val="center"/>
        <w:rPr>
          <w:rFonts w:ascii="Times New Roman" w:hAnsi="Times New Roman" w:cs="Times New Roman"/>
          <w:b/>
          <w:color w:val="000000" w:themeColor="text1"/>
          <w:sz w:val="24"/>
          <w:szCs w:val="24"/>
        </w:rPr>
      </w:pPr>
      <w:proofErr w:type="spellStart"/>
      <w:r w:rsidRPr="00C66EDF">
        <w:rPr>
          <w:rFonts w:ascii="Times New Roman" w:hAnsi="Times New Roman" w:cs="Times New Roman"/>
          <w:b/>
          <w:color w:val="000000" w:themeColor="text1"/>
          <w:sz w:val="24"/>
          <w:szCs w:val="24"/>
        </w:rPr>
        <w:t>Силабус</w:t>
      </w:r>
      <w:proofErr w:type="spellEnd"/>
      <w:r w:rsidRPr="00C66EDF">
        <w:rPr>
          <w:rFonts w:ascii="Times New Roman" w:hAnsi="Times New Roman" w:cs="Times New Roman"/>
          <w:b/>
          <w:color w:val="000000" w:themeColor="text1"/>
          <w:sz w:val="24"/>
          <w:szCs w:val="24"/>
        </w:rPr>
        <w:t xml:space="preserve"> з навчальної дисципліни</w:t>
      </w:r>
    </w:p>
    <w:p w:rsidR="00203C71" w:rsidRPr="00C66EDF" w:rsidRDefault="00203C71" w:rsidP="00203C71">
      <w:pPr>
        <w:jc w:val="center"/>
        <w:rPr>
          <w:rFonts w:ascii="Times New Roman" w:hAnsi="Times New Roman" w:cs="Times New Roman"/>
          <w:b/>
          <w:color w:val="000000" w:themeColor="text1"/>
          <w:sz w:val="24"/>
          <w:szCs w:val="24"/>
        </w:rPr>
      </w:pPr>
      <w:r w:rsidRPr="00C66EDF">
        <w:rPr>
          <w:rFonts w:ascii="Times New Roman" w:hAnsi="Times New Roman" w:cs="Times New Roman"/>
          <w:b/>
          <w:color w:val="000000" w:themeColor="text1"/>
          <w:sz w:val="24"/>
          <w:szCs w:val="24"/>
        </w:rPr>
        <w:t>«АНТИКРИЗОВЕ УПРАВЛІННЯ ФІНАНСАМИ СУБ</w:t>
      </w:r>
      <w:r w:rsidRPr="00C66EDF">
        <w:rPr>
          <w:rFonts w:ascii="Times New Roman" w:hAnsi="Times New Roman" w:cs="Times New Roman"/>
          <w:b/>
          <w:color w:val="000000" w:themeColor="text1"/>
          <w:sz w:val="24"/>
          <w:szCs w:val="24"/>
          <w:lang w:val="ru-RU"/>
        </w:rPr>
        <w:t>’</w:t>
      </w:r>
      <w:r w:rsidRPr="00C66EDF">
        <w:rPr>
          <w:rFonts w:ascii="Times New Roman" w:hAnsi="Times New Roman" w:cs="Times New Roman"/>
          <w:b/>
          <w:color w:val="000000" w:themeColor="text1"/>
          <w:sz w:val="24"/>
          <w:szCs w:val="24"/>
        </w:rPr>
        <w:t>ЄКТІВ ГОСПОДАРЮВАННЯ»</w:t>
      </w:r>
    </w:p>
    <w:p w:rsidR="00203C71" w:rsidRPr="00C66EDF" w:rsidRDefault="00203C71" w:rsidP="00203C71">
      <w:pPr>
        <w:jc w:val="center"/>
        <w:rPr>
          <w:rFonts w:ascii="Times New Roman" w:hAnsi="Times New Roman" w:cs="Times New Roman"/>
          <w:b/>
          <w:color w:val="000000" w:themeColor="text1"/>
          <w:sz w:val="24"/>
          <w:szCs w:val="24"/>
        </w:rPr>
      </w:pPr>
      <w:r w:rsidRPr="00C66EDF">
        <w:rPr>
          <w:rFonts w:ascii="Times New Roman" w:hAnsi="Times New Roman" w:cs="Times New Roman"/>
          <w:b/>
          <w:color w:val="000000" w:themeColor="text1"/>
          <w:sz w:val="24"/>
          <w:szCs w:val="24"/>
        </w:rPr>
        <w:t>що викладається в межах ОПП “Фінанси, банківська справа та страхування”</w:t>
      </w:r>
    </w:p>
    <w:p w:rsidR="00203C71" w:rsidRPr="00C66EDF" w:rsidRDefault="00203C71" w:rsidP="00203C71">
      <w:pPr>
        <w:jc w:val="center"/>
        <w:rPr>
          <w:rFonts w:ascii="Times New Roman" w:hAnsi="Times New Roman" w:cs="Times New Roman"/>
          <w:b/>
          <w:color w:val="000000" w:themeColor="text1"/>
          <w:sz w:val="24"/>
          <w:szCs w:val="24"/>
        </w:rPr>
      </w:pPr>
      <w:r w:rsidRPr="00C66EDF">
        <w:rPr>
          <w:rFonts w:ascii="Times New Roman" w:hAnsi="Times New Roman" w:cs="Times New Roman"/>
          <w:b/>
          <w:color w:val="000000" w:themeColor="text1"/>
          <w:sz w:val="24"/>
          <w:szCs w:val="24"/>
        </w:rPr>
        <w:t>першого (бакалаврського) рівня вищої освіти</w:t>
      </w:r>
    </w:p>
    <w:p w:rsidR="00203C71" w:rsidRPr="00C66EDF" w:rsidRDefault="00203C71" w:rsidP="00203C71">
      <w:pPr>
        <w:jc w:val="center"/>
        <w:rPr>
          <w:rFonts w:ascii="Times New Roman" w:hAnsi="Times New Roman" w:cs="Times New Roman"/>
          <w:b/>
          <w:color w:val="000000" w:themeColor="text1"/>
          <w:sz w:val="24"/>
          <w:szCs w:val="24"/>
        </w:rPr>
      </w:pPr>
      <w:r w:rsidRPr="00C66EDF">
        <w:rPr>
          <w:rFonts w:ascii="Times New Roman" w:hAnsi="Times New Roman" w:cs="Times New Roman"/>
          <w:b/>
          <w:color w:val="000000" w:themeColor="text1"/>
          <w:sz w:val="24"/>
          <w:szCs w:val="24"/>
        </w:rPr>
        <w:t>для здобувачів зі спеціальності 072 “Фінанси, банківська справа та страхування”</w:t>
      </w:r>
    </w:p>
    <w:p w:rsidR="00203C71" w:rsidRPr="00C66EDF" w:rsidRDefault="00203C71" w:rsidP="00203C71">
      <w:pPr>
        <w:jc w:val="center"/>
        <w:rPr>
          <w:rFonts w:ascii="Times New Roman" w:hAnsi="Times New Roman" w:cs="Times New Roman"/>
          <w:b/>
          <w:color w:val="000000" w:themeColor="text1"/>
          <w:sz w:val="24"/>
          <w:szCs w:val="24"/>
        </w:rPr>
      </w:pPr>
    </w:p>
    <w:p w:rsidR="00203C71" w:rsidRPr="00C66EDF" w:rsidRDefault="00203C71" w:rsidP="005062A8">
      <w:pPr>
        <w:jc w:val="center"/>
        <w:rPr>
          <w:rFonts w:ascii="Times New Roman" w:hAnsi="Times New Roman" w:cs="Times New Roman"/>
          <w:b/>
          <w:color w:val="000000" w:themeColor="text1"/>
          <w:sz w:val="24"/>
          <w:szCs w:val="24"/>
        </w:rPr>
      </w:pPr>
      <w:r w:rsidRPr="00C66EDF">
        <w:rPr>
          <w:rFonts w:ascii="Times New Roman" w:hAnsi="Times New Roman" w:cs="Times New Roman"/>
          <w:b/>
          <w:color w:val="000000" w:themeColor="text1"/>
          <w:sz w:val="24"/>
          <w:szCs w:val="24"/>
        </w:rPr>
        <w:t>ЛЬВІВ 2023р.</w:t>
      </w:r>
    </w:p>
    <w:tbl>
      <w:tblPr>
        <w:tblStyle w:val="TableGrid"/>
        <w:tblW w:w="14674" w:type="dxa"/>
        <w:tblInd w:w="-101" w:type="dxa"/>
        <w:tblCellMar>
          <w:top w:w="101" w:type="dxa"/>
          <w:left w:w="101" w:type="dxa"/>
          <w:right w:w="41" w:type="dxa"/>
        </w:tblCellMar>
        <w:tblLook w:val="04A0" w:firstRow="1" w:lastRow="0" w:firstColumn="1" w:lastColumn="0" w:noHBand="0" w:noVBand="1"/>
      </w:tblPr>
      <w:tblGrid>
        <w:gridCol w:w="3406"/>
        <w:gridCol w:w="11268"/>
      </w:tblGrid>
      <w:tr w:rsidR="00C66EDF" w:rsidRPr="00C66EDF" w:rsidTr="00EC2815">
        <w:trPr>
          <w:trHeight w:val="1018"/>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Назва курсу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7F07E2" w:rsidP="00EC2815">
            <w:pPr>
              <w:rPr>
                <w:color w:val="000000" w:themeColor="text1"/>
              </w:rPr>
            </w:pPr>
            <w:r w:rsidRPr="00C66EDF">
              <w:rPr>
                <w:rFonts w:ascii="Times New Roman" w:eastAsia="Times New Roman" w:hAnsi="Times New Roman" w:cs="Times New Roman"/>
                <w:b/>
                <w:color w:val="000000" w:themeColor="text1"/>
                <w:sz w:val="24"/>
              </w:rPr>
              <w:t xml:space="preserve">Антикризове управління фінансами </w:t>
            </w:r>
            <w:proofErr w:type="spellStart"/>
            <w:r w:rsidRPr="00C66EDF">
              <w:rPr>
                <w:rFonts w:ascii="Times New Roman" w:eastAsia="Times New Roman" w:hAnsi="Times New Roman" w:cs="Times New Roman"/>
                <w:b/>
                <w:color w:val="000000" w:themeColor="text1"/>
                <w:sz w:val="24"/>
              </w:rPr>
              <w:t>суб</w:t>
            </w:r>
            <w:proofErr w:type="spellEnd"/>
            <w:r w:rsidRPr="00C66EDF">
              <w:rPr>
                <w:rFonts w:ascii="Times New Roman" w:eastAsia="Times New Roman" w:hAnsi="Times New Roman" w:cs="Times New Roman"/>
                <w:b/>
                <w:color w:val="000000" w:themeColor="text1"/>
                <w:sz w:val="24"/>
                <w:lang w:val="ru-RU"/>
              </w:rPr>
              <w:t>’</w:t>
            </w:r>
            <w:proofErr w:type="spellStart"/>
            <w:r w:rsidRPr="00C66EDF">
              <w:rPr>
                <w:rFonts w:ascii="Times New Roman" w:eastAsia="Times New Roman" w:hAnsi="Times New Roman" w:cs="Times New Roman"/>
                <w:b/>
                <w:color w:val="000000" w:themeColor="text1"/>
                <w:sz w:val="24"/>
              </w:rPr>
              <w:t>єктів</w:t>
            </w:r>
            <w:proofErr w:type="spellEnd"/>
            <w:r w:rsidRPr="00C66EDF">
              <w:rPr>
                <w:rFonts w:ascii="Times New Roman" w:eastAsia="Times New Roman" w:hAnsi="Times New Roman" w:cs="Times New Roman"/>
                <w:b/>
                <w:color w:val="000000" w:themeColor="text1"/>
                <w:sz w:val="24"/>
              </w:rPr>
              <w:t xml:space="preserve"> господарювання.</w:t>
            </w:r>
          </w:p>
        </w:tc>
      </w:tr>
      <w:tr w:rsidR="00C66EDF" w:rsidRPr="00C66EDF" w:rsidTr="00EC2815">
        <w:trPr>
          <w:trHeight w:val="1018"/>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Адреса викладання дисципліни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7F07E2" w:rsidP="00EC2815">
            <w:pPr>
              <w:rPr>
                <w:color w:val="000000" w:themeColor="text1"/>
              </w:rPr>
            </w:pPr>
            <w:r w:rsidRPr="00C66EDF">
              <w:rPr>
                <w:rFonts w:ascii="Times New Roman" w:eastAsia="Times New Roman" w:hAnsi="Times New Roman" w:cs="Times New Roman"/>
                <w:color w:val="000000" w:themeColor="text1"/>
                <w:sz w:val="24"/>
              </w:rPr>
              <w:t xml:space="preserve">м. Львів,  пр. Свободи, 18 </w:t>
            </w:r>
          </w:p>
        </w:tc>
      </w:tr>
      <w:tr w:rsidR="00C66EDF" w:rsidRPr="00C66EDF" w:rsidTr="00EC2815">
        <w:trPr>
          <w:trHeight w:val="1018"/>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Факультет та кафедра, за якою закріплена дисципліна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Економічний факультет, кафедра фінансів, грошового обігу і кредиту </w:t>
            </w:r>
          </w:p>
        </w:tc>
      </w:tr>
      <w:tr w:rsidR="00C66EDF" w:rsidRPr="00C66EDF" w:rsidTr="00EC2815">
        <w:trPr>
          <w:trHeight w:val="1013"/>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Галузь знань, шифр та назва спеціальності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7F07E2" w:rsidP="00EC2815">
            <w:pPr>
              <w:rPr>
                <w:color w:val="000000" w:themeColor="text1"/>
              </w:rPr>
            </w:pPr>
            <w:r w:rsidRPr="00C66EDF">
              <w:rPr>
                <w:rFonts w:ascii="Times New Roman" w:eastAsia="Times New Roman" w:hAnsi="Times New Roman" w:cs="Times New Roman"/>
                <w:color w:val="000000" w:themeColor="text1"/>
                <w:sz w:val="24"/>
              </w:rPr>
              <w:t>072 «Фінанси, банківська справа та страхування».</w:t>
            </w:r>
          </w:p>
        </w:tc>
      </w:tr>
      <w:tr w:rsidR="00C66EDF" w:rsidRPr="00C66EDF" w:rsidTr="00EC2815">
        <w:trPr>
          <w:trHeight w:val="540"/>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Викладач дисципліни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Рудик Ольга Романівна, кандидат економічних наук, доцент </w:t>
            </w:r>
          </w:p>
        </w:tc>
      </w:tr>
      <w:tr w:rsidR="00C66EDF" w:rsidRPr="00C66EDF" w:rsidTr="00EC2815">
        <w:trPr>
          <w:trHeight w:val="835"/>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Контактна інформація викладача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rPr>
                <w:color w:val="000000" w:themeColor="text1"/>
                <w:lang w:val="en-US"/>
              </w:rPr>
            </w:pPr>
            <w:r w:rsidRPr="00C66EDF">
              <w:rPr>
                <w:rFonts w:ascii="Times New Roman" w:eastAsia="Times New Roman" w:hAnsi="Times New Roman" w:cs="Times New Roman"/>
                <w:color w:val="000000" w:themeColor="text1"/>
                <w:sz w:val="24"/>
                <w:lang w:val="en-US"/>
              </w:rPr>
              <w:t>Rudyk.olya8749@gmail.com</w:t>
            </w:r>
          </w:p>
        </w:tc>
      </w:tr>
      <w:tr w:rsidR="00C66EDF" w:rsidRPr="00C66EDF" w:rsidTr="00EC2815">
        <w:trPr>
          <w:trHeight w:val="1152"/>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Консультації з питань навчання по дисципліні відбуваються </w:t>
            </w:r>
          </w:p>
        </w:tc>
        <w:tc>
          <w:tcPr>
            <w:tcW w:w="11268"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Консультації в день проведення лекцій/практичних занять (за попередньою домовленістю). Також можливі он-лайн консультації. </w:t>
            </w:r>
          </w:p>
        </w:tc>
      </w:tr>
      <w:tr w:rsidR="00C66EDF" w:rsidRPr="00C66EDF" w:rsidTr="00EC2815">
        <w:trPr>
          <w:trHeight w:val="519"/>
        </w:trPr>
        <w:tc>
          <w:tcPr>
            <w:tcW w:w="3406" w:type="dxa"/>
            <w:tcBorders>
              <w:top w:val="single" w:sz="8" w:space="0" w:color="000000"/>
              <w:left w:val="single" w:sz="8" w:space="0" w:color="000000"/>
              <w:bottom w:val="single" w:sz="4" w:space="0" w:color="auto"/>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Сторінка курсу </w:t>
            </w:r>
          </w:p>
        </w:tc>
        <w:tc>
          <w:tcPr>
            <w:tcW w:w="11268" w:type="dxa"/>
            <w:tcBorders>
              <w:top w:val="single" w:sz="8" w:space="0" w:color="000000"/>
              <w:left w:val="single" w:sz="8" w:space="0" w:color="000000"/>
              <w:bottom w:val="single" w:sz="4" w:space="0" w:color="auto"/>
              <w:right w:val="single" w:sz="8" w:space="0" w:color="000000"/>
            </w:tcBorders>
            <w:vAlign w:val="center"/>
          </w:tcPr>
          <w:p w:rsidR="00404E2F" w:rsidRPr="00C66EDF" w:rsidRDefault="00404E2F" w:rsidP="00EC2815">
            <w:pPr>
              <w:rPr>
                <w:color w:val="000000" w:themeColor="text1"/>
              </w:rPr>
            </w:pPr>
          </w:p>
        </w:tc>
      </w:tr>
      <w:tr w:rsidR="00C66EDF" w:rsidRPr="00C66EDF" w:rsidTr="00EC2815">
        <w:trPr>
          <w:trHeight w:val="1490"/>
        </w:trPr>
        <w:tc>
          <w:tcPr>
            <w:tcW w:w="3406" w:type="dxa"/>
            <w:tcBorders>
              <w:top w:val="single" w:sz="4" w:space="0" w:color="auto"/>
              <w:left w:val="single" w:sz="4" w:space="0" w:color="auto"/>
              <w:bottom w:val="single" w:sz="4" w:space="0" w:color="auto"/>
              <w:right w:val="single" w:sz="4" w:space="0" w:color="auto"/>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Інформація про дисципліну </w:t>
            </w:r>
          </w:p>
        </w:tc>
        <w:tc>
          <w:tcPr>
            <w:tcW w:w="11268" w:type="dxa"/>
            <w:tcBorders>
              <w:top w:val="single" w:sz="4" w:space="0" w:color="auto"/>
              <w:left w:val="single" w:sz="4" w:space="0" w:color="auto"/>
              <w:bottom w:val="single" w:sz="4" w:space="0" w:color="auto"/>
              <w:right w:val="single" w:sz="4" w:space="0" w:color="auto"/>
            </w:tcBorders>
            <w:vAlign w:val="center"/>
          </w:tcPr>
          <w:p w:rsidR="00404E2F" w:rsidRPr="00C66EDF" w:rsidRDefault="00FB300A" w:rsidP="00EC2815">
            <w:pPr>
              <w:ind w:right="59"/>
              <w:rPr>
                <w:color w:val="000000" w:themeColor="text1"/>
              </w:rPr>
            </w:pPr>
            <w:r w:rsidRPr="00C66EDF">
              <w:rPr>
                <w:rFonts w:ascii="Times New Roman" w:eastAsia="Times New Roman" w:hAnsi="Times New Roman" w:cs="Times New Roman"/>
                <w:color w:val="000000" w:themeColor="text1"/>
                <w:sz w:val="24"/>
              </w:rPr>
              <w:t>Дисципліна «Антикризове управління фінансами суб’єктів господарювання»</w:t>
            </w:r>
            <w:r w:rsidR="005F722C" w:rsidRPr="00C66EDF">
              <w:rPr>
                <w:rFonts w:ascii="Times New Roman" w:eastAsia="Times New Roman" w:hAnsi="Times New Roman" w:cs="Times New Roman"/>
                <w:color w:val="000000" w:themeColor="text1"/>
                <w:sz w:val="24"/>
              </w:rPr>
              <w:t xml:space="preserve"> спрямована на вивчення теоретичних і практичних засад антикризового управління фінансами суб’єктів господарювання. Вона відіграє важливу роль у підготовці висококваліфікованих бакалаврів з фінансів, що володію</w:t>
            </w:r>
            <w:r w:rsidR="006F620E" w:rsidRPr="00C66EDF">
              <w:rPr>
                <w:rFonts w:ascii="Times New Roman" w:eastAsia="Times New Roman" w:hAnsi="Times New Roman" w:cs="Times New Roman"/>
                <w:color w:val="000000" w:themeColor="text1"/>
                <w:sz w:val="24"/>
              </w:rPr>
              <w:t>ть вмінн</w:t>
            </w:r>
            <w:r w:rsidR="005F722C" w:rsidRPr="00C66EDF">
              <w:rPr>
                <w:rFonts w:ascii="Times New Roman" w:eastAsia="Times New Roman" w:hAnsi="Times New Roman" w:cs="Times New Roman"/>
                <w:color w:val="000000" w:themeColor="text1"/>
                <w:sz w:val="24"/>
              </w:rPr>
              <w:t>я</w:t>
            </w:r>
            <w:r w:rsidR="006F620E" w:rsidRPr="00C66EDF">
              <w:rPr>
                <w:rFonts w:ascii="Times New Roman" w:eastAsia="Times New Roman" w:hAnsi="Times New Roman" w:cs="Times New Roman"/>
                <w:color w:val="000000" w:themeColor="text1"/>
                <w:sz w:val="24"/>
              </w:rPr>
              <w:t>м</w:t>
            </w:r>
            <w:r w:rsidR="005F722C" w:rsidRPr="00C66EDF">
              <w:rPr>
                <w:rFonts w:ascii="Times New Roman" w:eastAsia="Times New Roman" w:hAnsi="Times New Roman" w:cs="Times New Roman"/>
                <w:color w:val="000000" w:themeColor="text1"/>
                <w:sz w:val="24"/>
              </w:rPr>
              <w:t xml:space="preserve"> завчасно виявити причини кризи, діагностувати, аналізувати і розробити певні</w:t>
            </w:r>
            <w:r w:rsidR="00320069" w:rsidRPr="00C66EDF">
              <w:rPr>
                <w:rFonts w:ascii="Times New Roman" w:eastAsia="Times New Roman" w:hAnsi="Times New Roman" w:cs="Times New Roman"/>
                <w:color w:val="000000" w:themeColor="text1"/>
                <w:sz w:val="24"/>
              </w:rPr>
              <w:t xml:space="preserve"> заходи щодо оздоровлення </w:t>
            </w:r>
            <w:r w:rsidR="005F722C" w:rsidRPr="00C66EDF">
              <w:rPr>
                <w:rFonts w:ascii="Times New Roman" w:eastAsia="Times New Roman" w:hAnsi="Times New Roman" w:cs="Times New Roman"/>
                <w:color w:val="000000" w:themeColor="text1"/>
                <w:sz w:val="24"/>
              </w:rPr>
              <w:t xml:space="preserve"> господарюючого суб’єкта. </w:t>
            </w:r>
          </w:p>
        </w:tc>
      </w:tr>
      <w:tr w:rsidR="00C66EDF" w:rsidRPr="00C66EDF" w:rsidTr="00EC2815">
        <w:tblPrEx>
          <w:tblCellMar>
            <w:top w:w="168" w:type="dxa"/>
          </w:tblCellMar>
        </w:tblPrEx>
        <w:trPr>
          <w:trHeight w:val="1375"/>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Коротка анотація дисципліни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ind w:right="58"/>
              <w:rPr>
                <w:color w:val="000000" w:themeColor="text1"/>
              </w:rPr>
            </w:pPr>
            <w:r w:rsidRPr="00C66EDF">
              <w:rPr>
                <w:rFonts w:ascii="Times New Roman" w:eastAsia="Times New Roman" w:hAnsi="Times New Roman" w:cs="Times New Roman"/>
                <w:color w:val="000000" w:themeColor="text1"/>
                <w:sz w:val="24"/>
              </w:rPr>
              <w:t xml:space="preserve">Навчальну дисципліну розроблено так, щоб надати учасникам навчального процесу необхідні знання для всебічного бачення теоретичних та практичних аспектів </w:t>
            </w:r>
            <w:r w:rsidR="006F620E" w:rsidRPr="00C66EDF">
              <w:rPr>
                <w:rFonts w:ascii="Times New Roman" w:eastAsia="Times New Roman" w:hAnsi="Times New Roman" w:cs="Times New Roman"/>
                <w:color w:val="000000" w:themeColor="text1"/>
                <w:sz w:val="24"/>
              </w:rPr>
              <w:t>антикризового управління фінансами суб’єктів господарювання</w:t>
            </w:r>
            <w:r w:rsidRPr="00C66EDF">
              <w:rPr>
                <w:rFonts w:ascii="Times New Roman" w:eastAsia="Times New Roman" w:hAnsi="Times New Roman" w:cs="Times New Roman"/>
                <w:color w:val="000000" w:themeColor="text1"/>
                <w:sz w:val="24"/>
              </w:rPr>
              <w:t xml:space="preserve"> з використанням інноваційних інструментів. </w:t>
            </w:r>
          </w:p>
        </w:tc>
      </w:tr>
      <w:tr w:rsidR="00C66EDF" w:rsidRPr="00C66EDF" w:rsidTr="00EC2815">
        <w:tblPrEx>
          <w:tblCellMar>
            <w:top w:w="168" w:type="dxa"/>
          </w:tblCellMar>
        </w:tblPrEx>
        <w:trPr>
          <w:trHeight w:val="2705"/>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Мета та цілі дисципліни </w:t>
            </w:r>
          </w:p>
        </w:tc>
        <w:tc>
          <w:tcPr>
            <w:tcW w:w="11268" w:type="dxa"/>
            <w:tcBorders>
              <w:top w:val="single" w:sz="4" w:space="0" w:color="000000"/>
              <w:left w:val="single" w:sz="8" w:space="0" w:color="000000"/>
              <w:bottom w:val="single" w:sz="4" w:space="0" w:color="000000"/>
              <w:right w:val="single" w:sz="8" w:space="0" w:color="000000"/>
            </w:tcBorders>
            <w:vAlign w:val="center"/>
          </w:tcPr>
          <w:p w:rsidR="000D5B30" w:rsidRPr="00C66EDF" w:rsidRDefault="00EC4BB2" w:rsidP="00EC2815">
            <w:pPr>
              <w:spacing w:line="279" w:lineRule="auto"/>
              <w:ind w:right="58"/>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Метою вивчення навчальної дисципліни </w:t>
            </w:r>
            <w:r w:rsidR="000D5B30" w:rsidRPr="00C66EDF">
              <w:rPr>
                <w:rFonts w:ascii="Times New Roman" w:eastAsia="Times New Roman" w:hAnsi="Times New Roman" w:cs="Times New Roman"/>
                <w:color w:val="000000" w:themeColor="text1"/>
                <w:sz w:val="24"/>
              </w:rPr>
              <w:t>«Антикризове управління фінансами суб’єктів господарювання»</w:t>
            </w:r>
            <w:r w:rsidR="00AC4C1F" w:rsidRPr="00C66EDF">
              <w:rPr>
                <w:rFonts w:ascii="Times New Roman" w:eastAsia="Times New Roman" w:hAnsi="Times New Roman" w:cs="Times New Roman"/>
                <w:color w:val="000000" w:themeColor="text1"/>
                <w:sz w:val="24"/>
              </w:rPr>
              <w:t xml:space="preserve"> є</w:t>
            </w:r>
            <w:r w:rsidR="000D5B30" w:rsidRPr="00C66EDF">
              <w:rPr>
                <w:color w:val="000000" w:themeColor="text1"/>
              </w:rPr>
              <w:t xml:space="preserve"> </w:t>
            </w:r>
            <w:r w:rsidR="000D5B30" w:rsidRPr="00C66EDF">
              <w:rPr>
                <w:rFonts w:ascii="Times New Roman" w:eastAsia="Times New Roman" w:hAnsi="Times New Roman" w:cs="Times New Roman"/>
                <w:color w:val="000000" w:themeColor="text1"/>
                <w:sz w:val="24"/>
              </w:rPr>
              <w:t>отримання студентами теоретичних знань, оволодіння сучасним методичним інструментарієм, практичними навичками з діагностування банк</w:t>
            </w:r>
            <w:r w:rsidR="00AC4C1F" w:rsidRPr="00C66EDF">
              <w:rPr>
                <w:rFonts w:ascii="Times New Roman" w:eastAsia="Times New Roman" w:hAnsi="Times New Roman" w:cs="Times New Roman"/>
                <w:color w:val="000000" w:themeColor="text1"/>
                <w:sz w:val="24"/>
              </w:rPr>
              <w:t>рутства підприємства, проведення</w:t>
            </w:r>
            <w:r w:rsidR="000D5B30" w:rsidRPr="00C66EDF">
              <w:rPr>
                <w:rFonts w:ascii="Times New Roman" w:eastAsia="Times New Roman" w:hAnsi="Times New Roman" w:cs="Times New Roman"/>
                <w:color w:val="000000" w:themeColor="text1"/>
                <w:sz w:val="24"/>
              </w:rPr>
              <w:t xml:space="preserve"> контролю за фінансовим та економічними показниками, обирання системи, механізму, процесів антикризового управління. </w:t>
            </w:r>
          </w:p>
          <w:p w:rsidR="00404E2F" w:rsidRPr="00C66EDF" w:rsidRDefault="000D5B30" w:rsidP="00EC2815">
            <w:pPr>
              <w:spacing w:line="279" w:lineRule="auto"/>
              <w:ind w:right="58"/>
              <w:rPr>
                <w:color w:val="000000" w:themeColor="text1"/>
              </w:rPr>
            </w:pPr>
            <w:r w:rsidRPr="00C66EDF">
              <w:rPr>
                <w:rFonts w:ascii="Times New Roman" w:eastAsia="Times New Roman" w:hAnsi="Times New Roman" w:cs="Times New Roman"/>
                <w:color w:val="000000" w:themeColor="text1"/>
                <w:sz w:val="24"/>
              </w:rPr>
              <w:t xml:space="preserve">   </w:t>
            </w:r>
          </w:p>
        </w:tc>
      </w:tr>
      <w:tr w:rsidR="00C66EDF" w:rsidRPr="00C66EDF" w:rsidTr="00EC2815">
        <w:tblPrEx>
          <w:tblCellMar>
            <w:top w:w="168" w:type="dxa"/>
          </w:tblCellMar>
        </w:tblPrEx>
        <w:trPr>
          <w:trHeight w:val="4067"/>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Література для вивчення дисципліни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line="276" w:lineRule="auto"/>
              <w:rPr>
                <w:color w:val="000000" w:themeColor="text1"/>
              </w:rPr>
            </w:pPr>
            <w:r w:rsidRPr="00C66EDF">
              <w:rPr>
                <w:rFonts w:ascii="Times New Roman" w:eastAsia="Times New Roman" w:hAnsi="Times New Roman" w:cs="Times New Roman"/>
                <w:b/>
                <w:color w:val="000000" w:themeColor="text1"/>
                <w:sz w:val="24"/>
              </w:rPr>
              <w:t xml:space="preserve">Основна література: </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Базілінська</w:t>
            </w:r>
            <w:proofErr w:type="spellEnd"/>
            <w:r w:rsidRPr="00C66EDF">
              <w:rPr>
                <w:rFonts w:ascii="Times New Roman" w:eastAsia="Times New Roman" w:hAnsi="Times New Roman" w:cs="Times New Roman"/>
                <w:color w:val="000000" w:themeColor="text1"/>
                <w:sz w:val="24"/>
              </w:rPr>
              <w:t xml:space="preserve"> О. Я. Фінансовий аналіз: теорія та практика. Навчальний посібник. Київ: ЦНЛ, 2009. 328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Бланк І. О., Ситник Г. В. Управління фінансами підприємств. Підручник. Київ: КНТЕУ, 2006. 780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Боронос</w:t>
            </w:r>
            <w:proofErr w:type="spellEnd"/>
            <w:r w:rsidRPr="00C66EDF">
              <w:rPr>
                <w:rFonts w:ascii="Times New Roman" w:eastAsia="Times New Roman" w:hAnsi="Times New Roman" w:cs="Times New Roman"/>
                <w:color w:val="000000" w:themeColor="text1"/>
                <w:sz w:val="24"/>
              </w:rPr>
              <w:t xml:space="preserve"> В. Г., </w:t>
            </w:r>
            <w:proofErr w:type="spellStart"/>
            <w:r w:rsidRPr="00C66EDF">
              <w:rPr>
                <w:rFonts w:ascii="Times New Roman" w:eastAsia="Times New Roman" w:hAnsi="Times New Roman" w:cs="Times New Roman"/>
                <w:color w:val="000000" w:themeColor="text1"/>
                <w:sz w:val="24"/>
              </w:rPr>
              <w:t>Плікус</w:t>
            </w:r>
            <w:proofErr w:type="spellEnd"/>
            <w:r w:rsidRPr="00C66EDF">
              <w:rPr>
                <w:rFonts w:ascii="Times New Roman" w:eastAsia="Times New Roman" w:hAnsi="Times New Roman" w:cs="Times New Roman"/>
                <w:color w:val="000000" w:themeColor="text1"/>
                <w:sz w:val="24"/>
              </w:rPr>
              <w:t xml:space="preserve"> І. Й. Управління фінансовою санацією підприємств: підручник. Суми : Сумський державний університет, 2014. 457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Герасимчук З. В., </w:t>
            </w:r>
            <w:proofErr w:type="spellStart"/>
            <w:r w:rsidRPr="00C66EDF">
              <w:rPr>
                <w:rFonts w:ascii="Times New Roman" w:eastAsia="Times New Roman" w:hAnsi="Times New Roman" w:cs="Times New Roman"/>
                <w:color w:val="000000" w:themeColor="text1"/>
                <w:sz w:val="24"/>
              </w:rPr>
              <w:t>Вахович</w:t>
            </w:r>
            <w:proofErr w:type="spellEnd"/>
            <w:r w:rsidRPr="00C66EDF">
              <w:rPr>
                <w:rFonts w:ascii="Times New Roman" w:eastAsia="Times New Roman" w:hAnsi="Times New Roman" w:cs="Times New Roman"/>
                <w:color w:val="000000" w:themeColor="text1"/>
                <w:sz w:val="24"/>
              </w:rPr>
              <w:t xml:space="preserve"> І. М. Фінансовий менеджмент.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посібник. Луцьк, </w:t>
            </w:r>
            <w:proofErr w:type="spellStart"/>
            <w:r w:rsidRPr="00C66EDF">
              <w:rPr>
                <w:rFonts w:ascii="Times New Roman" w:eastAsia="Times New Roman" w:hAnsi="Times New Roman" w:cs="Times New Roman"/>
                <w:color w:val="000000" w:themeColor="text1"/>
                <w:sz w:val="24"/>
              </w:rPr>
              <w:t>Надстир’я</w:t>
            </w:r>
            <w:proofErr w:type="spellEnd"/>
            <w:r w:rsidRPr="00C66EDF">
              <w:rPr>
                <w:rFonts w:ascii="Times New Roman" w:eastAsia="Times New Roman" w:hAnsi="Times New Roman" w:cs="Times New Roman"/>
                <w:color w:val="000000" w:themeColor="text1"/>
                <w:sz w:val="24"/>
              </w:rPr>
              <w:t>, 2007. 412</w:t>
            </w:r>
            <w:r w:rsidR="00C66EDF">
              <w:rPr>
                <w:rFonts w:ascii="Times New Roman" w:eastAsia="Times New Roman" w:hAnsi="Times New Roman" w:cs="Times New Roman"/>
                <w:color w:val="000000" w:themeColor="text1"/>
                <w:sz w:val="24"/>
              </w:rPr>
              <w:t> </w:t>
            </w:r>
            <w:r w:rsidRPr="00C66EDF">
              <w:rPr>
                <w:rFonts w:ascii="Times New Roman" w:eastAsia="Times New Roman" w:hAnsi="Times New Roman" w:cs="Times New Roman"/>
                <w:color w:val="000000" w:themeColor="text1"/>
                <w:sz w:val="24"/>
              </w:rPr>
              <w:t>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Говорушко Т. А., Дем’яненко І. В., Багацька К. В. та ін. Управління фінансовою санацією підприємства: підручник / за </w:t>
            </w:r>
            <w:proofErr w:type="spellStart"/>
            <w:r w:rsidRPr="00C66EDF">
              <w:rPr>
                <w:rFonts w:ascii="Times New Roman" w:eastAsia="Times New Roman" w:hAnsi="Times New Roman" w:cs="Times New Roman"/>
                <w:color w:val="000000" w:themeColor="text1"/>
                <w:sz w:val="24"/>
              </w:rPr>
              <w:t>заг</w:t>
            </w:r>
            <w:proofErr w:type="spellEnd"/>
            <w:r w:rsidRPr="00C66EDF">
              <w:rPr>
                <w:rFonts w:ascii="Times New Roman" w:eastAsia="Times New Roman" w:hAnsi="Times New Roman" w:cs="Times New Roman"/>
                <w:color w:val="000000" w:themeColor="text1"/>
                <w:sz w:val="24"/>
              </w:rPr>
              <w:t>. ред. Т. А. Говорушко. Київ: “Центр учбової літератури”, 2013.  400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Гончар І. О. Сутність та місце антикризового фінансового менеджменту в структурі управління підприємством // Науковий вісник Міжнародного гуманітарного університету. URL: http://www.vestnik-econom.mgu.od. </w:t>
            </w:r>
            <w:proofErr w:type="spellStart"/>
            <w:r w:rsidRPr="00C66EDF">
              <w:rPr>
                <w:rFonts w:ascii="Times New Roman" w:eastAsia="Times New Roman" w:hAnsi="Times New Roman" w:cs="Times New Roman"/>
                <w:color w:val="000000" w:themeColor="text1"/>
                <w:sz w:val="24"/>
              </w:rPr>
              <w:t>ua</w:t>
            </w:r>
            <w:proofErr w:type="spellEnd"/>
            <w:r w:rsidRPr="00C66EDF">
              <w:rPr>
                <w:rFonts w:ascii="Times New Roman" w:eastAsia="Times New Roman" w:hAnsi="Times New Roman" w:cs="Times New Roman"/>
                <w:color w:val="000000" w:themeColor="text1"/>
                <w:sz w:val="24"/>
              </w:rPr>
              <w:t>/</w:t>
            </w:r>
            <w:proofErr w:type="spellStart"/>
            <w:r w:rsidRPr="00C66EDF">
              <w:rPr>
                <w:rFonts w:ascii="Times New Roman" w:eastAsia="Times New Roman" w:hAnsi="Times New Roman" w:cs="Times New Roman"/>
                <w:color w:val="000000" w:themeColor="text1"/>
                <w:sz w:val="24"/>
              </w:rPr>
              <w:t>journal</w:t>
            </w:r>
            <w:proofErr w:type="spellEnd"/>
            <w:r w:rsidRPr="00C66EDF">
              <w:rPr>
                <w:rFonts w:ascii="Times New Roman" w:eastAsia="Times New Roman" w:hAnsi="Times New Roman" w:cs="Times New Roman"/>
                <w:color w:val="000000" w:themeColor="text1"/>
                <w:sz w:val="24"/>
              </w:rPr>
              <w:t>/2015/11-2015/09.pdf (Дата звернення: 10.06.2018).</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Гуцал</w:t>
            </w:r>
            <w:proofErr w:type="spellEnd"/>
            <w:r w:rsidRPr="00C66EDF">
              <w:rPr>
                <w:rFonts w:ascii="Times New Roman" w:eastAsia="Times New Roman" w:hAnsi="Times New Roman" w:cs="Times New Roman"/>
                <w:color w:val="000000" w:themeColor="text1"/>
                <w:sz w:val="24"/>
              </w:rPr>
              <w:t xml:space="preserve"> І. С., </w:t>
            </w:r>
            <w:proofErr w:type="spellStart"/>
            <w:r w:rsidRPr="00C66EDF">
              <w:rPr>
                <w:rFonts w:ascii="Times New Roman" w:eastAsia="Times New Roman" w:hAnsi="Times New Roman" w:cs="Times New Roman"/>
                <w:color w:val="000000" w:themeColor="text1"/>
                <w:sz w:val="24"/>
              </w:rPr>
              <w:t>Алексеєнко</w:t>
            </w:r>
            <w:proofErr w:type="spellEnd"/>
            <w:r w:rsidRPr="00C66EDF">
              <w:rPr>
                <w:rFonts w:ascii="Times New Roman" w:eastAsia="Times New Roman" w:hAnsi="Times New Roman" w:cs="Times New Roman"/>
                <w:color w:val="000000" w:themeColor="text1"/>
                <w:sz w:val="24"/>
              </w:rPr>
              <w:t xml:space="preserve"> Л. М., </w:t>
            </w:r>
            <w:proofErr w:type="spellStart"/>
            <w:r w:rsidRPr="00C66EDF">
              <w:rPr>
                <w:rFonts w:ascii="Times New Roman" w:eastAsia="Times New Roman" w:hAnsi="Times New Roman" w:cs="Times New Roman"/>
                <w:color w:val="000000" w:themeColor="text1"/>
                <w:sz w:val="24"/>
              </w:rPr>
              <w:t>Дем’янишин</w:t>
            </w:r>
            <w:proofErr w:type="spellEnd"/>
            <w:r w:rsidRPr="00C66EDF">
              <w:rPr>
                <w:rFonts w:ascii="Times New Roman" w:eastAsia="Times New Roman" w:hAnsi="Times New Roman" w:cs="Times New Roman"/>
                <w:color w:val="000000" w:themeColor="text1"/>
                <w:sz w:val="24"/>
              </w:rPr>
              <w:t xml:space="preserve"> В. Г. та ін. Управління фінансами суб’єктів господарювання в умовах глобальних трансформацій: монографія; за ред. І. С. Гуцала. Тернопіль: ТНЕУ, 2015. 484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Дорошук</w:t>
            </w:r>
            <w:proofErr w:type="spellEnd"/>
            <w:r w:rsidRPr="00C66EDF">
              <w:rPr>
                <w:rFonts w:ascii="Times New Roman" w:eastAsia="Times New Roman" w:hAnsi="Times New Roman" w:cs="Times New Roman"/>
                <w:color w:val="000000" w:themeColor="text1"/>
                <w:sz w:val="24"/>
              </w:rPr>
              <w:t xml:space="preserve"> Г. А., </w:t>
            </w:r>
            <w:proofErr w:type="spellStart"/>
            <w:r w:rsidRPr="00C66EDF">
              <w:rPr>
                <w:rFonts w:ascii="Times New Roman" w:eastAsia="Times New Roman" w:hAnsi="Times New Roman" w:cs="Times New Roman"/>
                <w:color w:val="000000" w:themeColor="text1"/>
                <w:sz w:val="24"/>
              </w:rPr>
              <w:t>Дашенко</w:t>
            </w:r>
            <w:proofErr w:type="spellEnd"/>
            <w:r w:rsidRPr="00C66EDF">
              <w:rPr>
                <w:rFonts w:ascii="Times New Roman" w:eastAsia="Times New Roman" w:hAnsi="Times New Roman" w:cs="Times New Roman"/>
                <w:color w:val="000000" w:themeColor="text1"/>
                <w:sz w:val="24"/>
              </w:rPr>
              <w:t xml:space="preserve"> Н. М. Антикризове управління підприємством: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посібник. Львів: “Новий Світ– 000”, 2010. 332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Євтух</w:t>
            </w:r>
            <w:proofErr w:type="spellEnd"/>
            <w:r w:rsidRPr="00C66EDF">
              <w:rPr>
                <w:rFonts w:ascii="Times New Roman" w:eastAsia="Times New Roman" w:hAnsi="Times New Roman" w:cs="Times New Roman"/>
                <w:color w:val="000000" w:themeColor="text1"/>
                <w:sz w:val="24"/>
              </w:rPr>
              <w:t xml:space="preserve"> О. Т., </w:t>
            </w:r>
            <w:proofErr w:type="spellStart"/>
            <w:r w:rsidRPr="00C66EDF">
              <w:rPr>
                <w:rFonts w:ascii="Times New Roman" w:eastAsia="Times New Roman" w:hAnsi="Times New Roman" w:cs="Times New Roman"/>
                <w:color w:val="000000" w:themeColor="text1"/>
                <w:sz w:val="24"/>
              </w:rPr>
              <w:t>Євтух</w:t>
            </w:r>
            <w:proofErr w:type="spellEnd"/>
            <w:r w:rsidRPr="00C66EDF">
              <w:rPr>
                <w:rFonts w:ascii="Times New Roman" w:eastAsia="Times New Roman" w:hAnsi="Times New Roman" w:cs="Times New Roman"/>
                <w:color w:val="000000" w:themeColor="text1"/>
                <w:sz w:val="24"/>
              </w:rPr>
              <w:t xml:space="preserve"> О. О. Фінансовий менеджмент для магістрів і не тільки.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посіб</w:t>
            </w:r>
            <w:proofErr w:type="spellEnd"/>
            <w:r w:rsidRPr="00C66EDF">
              <w:rPr>
                <w:rFonts w:ascii="Times New Roman" w:eastAsia="Times New Roman" w:hAnsi="Times New Roman" w:cs="Times New Roman"/>
                <w:color w:val="000000" w:themeColor="text1"/>
                <w:sz w:val="24"/>
              </w:rPr>
              <w:t>. Київ: Центр учбової літератури, 2011. 456 с.</w:t>
            </w:r>
          </w:p>
          <w:p w:rsidR="00EB78A9" w:rsidRPr="00C66EDF" w:rsidRDefault="00EB78A9" w:rsidP="00EC2815">
            <w:pPr>
              <w:pStyle w:val="a3"/>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Жукова Н.К. Сучасні методи антикризового управління підприємством// Формування ринкових відносин в Україні. - 2018. - № 10. - С. 14 - 18.</w:t>
            </w:r>
          </w:p>
          <w:p w:rsidR="00EB78A9" w:rsidRPr="00C66EDF" w:rsidRDefault="00EB78A9" w:rsidP="00EC2815">
            <w:pPr>
              <w:pStyle w:val="a3"/>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Іванюта</w:t>
            </w:r>
            <w:proofErr w:type="spellEnd"/>
            <w:r w:rsidRPr="00C66EDF">
              <w:rPr>
                <w:rFonts w:ascii="Times New Roman" w:eastAsia="Times New Roman" w:hAnsi="Times New Roman" w:cs="Times New Roman"/>
                <w:color w:val="000000" w:themeColor="text1"/>
                <w:sz w:val="24"/>
              </w:rPr>
              <w:t xml:space="preserve"> С.М. Антикризове управління : навчальний посібник. - К. : ЦУЛ, 2017. - 288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Закон України “Про відновлення платоспроможності боржника або визнання його банкрутом” №2343-XII від 14.05.1992 р. URL: http://zakon.rada.gov.ua/laws/show/2343-12 (Дата звернення: 20.10.2018).</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Зеліско</w:t>
            </w:r>
            <w:proofErr w:type="spellEnd"/>
            <w:r w:rsidRPr="00C66EDF">
              <w:rPr>
                <w:rFonts w:ascii="Times New Roman" w:eastAsia="Times New Roman" w:hAnsi="Times New Roman" w:cs="Times New Roman"/>
                <w:color w:val="000000" w:themeColor="text1"/>
                <w:sz w:val="24"/>
              </w:rPr>
              <w:t xml:space="preserve"> І. М. Управління фінансовою санацією підприємства: навчальний посібник. Київ: ЦП “КОМПРИНТ”, 2016. 355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Карпунь</w:t>
            </w:r>
            <w:proofErr w:type="spellEnd"/>
            <w:r w:rsidRPr="00C66EDF">
              <w:rPr>
                <w:rFonts w:ascii="Times New Roman" w:eastAsia="Times New Roman" w:hAnsi="Times New Roman" w:cs="Times New Roman"/>
                <w:color w:val="000000" w:themeColor="text1"/>
                <w:sz w:val="24"/>
              </w:rPr>
              <w:t xml:space="preserve"> І. Н. Антикризові заходи на підприємстві: управління, стратегія, цілі та завдання. Монографія. Львів: “Магнолія 2006”, 2008. 440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Карпунь</w:t>
            </w:r>
            <w:proofErr w:type="spellEnd"/>
            <w:r w:rsidRPr="00C66EDF">
              <w:rPr>
                <w:rFonts w:ascii="Times New Roman" w:eastAsia="Times New Roman" w:hAnsi="Times New Roman" w:cs="Times New Roman"/>
                <w:color w:val="000000" w:themeColor="text1"/>
                <w:sz w:val="24"/>
              </w:rPr>
              <w:t xml:space="preserve"> І. Н. Санація підприємств. Підручник. Львів: “Новий Світ-2000”, 2008. 448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lastRenderedPageBreak/>
              <w:t>Карпунь</w:t>
            </w:r>
            <w:proofErr w:type="spellEnd"/>
            <w:r w:rsidRPr="00C66EDF">
              <w:rPr>
                <w:rFonts w:ascii="Times New Roman" w:eastAsia="Times New Roman" w:hAnsi="Times New Roman" w:cs="Times New Roman"/>
                <w:color w:val="000000" w:themeColor="text1"/>
                <w:sz w:val="24"/>
              </w:rPr>
              <w:t xml:space="preserve"> І. Н. Фінансова санація та банкрутство підприємств (в модулях). Навчальний посібник. Львів: “ Магнолія 2006”, 2008. 432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Квач Я. П., Орлов В. М., Орлова О. В. та ін. Фінансовий менеджмент у схемах і таблицях; за ред. </w:t>
            </w:r>
            <w:proofErr w:type="spellStart"/>
            <w:r w:rsidRPr="00C66EDF">
              <w:rPr>
                <w:rFonts w:ascii="Times New Roman" w:eastAsia="Times New Roman" w:hAnsi="Times New Roman" w:cs="Times New Roman"/>
                <w:color w:val="000000" w:themeColor="text1"/>
                <w:sz w:val="24"/>
              </w:rPr>
              <w:t>д.е.н</w:t>
            </w:r>
            <w:proofErr w:type="spellEnd"/>
            <w:r w:rsidRPr="00C66EDF">
              <w:rPr>
                <w:rFonts w:ascii="Times New Roman" w:eastAsia="Times New Roman" w:hAnsi="Times New Roman" w:cs="Times New Roman"/>
                <w:color w:val="000000" w:themeColor="text1"/>
                <w:sz w:val="24"/>
              </w:rPr>
              <w:t>., проф. В. М. Орлова. Одеса: 2012. 722 с.</w:t>
            </w:r>
          </w:p>
          <w:p w:rsidR="00EB78A9" w:rsidRPr="00C66EDF" w:rsidRDefault="00EB78A9"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Колісник М.К. Фінансова санація і антикризове управління підприємством :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посібник / М.К. Колісник, О.С. </w:t>
            </w:r>
            <w:proofErr w:type="spellStart"/>
            <w:r w:rsidRPr="00C66EDF">
              <w:rPr>
                <w:rFonts w:ascii="Times New Roman" w:eastAsia="Times New Roman" w:hAnsi="Times New Roman" w:cs="Times New Roman"/>
                <w:color w:val="000000" w:themeColor="text1"/>
                <w:sz w:val="24"/>
              </w:rPr>
              <w:t>Степура</w:t>
            </w:r>
            <w:proofErr w:type="spellEnd"/>
            <w:r w:rsidRPr="00C66EDF">
              <w:rPr>
                <w:rFonts w:ascii="Times New Roman" w:eastAsia="Times New Roman" w:hAnsi="Times New Roman" w:cs="Times New Roman"/>
                <w:color w:val="000000" w:themeColor="text1"/>
                <w:sz w:val="24"/>
              </w:rPr>
              <w:t xml:space="preserve">, О.С. </w:t>
            </w:r>
            <w:proofErr w:type="spellStart"/>
            <w:r w:rsidRPr="00C66EDF">
              <w:rPr>
                <w:rFonts w:ascii="Times New Roman" w:eastAsia="Times New Roman" w:hAnsi="Times New Roman" w:cs="Times New Roman"/>
                <w:color w:val="000000" w:themeColor="text1"/>
                <w:sz w:val="24"/>
              </w:rPr>
              <w:t>Єремєєв</w:t>
            </w:r>
            <w:proofErr w:type="spellEnd"/>
            <w:r w:rsidRPr="00C66EDF">
              <w:rPr>
                <w:rFonts w:ascii="Times New Roman" w:eastAsia="Times New Roman" w:hAnsi="Times New Roman" w:cs="Times New Roman"/>
                <w:color w:val="000000" w:themeColor="text1"/>
                <w:sz w:val="24"/>
              </w:rPr>
              <w:t>, Т.Ю. Пономарьова. - К. : Кондор, 2017. - 272 с.</w:t>
            </w:r>
          </w:p>
          <w:p w:rsidR="00EB78A9" w:rsidRPr="00C66EDF" w:rsidRDefault="00EB78A9"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Кривов'язюк</w:t>
            </w:r>
            <w:proofErr w:type="spellEnd"/>
            <w:r w:rsidRPr="00C66EDF">
              <w:rPr>
                <w:rFonts w:ascii="Times New Roman" w:eastAsia="Times New Roman" w:hAnsi="Times New Roman" w:cs="Times New Roman"/>
                <w:color w:val="000000" w:themeColor="text1"/>
                <w:sz w:val="24"/>
              </w:rPr>
              <w:t xml:space="preserve"> І.В. Антикризове управління підприємством : навчальний посібник. - К. : Кондор, 2018. - 366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Костанецька</w:t>
            </w:r>
            <w:proofErr w:type="spellEnd"/>
            <w:r w:rsidRPr="00C66EDF">
              <w:rPr>
                <w:rFonts w:ascii="Times New Roman" w:eastAsia="Times New Roman" w:hAnsi="Times New Roman" w:cs="Times New Roman"/>
                <w:color w:val="000000" w:themeColor="text1"/>
                <w:sz w:val="24"/>
              </w:rPr>
              <w:t xml:space="preserve"> Т. М. Санаційний аудит як невід’ємний елемент у системі управління антикризових заходів підприємства // Інноваційні виміри розвитку світової економіки / Наукова організація “Перспектива”. Дніпропетровськ: Видавничий дім “</w:t>
            </w:r>
            <w:proofErr w:type="spellStart"/>
            <w:r w:rsidRPr="00C66EDF">
              <w:rPr>
                <w:rFonts w:ascii="Times New Roman" w:eastAsia="Times New Roman" w:hAnsi="Times New Roman" w:cs="Times New Roman"/>
                <w:color w:val="000000" w:themeColor="text1"/>
                <w:sz w:val="24"/>
              </w:rPr>
              <w:t>Гельветика</w:t>
            </w:r>
            <w:proofErr w:type="spellEnd"/>
            <w:r w:rsidRPr="00C66EDF">
              <w:rPr>
                <w:rFonts w:ascii="Times New Roman" w:eastAsia="Times New Roman" w:hAnsi="Times New Roman" w:cs="Times New Roman"/>
                <w:color w:val="000000" w:themeColor="text1"/>
                <w:sz w:val="24"/>
              </w:rPr>
              <w:t>”, 2013. С. 66 – 70.</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Кукоба</w:t>
            </w:r>
            <w:proofErr w:type="spellEnd"/>
            <w:r w:rsidRPr="00C66EDF">
              <w:rPr>
                <w:rFonts w:ascii="Times New Roman" w:eastAsia="Times New Roman" w:hAnsi="Times New Roman" w:cs="Times New Roman"/>
                <w:color w:val="000000" w:themeColor="text1"/>
                <w:sz w:val="24"/>
              </w:rPr>
              <w:t xml:space="preserve"> В. П. Управління антикризовою діяльністю підприємства. Навчальний посібник. Київ: КНЕУ, 2008. 400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Ладунка І. С., Кучеренко Є. А. Шляхи покращення фінансового стану підприємств в сучасних економічних умовах // Економіка і суспільство. 2016. Випуск 5. С. 185 – 188.</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Ларіонова К. Л., Донченко Т. В. Механізм управління санацією підприємств: монографія. Хмельницький: ФОП Мельник А. А., 2016. 244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Лучко М. Р., </w:t>
            </w:r>
            <w:proofErr w:type="spellStart"/>
            <w:r w:rsidRPr="00C66EDF">
              <w:rPr>
                <w:rFonts w:ascii="Times New Roman" w:eastAsia="Times New Roman" w:hAnsi="Times New Roman" w:cs="Times New Roman"/>
                <w:color w:val="000000" w:themeColor="text1"/>
                <w:sz w:val="24"/>
              </w:rPr>
              <w:t>Жукевич</w:t>
            </w:r>
            <w:proofErr w:type="spellEnd"/>
            <w:r w:rsidRPr="00C66EDF">
              <w:rPr>
                <w:rFonts w:ascii="Times New Roman" w:eastAsia="Times New Roman" w:hAnsi="Times New Roman" w:cs="Times New Roman"/>
                <w:color w:val="000000" w:themeColor="text1"/>
                <w:sz w:val="24"/>
              </w:rPr>
              <w:t xml:space="preserve"> С. М., </w:t>
            </w:r>
            <w:proofErr w:type="spellStart"/>
            <w:r w:rsidRPr="00C66EDF">
              <w:rPr>
                <w:rFonts w:ascii="Times New Roman" w:eastAsia="Times New Roman" w:hAnsi="Times New Roman" w:cs="Times New Roman"/>
                <w:color w:val="000000" w:themeColor="text1"/>
                <w:sz w:val="24"/>
              </w:rPr>
              <w:t>Фаріон</w:t>
            </w:r>
            <w:proofErr w:type="spellEnd"/>
            <w:r w:rsidRPr="00C66EDF">
              <w:rPr>
                <w:rFonts w:ascii="Times New Roman" w:eastAsia="Times New Roman" w:hAnsi="Times New Roman" w:cs="Times New Roman"/>
                <w:color w:val="000000" w:themeColor="text1"/>
                <w:sz w:val="24"/>
              </w:rPr>
              <w:t xml:space="preserve"> А. І. Фінансовий аналіз. Навчальний посібник. Тернопіль: ТНЕУ, 2016. 304 с.</w:t>
            </w:r>
          </w:p>
          <w:p w:rsidR="00C06C09" w:rsidRPr="00C66EDF" w:rsidRDefault="00C06C09" w:rsidP="00EC2815">
            <w:pPr>
              <w:pStyle w:val="a3"/>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Маркетинг для магістрів: навчальний посібник / за </w:t>
            </w:r>
            <w:proofErr w:type="spellStart"/>
            <w:r w:rsidRPr="00C66EDF">
              <w:rPr>
                <w:rFonts w:ascii="Times New Roman" w:eastAsia="Times New Roman" w:hAnsi="Times New Roman" w:cs="Times New Roman"/>
                <w:color w:val="000000" w:themeColor="text1"/>
                <w:sz w:val="24"/>
              </w:rPr>
              <w:t>заг</w:t>
            </w:r>
            <w:proofErr w:type="spellEnd"/>
            <w:r w:rsidRPr="00C66EDF">
              <w:rPr>
                <w:rFonts w:ascii="Times New Roman" w:eastAsia="Times New Roman" w:hAnsi="Times New Roman" w:cs="Times New Roman"/>
                <w:color w:val="000000" w:themeColor="text1"/>
                <w:sz w:val="24"/>
              </w:rPr>
              <w:t xml:space="preserve">. ред. </w:t>
            </w:r>
            <w:proofErr w:type="spellStart"/>
            <w:r w:rsidRPr="00C66EDF">
              <w:rPr>
                <w:rFonts w:ascii="Times New Roman" w:eastAsia="Times New Roman" w:hAnsi="Times New Roman" w:cs="Times New Roman"/>
                <w:color w:val="000000" w:themeColor="text1"/>
                <w:sz w:val="24"/>
              </w:rPr>
              <w:t>д.е.н</w:t>
            </w:r>
            <w:proofErr w:type="spellEnd"/>
            <w:r w:rsidRPr="00C66EDF">
              <w:rPr>
                <w:rFonts w:ascii="Times New Roman" w:eastAsia="Times New Roman" w:hAnsi="Times New Roman" w:cs="Times New Roman"/>
                <w:color w:val="000000" w:themeColor="text1"/>
                <w:sz w:val="24"/>
              </w:rPr>
              <w:t xml:space="preserve">., проф. С.М. </w:t>
            </w:r>
            <w:proofErr w:type="spellStart"/>
            <w:r w:rsidRPr="00C66EDF">
              <w:rPr>
                <w:rFonts w:ascii="Times New Roman" w:eastAsia="Times New Roman" w:hAnsi="Times New Roman" w:cs="Times New Roman"/>
                <w:color w:val="000000" w:themeColor="text1"/>
                <w:sz w:val="24"/>
              </w:rPr>
              <w:t>Ілляшенка</w:t>
            </w:r>
            <w:proofErr w:type="spellEnd"/>
            <w:r w:rsidRPr="00C66EDF">
              <w:rPr>
                <w:rFonts w:ascii="Times New Roman" w:eastAsia="Times New Roman" w:hAnsi="Times New Roman" w:cs="Times New Roman"/>
                <w:color w:val="000000" w:themeColor="text1"/>
                <w:sz w:val="24"/>
              </w:rPr>
              <w:t>. – Суми: ВТД «Університетська книга», 2017. – 928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Мних Є. В., Барабаш Н. С. Фінансовий аналіз. Підручник. Київ: КНТЕУ, 2014. 526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Москаль Н. В. Оцінка санаційної спроможності підприємства у процесі санаційного аудиту // Науковий вісник Херсонського державного університету. Серія Економічні науки. 2015. </w:t>
            </w:r>
            <w:proofErr w:type="spellStart"/>
            <w:r w:rsidRPr="00C66EDF">
              <w:rPr>
                <w:rFonts w:ascii="Times New Roman" w:eastAsia="Times New Roman" w:hAnsi="Times New Roman" w:cs="Times New Roman"/>
                <w:color w:val="000000" w:themeColor="text1"/>
                <w:sz w:val="24"/>
              </w:rPr>
              <w:t>Вип</w:t>
            </w:r>
            <w:proofErr w:type="spellEnd"/>
            <w:r w:rsidRPr="00C66EDF">
              <w:rPr>
                <w:rFonts w:ascii="Times New Roman" w:eastAsia="Times New Roman" w:hAnsi="Times New Roman" w:cs="Times New Roman"/>
                <w:color w:val="000000" w:themeColor="text1"/>
                <w:sz w:val="24"/>
              </w:rPr>
              <w:t>. 12. Ч. 3. С. 200 – 203.</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Пазинич</w:t>
            </w:r>
            <w:proofErr w:type="spellEnd"/>
            <w:r w:rsidRPr="00C66EDF">
              <w:rPr>
                <w:rFonts w:ascii="Times New Roman" w:eastAsia="Times New Roman" w:hAnsi="Times New Roman" w:cs="Times New Roman"/>
                <w:color w:val="000000" w:themeColor="text1"/>
                <w:sz w:val="24"/>
              </w:rPr>
              <w:t xml:space="preserve"> В. І, </w:t>
            </w:r>
            <w:proofErr w:type="spellStart"/>
            <w:r w:rsidRPr="00C66EDF">
              <w:rPr>
                <w:rFonts w:ascii="Times New Roman" w:eastAsia="Times New Roman" w:hAnsi="Times New Roman" w:cs="Times New Roman"/>
                <w:color w:val="000000" w:themeColor="text1"/>
                <w:sz w:val="24"/>
              </w:rPr>
              <w:t>Шулешко</w:t>
            </w:r>
            <w:proofErr w:type="spellEnd"/>
            <w:r w:rsidRPr="00C66EDF">
              <w:rPr>
                <w:rFonts w:ascii="Times New Roman" w:eastAsia="Times New Roman" w:hAnsi="Times New Roman" w:cs="Times New Roman"/>
                <w:color w:val="000000" w:themeColor="text1"/>
                <w:sz w:val="24"/>
              </w:rPr>
              <w:t xml:space="preserve"> А. В. Фінансовий менеджмент.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посіб</w:t>
            </w:r>
            <w:proofErr w:type="spellEnd"/>
            <w:r w:rsidRPr="00C66EDF">
              <w:rPr>
                <w:rFonts w:ascii="Times New Roman" w:eastAsia="Times New Roman" w:hAnsi="Times New Roman" w:cs="Times New Roman"/>
                <w:color w:val="000000" w:themeColor="text1"/>
                <w:sz w:val="24"/>
              </w:rPr>
              <w:t>. Київ: Центр учбової літератури, 2011. 408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Поддєрьогін</w:t>
            </w:r>
            <w:proofErr w:type="spellEnd"/>
            <w:r w:rsidRPr="00C66EDF">
              <w:rPr>
                <w:rFonts w:ascii="Times New Roman" w:eastAsia="Times New Roman" w:hAnsi="Times New Roman" w:cs="Times New Roman"/>
                <w:color w:val="000000" w:themeColor="text1"/>
                <w:sz w:val="24"/>
              </w:rPr>
              <w:t xml:space="preserve"> А. М. Фінансовий менеджмент. Підручник / Кер. </w:t>
            </w:r>
            <w:proofErr w:type="spellStart"/>
            <w:r w:rsidRPr="00C66EDF">
              <w:rPr>
                <w:rFonts w:ascii="Times New Roman" w:eastAsia="Times New Roman" w:hAnsi="Times New Roman" w:cs="Times New Roman"/>
                <w:color w:val="000000" w:themeColor="text1"/>
                <w:sz w:val="24"/>
              </w:rPr>
              <w:t>кол</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авт</w:t>
            </w:r>
            <w:proofErr w:type="spellEnd"/>
            <w:r w:rsidRPr="00C66EDF">
              <w:rPr>
                <w:rFonts w:ascii="Times New Roman" w:eastAsia="Times New Roman" w:hAnsi="Times New Roman" w:cs="Times New Roman"/>
                <w:color w:val="000000" w:themeColor="text1"/>
                <w:sz w:val="24"/>
              </w:rPr>
              <w:t xml:space="preserve">. і наук. ред. проф. А. М. </w:t>
            </w:r>
            <w:proofErr w:type="spellStart"/>
            <w:r w:rsidRPr="00C66EDF">
              <w:rPr>
                <w:rFonts w:ascii="Times New Roman" w:eastAsia="Times New Roman" w:hAnsi="Times New Roman" w:cs="Times New Roman"/>
                <w:color w:val="000000" w:themeColor="text1"/>
                <w:sz w:val="24"/>
              </w:rPr>
              <w:t>Поддєрьогін</w:t>
            </w:r>
            <w:proofErr w:type="spellEnd"/>
            <w:r w:rsidRPr="00C66EDF">
              <w:rPr>
                <w:rFonts w:ascii="Times New Roman" w:eastAsia="Times New Roman" w:hAnsi="Times New Roman" w:cs="Times New Roman"/>
                <w:color w:val="000000" w:themeColor="text1"/>
                <w:sz w:val="24"/>
              </w:rPr>
              <w:t>. Київ: КНЕУ, 2005. 535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lastRenderedPageBreak/>
              <w:t>Поддєрьогін</w:t>
            </w:r>
            <w:proofErr w:type="spellEnd"/>
            <w:r w:rsidRPr="00C66EDF">
              <w:rPr>
                <w:rFonts w:ascii="Times New Roman" w:eastAsia="Times New Roman" w:hAnsi="Times New Roman" w:cs="Times New Roman"/>
                <w:color w:val="000000" w:themeColor="text1"/>
                <w:sz w:val="24"/>
              </w:rPr>
              <w:t xml:space="preserve"> А. М., Білик М. Д., Буряк Л. Д. та ін. Фінанси підприємств: підручник / кер. </w:t>
            </w:r>
            <w:proofErr w:type="spellStart"/>
            <w:r w:rsidRPr="00C66EDF">
              <w:rPr>
                <w:rFonts w:ascii="Times New Roman" w:eastAsia="Times New Roman" w:hAnsi="Times New Roman" w:cs="Times New Roman"/>
                <w:color w:val="000000" w:themeColor="text1"/>
                <w:sz w:val="24"/>
              </w:rPr>
              <w:t>кол</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авт</w:t>
            </w:r>
            <w:proofErr w:type="spellEnd"/>
            <w:r w:rsidRPr="00C66EDF">
              <w:rPr>
                <w:rFonts w:ascii="Times New Roman" w:eastAsia="Times New Roman" w:hAnsi="Times New Roman" w:cs="Times New Roman"/>
                <w:color w:val="000000" w:themeColor="text1"/>
                <w:sz w:val="24"/>
              </w:rPr>
              <w:t xml:space="preserve">. і. наук. ред. проф. А. М. </w:t>
            </w:r>
            <w:proofErr w:type="spellStart"/>
            <w:r w:rsidRPr="00C66EDF">
              <w:rPr>
                <w:rFonts w:ascii="Times New Roman" w:eastAsia="Times New Roman" w:hAnsi="Times New Roman" w:cs="Times New Roman"/>
                <w:color w:val="000000" w:themeColor="text1"/>
                <w:sz w:val="24"/>
              </w:rPr>
              <w:t>Поддєрьогін</w:t>
            </w:r>
            <w:proofErr w:type="spellEnd"/>
            <w:r w:rsidRPr="00C66EDF">
              <w:rPr>
                <w:rFonts w:ascii="Times New Roman" w:eastAsia="Times New Roman" w:hAnsi="Times New Roman" w:cs="Times New Roman"/>
                <w:color w:val="000000" w:themeColor="text1"/>
                <w:sz w:val="24"/>
              </w:rPr>
              <w:t>. Київ: КНЕУ, 2013. 519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Савчук Д. Г. Антикризовий фінансовий контролінг на підприємстві: </w:t>
            </w:r>
            <w:proofErr w:type="spellStart"/>
            <w:r w:rsidRPr="00C66EDF">
              <w:rPr>
                <w:rFonts w:ascii="Times New Roman" w:eastAsia="Times New Roman" w:hAnsi="Times New Roman" w:cs="Times New Roman"/>
                <w:color w:val="000000" w:themeColor="text1"/>
                <w:sz w:val="24"/>
              </w:rPr>
              <w:t>дис</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канд</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екон</w:t>
            </w:r>
            <w:proofErr w:type="spellEnd"/>
            <w:r w:rsidRPr="00C66EDF">
              <w:rPr>
                <w:rFonts w:ascii="Times New Roman" w:eastAsia="Times New Roman" w:hAnsi="Times New Roman" w:cs="Times New Roman"/>
                <w:color w:val="000000" w:themeColor="text1"/>
                <w:sz w:val="24"/>
              </w:rPr>
              <w:t>. наук: 08.00.08. Тернопіль: ТНЕУ, 2015. 201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Селівестрова</w:t>
            </w:r>
            <w:proofErr w:type="spellEnd"/>
            <w:r w:rsidRPr="00C66EDF">
              <w:rPr>
                <w:rFonts w:ascii="Times New Roman" w:eastAsia="Times New Roman" w:hAnsi="Times New Roman" w:cs="Times New Roman"/>
                <w:color w:val="000000" w:themeColor="text1"/>
                <w:sz w:val="24"/>
              </w:rPr>
              <w:t xml:space="preserve"> Л. С., Скрипник О. В. Фінансовий аналіз. Навчальний посібник / за загальною редакцією С. М. </w:t>
            </w:r>
            <w:proofErr w:type="spellStart"/>
            <w:r w:rsidRPr="00C66EDF">
              <w:rPr>
                <w:rFonts w:ascii="Times New Roman" w:eastAsia="Times New Roman" w:hAnsi="Times New Roman" w:cs="Times New Roman"/>
                <w:color w:val="000000" w:themeColor="text1"/>
                <w:sz w:val="24"/>
              </w:rPr>
              <w:t>Безрутченка</w:t>
            </w:r>
            <w:proofErr w:type="spellEnd"/>
            <w:r w:rsidRPr="00C66EDF">
              <w:rPr>
                <w:rFonts w:ascii="Times New Roman" w:eastAsia="Times New Roman" w:hAnsi="Times New Roman" w:cs="Times New Roman"/>
                <w:color w:val="000000" w:themeColor="text1"/>
                <w:sz w:val="24"/>
              </w:rPr>
              <w:t>. Київ: ЦНЛ, 2012. 274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Скібіцька</w:t>
            </w:r>
            <w:proofErr w:type="spellEnd"/>
            <w:r w:rsidRPr="00C66EDF">
              <w:rPr>
                <w:rFonts w:ascii="Times New Roman" w:eastAsia="Times New Roman" w:hAnsi="Times New Roman" w:cs="Times New Roman"/>
                <w:color w:val="000000" w:themeColor="text1"/>
                <w:sz w:val="24"/>
              </w:rPr>
              <w:t xml:space="preserve"> Л. І., Матвєєв В. В., Щелкунов В. І. та ін. Антикризовий менеджмент: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w:t>
            </w:r>
            <w:proofErr w:type="spellStart"/>
            <w:r w:rsidRPr="00C66EDF">
              <w:rPr>
                <w:rFonts w:ascii="Times New Roman" w:eastAsia="Times New Roman" w:hAnsi="Times New Roman" w:cs="Times New Roman"/>
                <w:color w:val="000000" w:themeColor="text1"/>
                <w:sz w:val="24"/>
              </w:rPr>
              <w:t>посіб</w:t>
            </w:r>
            <w:proofErr w:type="spellEnd"/>
            <w:r w:rsidRPr="00C66EDF">
              <w:rPr>
                <w:rFonts w:ascii="Times New Roman" w:eastAsia="Times New Roman" w:hAnsi="Times New Roman" w:cs="Times New Roman"/>
                <w:color w:val="000000" w:themeColor="text1"/>
                <w:sz w:val="24"/>
              </w:rPr>
              <w:t>. Київ: “Центр учбової літератури”, 2014. 584 с.</w:t>
            </w:r>
          </w:p>
          <w:p w:rsidR="00C06C09" w:rsidRPr="00C66EDF" w:rsidRDefault="00C06C09" w:rsidP="00EC2815">
            <w:pPr>
              <w:pStyle w:val="a3"/>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Скібицький</w:t>
            </w:r>
            <w:proofErr w:type="spellEnd"/>
            <w:r w:rsidRPr="00C66EDF">
              <w:rPr>
                <w:rFonts w:ascii="Times New Roman" w:eastAsia="Times New Roman" w:hAnsi="Times New Roman" w:cs="Times New Roman"/>
                <w:color w:val="000000" w:themeColor="text1"/>
                <w:sz w:val="24"/>
              </w:rPr>
              <w:t xml:space="preserve"> О.М. Антикризовий менеджмент : навчальний посібник / О.М. </w:t>
            </w:r>
            <w:proofErr w:type="spellStart"/>
            <w:r w:rsidRPr="00C66EDF">
              <w:rPr>
                <w:rFonts w:ascii="Times New Roman" w:eastAsia="Times New Roman" w:hAnsi="Times New Roman" w:cs="Times New Roman"/>
                <w:color w:val="000000" w:themeColor="text1"/>
                <w:sz w:val="24"/>
              </w:rPr>
              <w:t>Скібицький</w:t>
            </w:r>
            <w:proofErr w:type="spellEnd"/>
            <w:r w:rsidRPr="00C66EDF">
              <w:rPr>
                <w:rFonts w:ascii="Times New Roman" w:eastAsia="Times New Roman" w:hAnsi="Times New Roman" w:cs="Times New Roman"/>
                <w:color w:val="000000" w:themeColor="text1"/>
                <w:sz w:val="24"/>
              </w:rPr>
              <w:t>. - К. : ЦУЛ, 2019. - 568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Терещенко О. О., </w:t>
            </w:r>
            <w:proofErr w:type="spellStart"/>
            <w:r w:rsidRPr="00C66EDF">
              <w:rPr>
                <w:rFonts w:ascii="Times New Roman" w:eastAsia="Times New Roman" w:hAnsi="Times New Roman" w:cs="Times New Roman"/>
                <w:color w:val="000000" w:themeColor="text1"/>
                <w:sz w:val="24"/>
              </w:rPr>
              <w:t>Бабяк</w:t>
            </w:r>
            <w:proofErr w:type="spellEnd"/>
            <w:r w:rsidRPr="00C66EDF">
              <w:rPr>
                <w:rFonts w:ascii="Times New Roman" w:eastAsia="Times New Roman" w:hAnsi="Times New Roman" w:cs="Times New Roman"/>
                <w:color w:val="000000" w:themeColor="text1"/>
                <w:sz w:val="24"/>
              </w:rPr>
              <w:t xml:space="preserve"> Н. Д. Фінансовий контролінг: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xml:space="preserve">. посібник. Київ: КНЕУ, 2013. 407 </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Тринька</w:t>
            </w:r>
            <w:proofErr w:type="spellEnd"/>
            <w:r w:rsidRPr="00C66EDF">
              <w:rPr>
                <w:rFonts w:ascii="Times New Roman" w:eastAsia="Times New Roman" w:hAnsi="Times New Roman" w:cs="Times New Roman"/>
                <w:color w:val="000000" w:themeColor="text1"/>
                <w:sz w:val="24"/>
              </w:rPr>
              <w:t xml:space="preserve"> Л. Я., Іванчук (</w:t>
            </w:r>
            <w:proofErr w:type="spellStart"/>
            <w:r w:rsidRPr="00C66EDF">
              <w:rPr>
                <w:rFonts w:ascii="Times New Roman" w:eastAsia="Times New Roman" w:hAnsi="Times New Roman" w:cs="Times New Roman"/>
                <w:color w:val="000000" w:themeColor="text1"/>
                <w:sz w:val="24"/>
              </w:rPr>
              <w:t>Липчанська</w:t>
            </w:r>
            <w:proofErr w:type="spellEnd"/>
            <w:r w:rsidRPr="00C66EDF">
              <w:rPr>
                <w:rFonts w:ascii="Times New Roman" w:eastAsia="Times New Roman" w:hAnsi="Times New Roman" w:cs="Times New Roman"/>
                <w:color w:val="000000" w:themeColor="text1"/>
                <w:sz w:val="24"/>
              </w:rPr>
              <w:t xml:space="preserve">) О. В. Фінансовий аналіз. Навчальний посібник. Київ: </w:t>
            </w:r>
            <w:proofErr w:type="spellStart"/>
            <w:r w:rsidRPr="00C66EDF">
              <w:rPr>
                <w:rFonts w:ascii="Times New Roman" w:eastAsia="Times New Roman" w:hAnsi="Times New Roman" w:cs="Times New Roman"/>
                <w:color w:val="000000" w:themeColor="text1"/>
                <w:sz w:val="24"/>
              </w:rPr>
              <w:t>Алерта</w:t>
            </w:r>
            <w:proofErr w:type="spellEnd"/>
            <w:r w:rsidRPr="00C66EDF">
              <w:rPr>
                <w:rFonts w:ascii="Times New Roman" w:eastAsia="Times New Roman" w:hAnsi="Times New Roman" w:cs="Times New Roman"/>
                <w:color w:val="000000" w:themeColor="text1"/>
                <w:sz w:val="24"/>
              </w:rPr>
              <w:t>, 2014. 768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Тюріна</w:t>
            </w:r>
            <w:proofErr w:type="spellEnd"/>
            <w:r w:rsidRPr="00C66EDF">
              <w:rPr>
                <w:rFonts w:ascii="Times New Roman" w:eastAsia="Times New Roman" w:hAnsi="Times New Roman" w:cs="Times New Roman"/>
                <w:color w:val="000000" w:themeColor="text1"/>
                <w:sz w:val="24"/>
              </w:rPr>
              <w:t xml:space="preserve"> Н. М., </w:t>
            </w:r>
            <w:proofErr w:type="spellStart"/>
            <w:r w:rsidRPr="00C66EDF">
              <w:rPr>
                <w:rFonts w:ascii="Times New Roman" w:eastAsia="Times New Roman" w:hAnsi="Times New Roman" w:cs="Times New Roman"/>
                <w:color w:val="000000" w:themeColor="text1"/>
                <w:sz w:val="24"/>
              </w:rPr>
              <w:t>Карвацка</w:t>
            </w:r>
            <w:proofErr w:type="spellEnd"/>
            <w:r w:rsidRPr="00C66EDF">
              <w:rPr>
                <w:rFonts w:ascii="Times New Roman" w:eastAsia="Times New Roman" w:hAnsi="Times New Roman" w:cs="Times New Roman"/>
                <w:color w:val="000000" w:themeColor="text1"/>
                <w:sz w:val="24"/>
              </w:rPr>
              <w:t xml:space="preserve"> Н. С. Управління фінансовою санацією підприємства. Підручник. Львів: “Новий Світ-2000”, 2008. 396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Тютюник</w:t>
            </w:r>
            <w:proofErr w:type="spellEnd"/>
            <w:r w:rsidRPr="00C66EDF">
              <w:rPr>
                <w:rFonts w:ascii="Times New Roman" w:eastAsia="Times New Roman" w:hAnsi="Times New Roman" w:cs="Times New Roman"/>
                <w:color w:val="000000" w:themeColor="text1"/>
                <w:sz w:val="24"/>
              </w:rPr>
              <w:t xml:space="preserve"> Ю. М. Фінансовий аналіз. </w:t>
            </w:r>
            <w:proofErr w:type="spellStart"/>
            <w:r w:rsidRPr="00C66EDF">
              <w:rPr>
                <w:rFonts w:ascii="Times New Roman" w:eastAsia="Times New Roman" w:hAnsi="Times New Roman" w:cs="Times New Roman"/>
                <w:color w:val="000000" w:themeColor="text1"/>
                <w:sz w:val="24"/>
              </w:rPr>
              <w:t>Навч</w:t>
            </w:r>
            <w:proofErr w:type="spellEnd"/>
            <w:r w:rsidRPr="00C66EDF">
              <w:rPr>
                <w:rFonts w:ascii="Times New Roman" w:eastAsia="Times New Roman" w:hAnsi="Times New Roman" w:cs="Times New Roman"/>
                <w:color w:val="000000" w:themeColor="text1"/>
                <w:sz w:val="24"/>
              </w:rPr>
              <w:t>. посібник. Частина І.  Полтава: РВВ ПДАА, 2014. 358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Фінанси в трансформаційній економіці України. Навчальний посібник / за ред. М. І. Крупки.  Львів: Видавничий центр Львівського національного університету імені Івана Франка, 2007. 614с.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Фінансовий аналіз. Навчальний посібник / за ред. Т. Д. Косової, І. В. </w:t>
            </w:r>
            <w:proofErr w:type="spellStart"/>
            <w:r w:rsidRPr="00C66EDF">
              <w:rPr>
                <w:rFonts w:ascii="Times New Roman" w:eastAsia="Times New Roman" w:hAnsi="Times New Roman" w:cs="Times New Roman"/>
                <w:color w:val="000000" w:themeColor="text1"/>
                <w:sz w:val="24"/>
              </w:rPr>
              <w:t>Сіменко</w:t>
            </w:r>
            <w:proofErr w:type="spellEnd"/>
            <w:r w:rsidRPr="00C66EDF">
              <w:rPr>
                <w:rFonts w:ascii="Times New Roman" w:eastAsia="Times New Roman" w:hAnsi="Times New Roman" w:cs="Times New Roman"/>
                <w:color w:val="000000" w:themeColor="text1"/>
                <w:sz w:val="24"/>
              </w:rPr>
              <w:t>.  Київ: ЦНЛ, 2013. 440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Фінансовий менеджмент: навчальний посібник / за </w:t>
            </w:r>
            <w:proofErr w:type="spellStart"/>
            <w:r w:rsidRPr="00C66EDF">
              <w:rPr>
                <w:rFonts w:ascii="Times New Roman" w:eastAsia="Times New Roman" w:hAnsi="Times New Roman" w:cs="Times New Roman"/>
                <w:color w:val="000000" w:themeColor="text1"/>
                <w:sz w:val="24"/>
              </w:rPr>
              <w:t>заг</w:t>
            </w:r>
            <w:proofErr w:type="spellEnd"/>
            <w:r w:rsidRPr="00C66EDF">
              <w:rPr>
                <w:rFonts w:ascii="Times New Roman" w:eastAsia="Times New Roman" w:hAnsi="Times New Roman" w:cs="Times New Roman"/>
                <w:color w:val="000000" w:themeColor="text1"/>
                <w:sz w:val="24"/>
              </w:rPr>
              <w:t xml:space="preserve">. ред. В. М. </w:t>
            </w:r>
            <w:proofErr w:type="spellStart"/>
            <w:r w:rsidRPr="00C66EDF">
              <w:rPr>
                <w:rFonts w:ascii="Times New Roman" w:eastAsia="Times New Roman" w:hAnsi="Times New Roman" w:cs="Times New Roman"/>
                <w:color w:val="000000" w:themeColor="text1"/>
                <w:sz w:val="24"/>
              </w:rPr>
              <w:t>Бороноса</w:t>
            </w:r>
            <w:proofErr w:type="spellEnd"/>
            <w:r w:rsidRPr="00C66EDF">
              <w:rPr>
                <w:rFonts w:ascii="Times New Roman" w:eastAsia="Times New Roman" w:hAnsi="Times New Roman" w:cs="Times New Roman"/>
                <w:color w:val="000000" w:themeColor="text1"/>
                <w:sz w:val="24"/>
              </w:rPr>
              <w:t xml:space="preserve">. Суми: Вид-во </w:t>
            </w:r>
            <w:proofErr w:type="spellStart"/>
            <w:r w:rsidRPr="00C66EDF">
              <w:rPr>
                <w:rFonts w:ascii="Times New Roman" w:eastAsia="Times New Roman" w:hAnsi="Times New Roman" w:cs="Times New Roman"/>
                <w:color w:val="000000" w:themeColor="text1"/>
                <w:sz w:val="24"/>
              </w:rPr>
              <w:t>СумДУ</w:t>
            </w:r>
            <w:proofErr w:type="spellEnd"/>
            <w:r w:rsidRPr="00C66EDF">
              <w:rPr>
                <w:rFonts w:ascii="Times New Roman" w:eastAsia="Times New Roman" w:hAnsi="Times New Roman" w:cs="Times New Roman"/>
                <w:color w:val="000000" w:themeColor="text1"/>
                <w:sz w:val="24"/>
              </w:rPr>
              <w:t>, 2012. 539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Фінансовий менеджмент: навчальний посібник / за ред. д-ра </w:t>
            </w:r>
            <w:proofErr w:type="spellStart"/>
            <w:r w:rsidRPr="00C66EDF">
              <w:rPr>
                <w:rFonts w:ascii="Times New Roman" w:eastAsia="Times New Roman" w:hAnsi="Times New Roman" w:cs="Times New Roman"/>
                <w:color w:val="000000" w:themeColor="text1"/>
                <w:sz w:val="24"/>
              </w:rPr>
              <w:t>екон</w:t>
            </w:r>
            <w:proofErr w:type="spellEnd"/>
            <w:r w:rsidRPr="00C66EDF">
              <w:rPr>
                <w:rFonts w:ascii="Times New Roman" w:eastAsia="Times New Roman" w:hAnsi="Times New Roman" w:cs="Times New Roman"/>
                <w:color w:val="000000" w:themeColor="text1"/>
                <w:sz w:val="24"/>
              </w:rPr>
              <w:t>. наук, проф. М. І. Крупки. Львів: ЛНУ ім. Івана Франка, 2015. 599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Фучеджи</w:t>
            </w:r>
            <w:proofErr w:type="spellEnd"/>
            <w:r w:rsidRPr="00C66EDF">
              <w:rPr>
                <w:rFonts w:ascii="Times New Roman" w:eastAsia="Times New Roman" w:hAnsi="Times New Roman" w:cs="Times New Roman"/>
                <w:color w:val="000000" w:themeColor="text1"/>
                <w:sz w:val="24"/>
              </w:rPr>
              <w:t xml:space="preserve"> В. І. Особливості антикризового управління підприємством // Вісник соціально-економічних досліджень. 2010. №38. С. 361 – 366.</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Цал-Цалко</w:t>
            </w:r>
            <w:proofErr w:type="spellEnd"/>
            <w:r w:rsidRPr="00C66EDF">
              <w:rPr>
                <w:rFonts w:ascii="Times New Roman" w:eastAsia="Times New Roman" w:hAnsi="Times New Roman" w:cs="Times New Roman"/>
                <w:color w:val="000000" w:themeColor="text1"/>
                <w:sz w:val="24"/>
              </w:rPr>
              <w:t xml:space="preserve"> Ю. С. Фінансовий аналіз. Підручник. Київ: ЦНЛ, 2008. 566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proofErr w:type="spellStart"/>
            <w:r w:rsidRPr="00C66EDF">
              <w:rPr>
                <w:rFonts w:ascii="Times New Roman" w:eastAsia="Times New Roman" w:hAnsi="Times New Roman" w:cs="Times New Roman"/>
                <w:color w:val="000000" w:themeColor="text1"/>
                <w:sz w:val="24"/>
              </w:rPr>
              <w:t>Шелудько</w:t>
            </w:r>
            <w:proofErr w:type="spellEnd"/>
            <w:r w:rsidRPr="00C66EDF">
              <w:rPr>
                <w:rFonts w:ascii="Times New Roman" w:eastAsia="Times New Roman" w:hAnsi="Times New Roman" w:cs="Times New Roman"/>
                <w:color w:val="000000" w:themeColor="text1"/>
                <w:sz w:val="24"/>
              </w:rPr>
              <w:t xml:space="preserve"> В. М. Фінансовий менеджмент: Підручник. Київ: Знання, 2013. 375 с.</w:t>
            </w:r>
          </w:p>
          <w:p w:rsidR="00464ABD" w:rsidRPr="00C66EDF" w:rsidRDefault="00464ABD" w:rsidP="00EC2815">
            <w:pPr>
              <w:numPr>
                <w:ilvl w:val="0"/>
                <w:numId w:val="1"/>
              </w:numPr>
              <w:spacing w:line="276" w:lineRule="auto"/>
              <w:ind w:left="523" w:hanging="426"/>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Школьник І. О., Боярко І. М., Дейнека О. В. та ін. Фінансовий аналіз: навчальний посібник / за </w:t>
            </w:r>
            <w:proofErr w:type="spellStart"/>
            <w:r w:rsidRPr="00C66EDF">
              <w:rPr>
                <w:rFonts w:ascii="Times New Roman" w:eastAsia="Times New Roman" w:hAnsi="Times New Roman" w:cs="Times New Roman"/>
                <w:color w:val="000000" w:themeColor="text1"/>
                <w:sz w:val="24"/>
              </w:rPr>
              <w:t>заг</w:t>
            </w:r>
            <w:proofErr w:type="spellEnd"/>
            <w:r w:rsidRPr="00C66EDF">
              <w:rPr>
                <w:rFonts w:ascii="Times New Roman" w:eastAsia="Times New Roman" w:hAnsi="Times New Roman" w:cs="Times New Roman"/>
                <w:color w:val="000000" w:themeColor="text1"/>
                <w:sz w:val="24"/>
              </w:rPr>
              <w:t>. ред. Школьник І. О. Київ: “Центр учбової літератури”, 2016. 368 с.</w:t>
            </w:r>
          </w:p>
          <w:p w:rsidR="00C66EDF" w:rsidRPr="00C66EDF" w:rsidRDefault="00C66EDF" w:rsidP="00EC2815">
            <w:pPr>
              <w:spacing w:line="276" w:lineRule="auto"/>
              <w:ind w:left="540"/>
              <w:rPr>
                <w:rFonts w:ascii="Times New Roman" w:eastAsia="Times New Roman" w:hAnsi="Times New Roman" w:cs="Times New Roman"/>
                <w:b/>
                <w:color w:val="000000" w:themeColor="text1"/>
                <w:sz w:val="24"/>
                <w:szCs w:val="24"/>
              </w:rPr>
            </w:pPr>
            <w:r w:rsidRPr="00C66EDF">
              <w:rPr>
                <w:rFonts w:ascii="Times New Roman" w:eastAsia="Times New Roman" w:hAnsi="Times New Roman" w:cs="Times New Roman"/>
                <w:b/>
                <w:color w:val="000000" w:themeColor="text1"/>
                <w:sz w:val="24"/>
                <w:szCs w:val="24"/>
              </w:rPr>
              <w:lastRenderedPageBreak/>
              <w:t>Інформаційні ресурси:</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Агентства з розвитку інфраструктури фондового ринку України. URL: www.smida.gov.ua.</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Національної комісії з цінних паперів та фондового ринку. URL: www.nssmc.gov.ua.</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Національної комісії, що здійснює регулювання у сфері фінансових послуг. URL: www.nfp.gov.ua.</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Міністерства фінансів України URL:  www.minfin.gov.ua</w:t>
            </w:r>
            <w:r w:rsidR="00C34C16">
              <w:rPr>
                <w:rFonts w:ascii="Times New Roman" w:eastAsia="Times New Roman" w:hAnsi="Times New Roman" w:cs="Times New Roman"/>
                <w:color w:val="000000" w:themeColor="text1"/>
                <w:sz w:val="24"/>
              </w:rPr>
              <w:t>.</w:t>
            </w:r>
            <w:r w:rsidRPr="00C34C16">
              <w:rPr>
                <w:rFonts w:ascii="Times New Roman" w:eastAsia="Times New Roman" w:hAnsi="Times New Roman" w:cs="Times New Roman"/>
                <w:color w:val="000000" w:themeColor="text1"/>
                <w:sz w:val="24"/>
              </w:rPr>
              <w:t xml:space="preserve">    </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Національного банку України URL: www.bank.gov.ua</w:t>
            </w:r>
            <w:r w:rsidR="00C34C16">
              <w:rPr>
                <w:rFonts w:ascii="Times New Roman" w:eastAsia="Times New Roman" w:hAnsi="Times New Roman" w:cs="Times New Roman"/>
                <w:color w:val="000000" w:themeColor="text1"/>
                <w:sz w:val="24"/>
              </w:rPr>
              <w:t>.</w:t>
            </w:r>
            <w:r w:rsidRPr="00C34C16">
              <w:rPr>
                <w:rFonts w:ascii="Times New Roman" w:eastAsia="Times New Roman" w:hAnsi="Times New Roman" w:cs="Times New Roman"/>
                <w:color w:val="000000" w:themeColor="text1"/>
                <w:sz w:val="24"/>
              </w:rPr>
              <w:t xml:space="preserve">  </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Верховної Ради України. URL: http://www.portal.rada.gov.ua</w:t>
            </w:r>
            <w:r w:rsidR="00C34C16">
              <w:rPr>
                <w:rFonts w:ascii="Times New Roman" w:eastAsia="Times New Roman" w:hAnsi="Times New Roman" w:cs="Times New Roman"/>
                <w:color w:val="000000" w:themeColor="text1"/>
                <w:sz w:val="24"/>
              </w:rPr>
              <w:t>.</w:t>
            </w:r>
            <w:r w:rsidRPr="00C34C16">
              <w:rPr>
                <w:rFonts w:ascii="Times New Roman" w:eastAsia="Times New Roman" w:hAnsi="Times New Roman" w:cs="Times New Roman"/>
                <w:color w:val="000000" w:themeColor="text1"/>
                <w:sz w:val="24"/>
              </w:rPr>
              <w:t xml:space="preserve">  </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 xml:space="preserve">Офіційний сайт Міністерства економіки України. URL: </w:t>
            </w:r>
            <w:hyperlink r:id="rId5" w:history="1">
              <w:r w:rsidRPr="00C34C16">
                <w:rPr>
                  <w:rFonts w:ascii="Times New Roman" w:eastAsia="Times New Roman" w:hAnsi="Times New Roman" w:cs="Times New Roman"/>
                  <w:color w:val="000000" w:themeColor="text1"/>
                  <w:sz w:val="24"/>
                </w:rPr>
                <w:t>http://www.me.gov.ua</w:t>
              </w:r>
            </w:hyperlink>
            <w:r w:rsidRPr="00C34C16">
              <w:rPr>
                <w:rFonts w:ascii="Times New Roman" w:eastAsia="Times New Roman" w:hAnsi="Times New Roman" w:cs="Times New Roman"/>
                <w:color w:val="000000" w:themeColor="text1"/>
                <w:sz w:val="24"/>
              </w:rPr>
              <w:t>.</w:t>
            </w:r>
          </w:p>
          <w:p w:rsidR="00C66EDF"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Офіційний сайт Кабінету міністрів України. URL: http://www.kmu.gov.ua  6. Офіційний сайт Державного комітету статистики України. URL: http://www.ukrstat.gov.ua</w:t>
            </w:r>
            <w:r w:rsidR="00C34C16">
              <w:rPr>
                <w:rFonts w:ascii="Times New Roman" w:eastAsia="Times New Roman" w:hAnsi="Times New Roman" w:cs="Times New Roman"/>
                <w:color w:val="000000" w:themeColor="text1"/>
                <w:sz w:val="24"/>
              </w:rPr>
              <w:t>.</w:t>
            </w:r>
            <w:r w:rsidRPr="00C34C16">
              <w:rPr>
                <w:rFonts w:ascii="Times New Roman" w:eastAsia="Times New Roman" w:hAnsi="Times New Roman" w:cs="Times New Roman"/>
                <w:color w:val="000000" w:themeColor="text1"/>
                <w:sz w:val="24"/>
              </w:rPr>
              <w:t xml:space="preserve">  </w:t>
            </w:r>
          </w:p>
          <w:p w:rsidR="00464ABD" w:rsidRPr="00C34C16" w:rsidRDefault="00C66EDF" w:rsidP="00EC2815">
            <w:pPr>
              <w:pStyle w:val="a3"/>
              <w:numPr>
                <w:ilvl w:val="0"/>
                <w:numId w:val="10"/>
              </w:numPr>
              <w:spacing w:line="276" w:lineRule="auto"/>
              <w:ind w:left="664" w:hanging="425"/>
              <w:rPr>
                <w:rFonts w:ascii="Times New Roman" w:eastAsia="Times New Roman" w:hAnsi="Times New Roman" w:cs="Times New Roman"/>
                <w:color w:val="000000" w:themeColor="text1"/>
                <w:sz w:val="24"/>
              </w:rPr>
            </w:pPr>
            <w:r w:rsidRPr="00C34C16">
              <w:rPr>
                <w:rFonts w:ascii="Times New Roman" w:eastAsia="Times New Roman" w:hAnsi="Times New Roman" w:cs="Times New Roman"/>
                <w:color w:val="000000" w:themeColor="text1"/>
                <w:sz w:val="24"/>
              </w:rPr>
              <w:t>Національна бібліотека України імені В. І. Вернадського URL:  http://www.nbuv.gov.ua.24.</w:t>
            </w:r>
          </w:p>
          <w:p w:rsidR="00404E2F" w:rsidRPr="00C66EDF" w:rsidRDefault="00404E2F" w:rsidP="00EC2815">
            <w:pPr>
              <w:spacing w:line="276" w:lineRule="auto"/>
              <w:ind w:left="721"/>
              <w:rPr>
                <w:color w:val="000000" w:themeColor="text1"/>
              </w:rPr>
            </w:pPr>
          </w:p>
        </w:tc>
      </w:tr>
      <w:tr w:rsidR="00C66EDF" w:rsidRPr="00C66EDF" w:rsidTr="00EC2815">
        <w:tblPrEx>
          <w:tblCellMar>
            <w:top w:w="165" w:type="dxa"/>
          </w:tblCellMar>
        </w:tblPrEx>
        <w:trPr>
          <w:trHeight w:val="149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Обсяг курсу </w:t>
            </w:r>
          </w:p>
        </w:tc>
        <w:tc>
          <w:tcPr>
            <w:tcW w:w="11268" w:type="dxa"/>
            <w:tcBorders>
              <w:top w:val="single" w:sz="4" w:space="0" w:color="000000"/>
              <w:left w:val="single" w:sz="8" w:space="0" w:color="000000"/>
              <w:bottom w:val="single" w:sz="4" w:space="0" w:color="000000"/>
              <w:right w:val="single" w:sz="8" w:space="0" w:color="000000"/>
            </w:tcBorders>
            <w:vAlign w:val="center"/>
          </w:tcPr>
          <w:p w:rsidR="002E535C" w:rsidRPr="00C66EDF" w:rsidRDefault="003C7E43" w:rsidP="00EC2815">
            <w:pPr>
              <w:spacing w:after="3" w:line="314" w:lineRule="auto"/>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90 годин</w:t>
            </w:r>
            <w:r w:rsidR="002E535C" w:rsidRPr="00C66EDF">
              <w:rPr>
                <w:rFonts w:ascii="Times New Roman" w:eastAsia="Times New Roman" w:hAnsi="Times New Roman" w:cs="Times New Roman"/>
                <w:color w:val="000000" w:themeColor="text1"/>
                <w:sz w:val="24"/>
              </w:rPr>
              <w:t xml:space="preserve"> </w:t>
            </w:r>
            <w:r w:rsidRPr="00C66EDF">
              <w:rPr>
                <w:rFonts w:ascii="Times New Roman" w:eastAsia="Times New Roman" w:hAnsi="Times New Roman" w:cs="Times New Roman"/>
                <w:color w:val="000000" w:themeColor="text1"/>
                <w:sz w:val="24"/>
              </w:rPr>
              <w:t>(</w:t>
            </w:r>
            <w:r w:rsidR="002E535C" w:rsidRPr="00C66EDF">
              <w:rPr>
                <w:rFonts w:ascii="Times New Roman" w:eastAsia="Times New Roman" w:hAnsi="Times New Roman" w:cs="Times New Roman"/>
                <w:color w:val="000000" w:themeColor="text1"/>
                <w:sz w:val="24"/>
              </w:rPr>
              <w:t>3 кредити</w:t>
            </w:r>
            <w:r w:rsidRPr="00C66EDF">
              <w:rPr>
                <w:rFonts w:ascii="Times New Roman" w:eastAsia="Times New Roman" w:hAnsi="Times New Roman" w:cs="Times New Roman"/>
                <w:color w:val="000000" w:themeColor="text1"/>
                <w:sz w:val="24"/>
              </w:rPr>
              <w:t>)</w:t>
            </w:r>
            <w:r w:rsidR="002E535C" w:rsidRPr="00C66EDF">
              <w:rPr>
                <w:rFonts w:ascii="Times New Roman" w:eastAsia="Times New Roman" w:hAnsi="Times New Roman" w:cs="Times New Roman"/>
                <w:i/>
                <w:color w:val="000000" w:themeColor="text1"/>
                <w:sz w:val="24"/>
              </w:rPr>
              <w:t>.</w:t>
            </w:r>
            <w:r w:rsidR="00EC4BB2" w:rsidRPr="00C66EDF">
              <w:rPr>
                <w:rFonts w:ascii="Times New Roman" w:eastAsia="Times New Roman" w:hAnsi="Times New Roman" w:cs="Times New Roman"/>
                <w:color w:val="000000" w:themeColor="text1"/>
                <w:sz w:val="24"/>
              </w:rPr>
              <w:t xml:space="preserve"> </w:t>
            </w:r>
          </w:p>
          <w:p w:rsidR="002E535C" w:rsidRPr="00C66EDF" w:rsidRDefault="002E535C" w:rsidP="00EC2815">
            <w:pPr>
              <w:spacing w:after="3" w:line="314" w:lineRule="auto"/>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32 години  аудиторних:</w:t>
            </w:r>
          </w:p>
          <w:p w:rsidR="002E535C" w:rsidRPr="00C66EDF" w:rsidRDefault="002E535C" w:rsidP="00EC2815">
            <w:pPr>
              <w:spacing w:after="3" w:line="314" w:lineRule="auto"/>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з них 16  годин лекцій</w:t>
            </w:r>
          </w:p>
          <w:p w:rsidR="002E535C" w:rsidRPr="00C66EDF" w:rsidRDefault="002E535C" w:rsidP="00EC2815">
            <w:pPr>
              <w:spacing w:after="3" w:line="314" w:lineRule="auto"/>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16 годин  практичних занять</w:t>
            </w:r>
          </w:p>
          <w:p w:rsidR="00404E2F" w:rsidRPr="00C66EDF" w:rsidRDefault="002E535C" w:rsidP="00EC2815">
            <w:pPr>
              <w:spacing w:after="3" w:line="314" w:lineRule="auto"/>
              <w:rPr>
                <w:color w:val="000000" w:themeColor="text1"/>
              </w:rPr>
            </w:pPr>
            <w:r w:rsidRPr="00C66EDF">
              <w:rPr>
                <w:rFonts w:ascii="Times New Roman" w:eastAsia="Times New Roman" w:hAnsi="Times New Roman" w:cs="Times New Roman"/>
                <w:color w:val="000000" w:themeColor="text1"/>
                <w:sz w:val="24"/>
              </w:rPr>
              <w:t>58 годин самостійної роботи</w:t>
            </w:r>
          </w:p>
        </w:tc>
      </w:tr>
      <w:tr w:rsidR="00C66EDF" w:rsidRPr="00C66EDF" w:rsidTr="00EC2815">
        <w:tblPrEx>
          <w:tblCellMar>
            <w:top w:w="165" w:type="dxa"/>
          </w:tblCellMar>
        </w:tblPrEx>
        <w:trPr>
          <w:trHeight w:val="180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Очікувані результати навчання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after="20"/>
              <w:rPr>
                <w:color w:val="000000" w:themeColor="text1"/>
              </w:rPr>
            </w:pPr>
            <w:r w:rsidRPr="00C66EDF">
              <w:rPr>
                <w:rFonts w:ascii="Times New Roman" w:eastAsia="Times New Roman" w:hAnsi="Times New Roman" w:cs="Times New Roman"/>
                <w:color w:val="000000" w:themeColor="text1"/>
                <w:sz w:val="24"/>
              </w:rPr>
              <w:t>Піс</w:t>
            </w:r>
            <w:r w:rsidR="00ED26F9" w:rsidRPr="00C66EDF">
              <w:rPr>
                <w:rFonts w:ascii="Times New Roman" w:eastAsia="Times New Roman" w:hAnsi="Times New Roman" w:cs="Times New Roman"/>
                <w:color w:val="000000" w:themeColor="text1"/>
                <w:sz w:val="24"/>
              </w:rPr>
              <w:t xml:space="preserve">ля завершення курсу студент повинен </w:t>
            </w:r>
            <w:r w:rsidR="00ED26F9" w:rsidRPr="00C66EDF">
              <w:rPr>
                <w:rFonts w:ascii="Times New Roman" w:eastAsia="Times New Roman" w:hAnsi="Times New Roman" w:cs="Times New Roman"/>
                <w:b/>
                <w:color w:val="000000" w:themeColor="text1"/>
                <w:sz w:val="24"/>
              </w:rPr>
              <w:t>знати</w:t>
            </w:r>
            <w:r w:rsidRPr="00C66EDF">
              <w:rPr>
                <w:rFonts w:ascii="Times New Roman" w:eastAsia="Times New Roman" w:hAnsi="Times New Roman" w:cs="Times New Roman"/>
                <w:color w:val="000000" w:themeColor="text1"/>
                <w:sz w:val="24"/>
              </w:rPr>
              <w:t xml:space="preserve">:  </w:t>
            </w:r>
          </w:p>
          <w:p w:rsidR="00404E2F" w:rsidRPr="00C66EDF" w:rsidRDefault="00ED26F9" w:rsidP="00EC2815">
            <w:pPr>
              <w:numPr>
                <w:ilvl w:val="0"/>
                <w:numId w:val="4"/>
              </w:numPr>
              <w:spacing w:line="278" w:lineRule="auto"/>
              <w:ind w:firstLine="113"/>
              <w:rPr>
                <w:color w:val="000000" w:themeColor="text1"/>
              </w:rPr>
            </w:pPr>
            <w:r w:rsidRPr="00C66EDF">
              <w:rPr>
                <w:rFonts w:ascii="Times New Roman" w:eastAsia="Times New Roman" w:hAnsi="Times New Roman" w:cs="Times New Roman"/>
                <w:color w:val="000000" w:themeColor="text1"/>
                <w:sz w:val="24"/>
              </w:rPr>
              <w:t>теоретичні  основи предмету як окремої галузі наукового знання його об</w:t>
            </w:r>
            <w:r w:rsidRPr="00C66EDF">
              <w:rPr>
                <w:rFonts w:ascii="Times New Roman" w:eastAsia="Times New Roman" w:hAnsi="Times New Roman" w:cs="Times New Roman"/>
                <w:color w:val="000000" w:themeColor="text1"/>
                <w:sz w:val="24"/>
                <w:lang w:val="ru-RU"/>
              </w:rPr>
              <w:t>’</w:t>
            </w:r>
            <w:proofErr w:type="spellStart"/>
            <w:r w:rsidRPr="00C66EDF">
              <w:rPr>
                <w:rFonts w:ascii="Times New Roman" w:eastAsia="Times New Roman" w:hAnsi="Times New Roman" w:cs="Times New Roman"/>
                <w:color w:val="000000" w:themeColor="text1"/>
                <w:sz w:val="24"/>
              </w:rPr>
              <w:t>єкт</w:t>
            </w:r>
            <w:proofErr w:type="spellEnd"/>
            <w:r w:rsidRPr="00C66EDF">
              <w:rPr>
                <w:rFonts w:ascii="Times New Roman" w:eastAsia="Times New Roman" w:hAnsi="Times New Roman" w:cs="Times New Roman"/>
                <w:color w:val="000000" w:themeColor="text1"/>
                <w:sz w:val="24"/>
              </w:rPr>
              <w:t xml:space="preserve"> та предмет, метод, місце, роль у навчальному процесі;</w:t>
            </w:r>
          </w:p>
          <w:p w:rsidR="00404E2F" w:rsidRPr="00C66EDF" w:rsidRDefault="00EC4BB2" w:rsidP="00EC2815">
            <w:pPr>
              <w:numPr>
                <w:ilvl w:val="0"/>
                <w:numId w:val="4"/>
              </w:numPr>
              <w:ind w:firstLine="113"/>
              <w:rPr>
                <w:color w:val="000000" w:themeColor="text1"/>
              </w:rPr>
            </w:pPr>
            <w:r w:rsidRPr="00C66EDF">
              <w:rPr>
                <w:rFonts w:ascii="Times New Roman" w:eastAsia="Times New Roman" w:hAnsi="Times New Roman" w:cs="Times New Roman"/>
                <w:b/>
                <w:color w:val="000000" w:themeColor="text1"/>
                <w:sz w:val="24"/>
              </w:rPr>
              <w:t>вміти:</w:t>
            </w:r>
            <w:r w:rsidRPr="00C66EDF">
              <w:rPr>
                <w:rFonts w:ascii="Times New Roman" w:eastAsia="Times New Roman" w:hAnsi="Times New Roman" w:cs="Times New Roman"/>
                <w:color w:val="000000" w:themeColor="text1"/>
                <w:sz w:val="24"/>
              </w:rPr>
              <w:t xml:space="preserve"> оперувати інноваційною методикою та інструментарієм </w:t>
            </w:r>
            <w:r w:rsidR="00475163" w:rsidRPr="00C66EDF">
              <w:rPr>
                <w:rFonts w:ascii="Times New Roman" w:eastAsia="Times New Roman" w:hAnsi="Times New Roman" w:cs="Times New Roman"/>
                <w:color w:val="000000" w:themeColor="text1"/>
                <w:sz w:val="24"/>
              </w:rPr>
              <w:t>антикризового управління фінансами підприємства.</w:t>
            </w:r>
            <w:r w:rsidRPr="00C66EDF">
              <w:rPr>
                <w:rFonts w:ascii="Times New Roman" w:eastAsia="Times New Roman" w:hAnsi="Times New Roman" w:cs="Times New Roman"/>
                <w:color w:val="000000" w:themeColor="text1"/>
                <w:sz w:val="24"/>
              </w:rPr>
              <w:t xml:space="preserve"> </w:t>
            </w:r>
          </w:p>
        </w:tc>
      </w:tr>
      <w:tr w:rsidR="00C66EDF" w:rsidRPr="00C66EDF" w:rsidTr="00EC2815">
        <w:tblPrEx>
          <w:tblCellMar>
            <w:top w:w="165" w:type="dxa"/>
          </w:tblCellMar>
        </w:tblPrEx>
        <w:trPr>
          <w:trHeight w:val="1093"/>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Ключові слова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475163" w:rsidP="00EC2815">
            <w:pPr>
              <w:rPr>
                <w:color w:val="000000" w:themeColor="text1"/>
              </w:rPr>
            </w:pPr>
            <w:r w:rsidRPr="00C66EDF">
              <w:rPr>
                <w:rFonts w:ascii="Times New Roman" w:eastAsia="Times New Roman" w:hAnsi="Times New Roman" w:cs="Times New Roman"/>
                <w:color w:val="000000" w:themeColor="text1"/>
                <w:sz w:val="24"/>
              </w:rPr>
              <w:t>Криза</w:t>
            </w:r>
            <w:r w:rsidR="00EC4BB2" w:rsidRPr="00C66EDF">
              <w:rPr>
                <w:rFonts w:ascii="Times New Roman" w:eastAsia="Times New Roman" w:hAnsi="Times New Roman" w:cs="Times New Roman"/>
                <w:color w:val="000000" w:themeColor="text1"/>
                <w:sz w:val="24"/>
              </w:rPr>
              <w:t>,</w:t>
            </w:r>
            <w:r w:rsidRPr="00C66EDF">
              <w:rPr>
                <w:rFonts w:ascii="Times New Roman" w:eastAsia="Times New Roman" w:hAnsi="Times New Roman" w:cs="Times New Roman"/>
                <w:color w:val="000000" w:themeColor="text1"/>
                <w:sz w:val="24"/>
              </w:rPr>
              <w:t xml:space="preserve"> антикризове управління, діагностика, контролінг, «людський капітал»,</w:t>
            </w:r>
            <w:r w:rsidR="00EC4BB2" w:rsidRPr="00C66EDF">
              <w:rPr>
                <w:rFonts w:ascii="Times New Roman" w:eastAsia="Times New Roman" w:hAnsi="Times New Roman" w:cs="Times New Roman"/>
                <w:color w:val="000000" w:themeColor="text1"/>
                <w:sz w:val="24"/>
              </w:rPr>
              <w:t xml:space="preserve"> фінансове управління, фінансова політика, </w:t>
            </w:r>
            <w:r w:rsidRPr="00C66EDF">
              <w:rPr>
                <w:rFonts w:ascii="Times New Roman" w:eastAsia="Times New Roman" w:hAnsi="Times New Roman" w:cs="Times New Roman"/>
                <w:color w:val="000000" w:themeColor="text1"/>
                <w:sz w:val="24"/>
              </w:rPr>
              <w:t xml:space="preserve">антикризова </w:t>
            </w:r>
            <w:r w:rsidR="00EC4BB2" w:rsidRPr="00C66EDF">
              <w:rPr>
                <w:rFonts w:ascii="Times New Roman" w:eastAsia="Times New Roman" w:hAnsi="Times New Roman" w:cs="Times New Roman"/>
                <w:color w:val="000000" w:themeColor="text1"/>
                <w:sz w:val="24"/>
              </w:rPr>
              <w:t xml:space="preserve">фінансова стратегія, </w:t>
            </w:r>
            <w:r w:rsidRPr="00C66EDF">
              <w:rPr>
                <w:rFonts w:ascii="Times New Roman" w:eastAsia="Times New Roman" w:hAnsi="Times New Roman" w:cs="Times New Roman"/>
                <w:color w:val="000000" w:themeColor="text1"/>
                <w:sz w:val="24"/>
              </w:rPr>
              <w:t xml:space="preserve">антикризова </w:t>
            </w:r>
            <w:r w:rsidR="00EC4BB2" w:rsidRPr="00C66EDF">
              <w:rPr>
                <w:rFonts w:ascii="Times New Roman" w:eastAsia="Times New Roman" w:hAnsi="Times New Roman" w:cs="Times New Roman"/>
                <w:color w:val="000000" w:themeColor="text1"/>
                <w:sz w:val="24"/>
              </w:rPr>
              <w:t>фінансова тактика, інформаційні технології,</w:t>
            </w:r>
            <w:r w:rsidRPr="00C66EDF">
              <w:rPr>
                <w:rFonts w:ascii="Times New Roman" w:eastAsia="Times New Roman" w:hAnsi="Times New Roman" w:cs="Times New Roman"/>
                <w:color w:val="000000" w:themeColor="text1"/>
                <w:sz w:val="24"/>
              </w:rPr>
              <w:t xml:space="preserve"> антикризові</w:t>
            </w:r>
            <w:r w:rsidR="00EC4BB2" w:rsidRPr="00C66EDF">
              <w:rPr>
                <w:rFonts w:ascii="Times New Roman" w:eastAsia="Times New Roman" w:hAnsi="Times New Roman" w:cs="Times New Roman"/>
                <w:color w:val="000000" w:themeColor="text1"/>
                <w:sz w:val="24"/>
              </w:rPr>
              <w:t xml:space="preserve"> фінансові інно</w:t>
            </w:r>
            <w:r w:rsidRPr="00C66EDF">
              <w:rPr>
                <w:rFonts w:ascii="Times New Roman" w:eastAsia="Times New Roman" w:hAnsi="Times New Roman" w:cs="Times New Roman"/>
                <w:color w:val="000000" w:themeColor="text1"/>
                <w:sz w:val="24"/>
              </w:rPr>
              <w:t>вації, антикризове лідерство.</w:t>
            </w:r>
          </w:p>
        </w:tc>
      </w:tr>
      <w:tr w:rsidR="00C66EDF" w:rsidRPr="00C66EDF" w:rsidTr="00EC2815">
        <w:tblPrEx>
          <w:tblCellMar>
            <w:top w:w="165" w:type="dxa"/>
          </w:tblCellMar>
        </w:tblPrEx>
        <w:trPr>
          <w:trHeight w:val="117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Формат курсу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after="16"/>
              <w:rPr>
                <w:color w:val="000000" w:themeColor="text1"/>
              </w:rPr>
            </w:pPr>
            <w:r w:rsidRPr="00C66EDF">
              <w:rPr>
                <w:rFonts w:ascii="Times New Roman" w:eastAsia="Times New Roman" w:hAnsi="Times New Roman" w:cs="Times New Roman"/>
                <w:color w:val="000000" w:themeColor="text1"/>
                <w:sz w:val="24"/>
              </w:rPr>
              <w:t xml:space="preserve">Очний </w:t>
            </w:r>
          </w:p>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Проведення лекцій, практичних занять та консультацій для кращого розуміння тем, ситуативних фінансових завдань. </w:t>
            </w:r>
          </w:p>
        </w:tc>
      </w:tr>
      <w:tr w:rsidR="00C66EDF" w:rsidRPr="00C66EDF" w:rsidTr="00EC2815">
        <w:tblPrEx>
          <w:tblCellMar>
            <w:top w:w="161" w:type="dxa"/>
            <w:right w:w="44" w:type="dxa"/>
          </w:tblCellMar>
        </w:tblPrEx>
        <w:trPr>
          <w:trHeight w:val="42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Теми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672CDD" w:rsidP="00EC2815">
            <w:pPr>
              <w:ind w:right="59"/>
              <w:rPr>
                <w:color w:val="000000" w:themeColor="text1"/>
              </w:rPr>
            </w:pPr>
            <w:r w:rsidRPr="00C66EDF">
              <w:rPr>
                <w:rFonts w:ascii="Times New Roman" w:eastAsia="Times New Roman" w:hAnsi="Times New Roman" w:cs="Times New Roman"/>
                <w:b/>
                <w:color w:val="000000" w:themeColor="text1"/>
                <w:sz w:val="24"/>
              </w:rPr>
              <w:t xml:space="preserve">ДОДАТОК </w:t>
            </w:r>
            <w:r w:rsidR="00EC4BB2" w:rsidRPr="00C66EDF">
              <w:rPr>
                <w:rFonts w:ascii="Times New Roman" w:eastAsia="Times New Roman" w:hAnsi="Times New Roman" w:cs="Times New Roman"/>
                <w:b/>
                <w:color w:val="000000" w:themeColor="text1"/>
                <w:sz w:val="24"/>
              </w:rPr>
              <w:t xml:space="preserve"> (схема курсу)</w:t>
            </w:r>
            <w:r w:rsidR="00EC4BB2" w:rsidRPr="00C66EDF">
              <w:rPr>
                <w:rFonts w:ascii="Times New Roman" w:eastAsia="Times New Roman" w:hAnsi="Times New Roman" w:cs="Times New Roman"/>
                <w:color w:val="000000" w:themeColor="text1"/>
                <w:sz w:val="24"/>
              </w:rPr>
              <w:t xml:space="preserve"> </w:t>
            </w:r>
          </w:p>
        </w:tc>
      </w:tr>
      <w:tr w:rsidR="00C66EDF" w:rsidRPr="00C66EDF" w:rsidTr="00EC2815">
        <w:tblPrEx>
          <w:tblCellMar>
            <w:top w:w="161" w:type="dxa"/>
            <w:right w:w="44" w:type="dxa"/>
          </w:tblCellMar>
        </w:tblPrEx>
        <w:trPr>
          <w:trHeight w:val="67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Підсумковий контроль, форма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0C0834" w:rsidP="00EC2815">
            <w:pPr>
              <w:rPr>
                <w:color w:val="000000" w:themeColor="text1"/>
              </w:rPr>
            </w:pPr>
            <w:r w:rsidRPr="00C66EDF">
              <w:rPr>
                <w:rFonts w:ascii="Times New Roman" w:eastAsia="Times New Roman" w:hAnsi="Times New Roman" w:cs="Times New Roman"/>
                <w:color w:val="000000" w:themeColor="text1"/>
              </w:rPr>
              <w:t>Іспит</w:t>
            </w:r>
          </w:p>
        </w:tc>
      </w:tr>
      <w:tr w:rsidR="00C66EDF" w:rsidRPr="00C66EDF" w:rsidTr="00EC2815">
        <w:tblPrEx>
          <w:tblCellMar>
            <w:top w:w="161" w:type="dxa"/>
            <w:right w:w="44" w:type="dxa"/>
          </w:tblCellMar>
        </w:tblPrEx>
        <w:trPr>
          <w:trHeight w:val="1172"/>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proofErr w:type="spellStart"/>
            <w:r w:rsidRPr="00C66EDF">
              <w:rPr>
                <w:rFonts w:ascii="Times New Roman" w:eastAsia="Times New Roman" w:hAnsi="Times New Roman" w:cs="Times New Roman"/>
                <w:b/>
                <w:color w:val="000000" w:themeColor="text1"/>
                <w:sz w:val="24"/>
              </w:rPr>
              <w:t>Пререквізити</w:t>
            </w:r>
            <w:proofErr w:type="spellEnd"/>
            <w:r w:rsidRPr="00C66EDF">
              <w:rPr>
                <w:rFonts w:ascii="Times New Roman" w:eastAsia="Times New Roman" w:hAnsi="Times New Roman" w:cs="Times New Roman"/>
                <w:b/>
                <w:color w:val="000000" w:themeColor="text1"/>
                <w:sz w:val="24"/>
              </w:rPr>
              <w:t xml:space="preserve"> </w:t>
            </w:r>
          </w:p>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Загальні та фахові знання, отримані </w:t>
            </w:r>
            <w:r w:rsidR="000C0834" w:rsidRPr="00C66EDF">
              <w:rPr>
                <w:rFonts w:ascii="Times New Roman" w:eastAsia="Times New Roman" w:hAnsi="Times New Roman" w:cs="Times New Roman"/>
                <w:color w:val="000000" w:themeColor="text1"/>
                <w:sz w:val="24"/>
              </w:rPr>
              <w:t xml:space="preserve">на першому рівні вищої освіти ( «Фінансовий аналіз», «Фінанси», «Фінансовий ринок», </w:t>
            </w:r>
            <w:r w:rsidR="00475163" w:rsidRPr="00C66EDF">
              <w:rPr>
                <w:rFonts w:ascii="Times New Roman" w:eastAsia="Times New Roman" w:hAnsi="Times New Roman" w:cs="Times New Roman"/>
                <w:color w:val="000000" w:themeColor="text1"/>
                <w:sz w:val="24"/>
              </w:rPr>
              <w:t xml:space="preserve"> «Фінансові системи», </w:t>
            </w:r>
            <w:r w:rsidR="000C0834" w:rsidRPr="00C66EDF">
              <w:rPr>
                <w:rFonts w:ascii="Times New Roman" w:eastAsia="Times New Roman" w:hAnsi="Times New Roman" w:cs="Times New Roman"/>
                <w:color w:val="000000" w:themeColor="text1"/>
                <w:sz w:val="24"/>
              </w:rPr>
              <w:t>«Страхування»</w:t>
            </w:r>
            <w:r w:rsidRPr="00C66EDF">
              <w:rPr>
                <w:rFonts w:ascii="Times New Roman" w:eastAsia="Times New Roman" w:hAnsi="Times New Roman" w:cs="Times New Roman"/>
                <w:color w:val="000000" w:themeColor="text1"/>
                <w:sz w:val="24"/>
              </w:rPr>
              <w:t>)</w:t>
            </w:r>
            <w:r w:rsidR="00672CDD" w:rsidRPr="00C66EDF">
              <w:rPr>
                <w:rFonts w:ascii="Times New Roman" w:eastAsia="Times New Roman" w:hAnsi="Times New Roman" w:cs="Times New Roman"/>
                <w:color w:val="000000" w:themeColor="text1"/>
                <w:sz w:val="24"/>
              </w:rPr>
              <w:t>.</w:t>
            </w:r>
            <w:r w:rsidRPr="00C66EDF">
              <w:rPr>
                <w:rFonts w:ascii="Times New Roman" w:eastAsia="Times New Roman" w:hAnsi="Times New Roman" w:cs="Times New Roman"/>
                <w:color w:val="000000" w:themeColor="text1"/>
                <w:sz w:val="24"/>
              </w:rPr>
              <w:t xml:space="preserve"> </w:t>
            </w:r>
          </w:p>
        </w:tc>
      </w:tr>
      <w:tr w:rsidR="00C66EDF" w:rsidRPr="00C66EDF" w:rsidTr="00EC2815">
        <w:tblPrEx>
          <w:tblCellMar>
            <w:top w:w="161" w:type="dxa"/>
            <w:right w:w="44" w:type="dxa"/>
          </w:tblCellMar>
        </w:tblPrEx>
        <w:trPr>
          <w:trHeight w:val="1354"/>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ight="8"/>
              <w:rPr>
                <w:color w:val="000000" w:themeColor="text1"/>
              </w:rPr>
            </w:pPr>
            <w:r w:rsidRPr="00C66EDF">
              <w:rPr>
                <w:rFonts w:ascii="Times New Roman" w:eastAsia="Times New Roman" w:hAnsi="Times New Roman" w:cs="Times New Roman"/>
                <w:b/>
                <w:color w:val="000000" w:themeColor="text1"/>
                <w:sz w:val="24"/>
              </w:rPr>
              <w:t xml:space="preserve">Навчальні методи та техніки, які будуть використовуватися під час викладання курсу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line="277" w:lineRule="auto"/>
              <w:rPr>
                <w:color w:val="000000" w:themeColor="text1"/>
              </w:rPr>
            </w:pPr>
            <w:r w:rsidRPr="00C66EDF">
              <w:rPr>
                <w:rFonts w:ascii="Times New Roman" w:eastAsia="Times New Roman" w:hAnsi="Times New Roman" w:cs="Times New Roman"/>
                <w:color w:val="000000" w:themeColor="text1"/>
                <w:sz w:val="24"/>
              </w:rPr>
              <w:t>Презентація</w:t>
            </w:r>
            <w:r w:rsidR="00672CDD" w:rsidRPr="00C66EDF">
              <w:rPr>
                <w:rFonts w:ascii="Times New Roman" w:eastAsia="Times New Roman" w:hAnsi="Times New Roman" w:cs="Times New Roman"/>
                <w:color w:val="000000" w:themeColor="text1"/>
                <w:sz w:val="24"/>
              </w:rPr>
              <w:t>, лекції</w:t>
            </w:r>
            <w:r w:rsidRPr="00C66EDF">
              <w:rPr>
                <w:rFonts w:ascii="Times New Roman" w:eastAsia="Times New Roman" w:hAnsi="Times New Roman" w:cs="Times New Roman"/>
                <w:color w:val="000000" w:themeColor="text1"/>
                <w:sz w:val="24"/>
              </w:rPr>
              <w:t xml:space="preserve">, проектно-орієнтоване навчання, дискусія, індивідуальні завдання. </w:t>
            </w:r>
          </w:p>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rPr>
              <w:t xml:space="preserve"> </w:t>
            </w:r>
          </w:p>
        </w:tc>
      </w:tr>
      <w:tr w:rsidR="00C66EDF" w:rsidRPr="00C66EDF" w:rsidTr="00EC2815">
        <w:tblPrEx>
          <w:tblCellMar>
            <w:top w:w="161" w:type="dxa"/>
            <w:right w:w="44" w:type="dxa"/>
          </w:tblCellMar>
        </w:tblPrEx>
        <w:trPr>
          <w:trHeight w:val="1588"/>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Pr>
                <w:color w:val="000000" w:themeColor="text1"/>
              </w:rPr>
            </w:pPr>
            <w:r w:rsidRPr="00C66EDF">
              <w:rPr>
                <w:rFonts w:ascii="Times New Roman" w:eastAsia="Times New Roman" w:hAnsi="Times New Roman" w:cs="Times New Roman"/>
                <w:b/>
                <w:color w:val="000000" w:themeColor="text1"/>
                <w:sz w:val="24"/>
              </w:rPr>
              <w:t xml:space="preserve">Необхідні обладнання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after="22"/>
              <w:rPr>
                <w:color w:val="000000" w:themeColor="text1"/>
              </w:rPr>
            </w:pPr>
            <w:r w:rsidRPr="00C66EDF">
              <w:rPr>
                <w:rFonts w:ascii="Times New Roman" w:eastAsia="Times New Roman" w:hAnsi="Times New Roman" w:cs="Times New Roman"/>
                <w:color w:val="000000" w:themeColor="text1"/>
                <w:sz w:val="24"/>
              </w:rPr>
              <w:t xml:space="preserve">Проектор </w:t>
            </w:r>
          </w:p>
          <w:p w:rsidR="00404E2F" w:rsidRPr="00C66EDF" w:rsidRDefault="00EC4BB2" w:rsidP="00EC2815">
            <w:pPr>
              <w:spacing w:after="21"/>
              <w:rPr>
                <w:color w:val="000000" w:themeColor="text1"/>
              </w:rPr>
            </w:pPr>
            <w:r w:rsidRPr="00C66EDF">
              <w:rPr>
                <w:rFonts w:ascii="Times New Roman" w:eastAsia="Times New Roman" w:hAnsi="Times New Roman" w:cs="Times New Roman"/>
                <w:color w:val="000000" w:themeColor="text1"/>
                <w:sz w:val="24"/>
              </w:rPr>
              <w:t xml:space="preserve">Роздатковий матеріал </w:t>
            </w:r>
          </w:p>
          <w:p w:rsidR="00404E2F" w:rsidRPr="00C66EDF" w:rsidRDefault="00EC4BB2" w:rsidP="00EC2815">
            <w:pPr>
              <w:spacing w:after="22"/>
              <w:rPr>
                <w:color w:val="000000" w:themeColor="text1"/>
              </w:rPr>
            </w:pPr>
            <w:r w:rsidRPr="00C66EDF">
              <w:rPr>
                <w:rFonts w:ascii="Times New Roman" w:eastAsia="Times New Roman" w:hAnsi="Times New Roman" w:cs="Times New Roman"/>
                <w:color w:val="000000" w:themeColor="text1"/>
                <w:sz w:val="24"/>
              </w:rPr>
              <w:t xml:space="preserve">Навчально-методичні рекомендації </w:t>
            </w:r>
          </w:p>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sz w:val="24"/>
              </w:rPr>
              <w:t xml:space="preserve">Інформаційно-комп’ютерне забезпечення </w:t>
            </w:r>
          </w:p>
        </w:tc>
      </w:tr>
      <w:tr w:rsidR="00C66EDF" w:rsidRPr="00C66EDF" w:rsidTr="00EC2815">
        <w:tblPrEx>
          <w:tblCellMar>
            <w:top w:w="161" w:type="dxa"/>
            <w:right w:w="44" w:type="dxa"/>
          </w:tblCellMar>
        </w:tblPrEx>
        <w:trPr>
          <w:trHeight w:val="3365"/>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EC4BB2" w:rsidP="00EC2815">
            <w:pPr>
              <w:ind w:left="22" w:right="18"/>
              <w:rPr>
                <w:color w:val="000000" w:themeColor="text1"/>
              </w:rPr>
            </w:pPr>
            <w:r w:rsidRPr="00C66EDF">
              <w:rPr>
                <w:rFonts w:ascii="Times New Roman" w:eastAsia="Times New Roman" w:hAnsi="Times New Roman" w:cs="Times New Roman"/>
                <w:b/>
                <w:color w:val="000000" w:themeColor="text1"/>
                <w:sz w:val="24"/>
              </w:rPr>
              <w:lastRenderedPageBreak/>
              <w:t xml:space="preserve">Критерії оцінювання (окремо для кожного виду навчальної діяльності)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line="278" w:lineRule="auto"/>
              <w:ind w:right="59"/>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Оцінювання проводиться за 100-бальною шкалою. </w:t>
            </w:r>
          </w:p>
          <w:p w:rsidR="00553FCD" w:rsidRPr="00C66EDF" w:rsidRDefault="00553FCD" w:rsidP="00EC2815">
            <w:pPr>
              <w:spacing w:line="278" w:lineRule="auto"/>
              <w:ind w:right="59"/>
              <w:rPr>
                <w:color w:val="000000" w:themeColor="text1"/>
              </w:rPr>
            </w:pPr>
            <w:r w:rsidRPr="00C66EDF">
              <w:rPr>
                <w:rFonts w:ascii="Times New Roman" w:eastAsia="Times New Roman" w:hAnsi="Times New Roman" w:cs="Times New Roman"/>
                <w:color w:val="000000" w:themeColor="text1"/>
                <w:sz w:val="24"/>
              </w:rPr>
              <w:t xml:space="preserve">30 балів </w:t>
            </w:r>
            <w:r w:rsidR="003C7E43" w:rsidRPr="00C66EDF">
              <w:rPr>
                <w:rFonts w:ascii="Times New Roman" w:eastAsia="Times New Roman" w:hAnsi="Times New Roman" w:cs="Times New Roman"/>
                <w:color w:val="000000" w:themeColor="text1"/>
                <w:sz w:val="24"/>
              </w:rPr>
              <w:t>–</w:t>
            </w:r>
            <w:r w:rsidRPr="00C66EDF">
              <w:rPr>
                <w:rFonts w:ascii="Times New Roman" w:eastAsia="Times New Roman" w:hAnsi="Times New Roman" w:cs="Times New Roman"/>
                <w:color w:val="000000" w:themeColor="text1"/>
                <w:sz w:val="24"/>
              </w:rPr>
              <w:t xml:space="preserve"> </w:t>
            </w:r>
            <w:r w:rsidR="003C7E43" w:rsidRPr="00C66EDF">
              <w:rPr>
                <w:rFonts w:ascii="Times New Roman" w:eastAsia="Times New Roman" w:hAnsi="Times New Roman" w:cs="Times New Roman"/>
                <w:color w:val="000000" w:themeColor="text1"/>
                <w:sz w:val="24"/>
              </w:rPr>
              <w:t>опитування на семестрових заняттях;</w:t>
            </w:r>
          </w:p>
          <w:p w:rsidR="00404E2F" w:rsidRPr="00C66EDF" w:rsidRDefault="003C7E43" w:rsidP="00EC2815">
            <w:pPr>
              <w:spacing w:after="23"/>
              <w:rPr>
                <w:color w:val="000000" w:themeColor="text1"/>
              </w:rPr>
            </w:pPr>
            <w:r w:rsidRPr="00C66EDF">
              <w:rPr>
                <w:rFonts w:ascii="Times New Roman" w:eastAsia="Times New Roman" w:hAnsi="Times New Roman" w:cs="Times New Roman"/>
                <w:color w:val="000000" w:themeColor="text1"/>
                <w:sz w:val="24"/>
              </w:rPr>
              <w:t xml:space="preserve">20 балів - </w:t>
            </w:r>
            <w:r w:rsidR="00EC4BB2" w:rsidRPr="00C66EDF">
              <w:rPr>
                <w:rFonts w:ascii="Times New Roman" w:eastAsia="Times New Roman" w:hAnsi="Times New Roman" w:cs="Times New Roman"/>
                <w:color w:val="000000" w:themeColor="text1"/>
                <w:sz w:val="24"/>
              </w:rPr>
              <w:t>контрольні заміри (</w:t>
            </w:r>
            <w:r w:rsidRPr="00C66EDF">
              <w:rPr>
                <w:rFonts w:ascii="Times New Roman" w:eastAsia="Times New Roman" w:hAnsi="Times New Roman" w:cs="Times New Roman"/>
                <w:color w:val="000000" w:themeColor="text1"/>
                <w:sz w:val="24"/>
              </w:rPr>
              <w:t>модулі);</w:t>
            </w:r>
          </w:p>
          <w:p w:rsidR="003C7E43" w:rsidRPr="00C66EDF" w:rsidRDefault="003C7E43" w:rsidP="00EC2815">
            <w:pPr>
              <w:spacing w:line="279" w:lineRule="auto"/>
              <w:ind w:right="64"/>
              <w:rPr>
                <w:rFonts w:ascii="Times New Roman" w:eastAsia="Times New Roman" w:hAnsi="Times New Roman" w:cs="Times New Roman"/>
                <w:color w:val="000000" w:themeColor="text1"/>
                <w:sz w:val="24"/>
              </w:rPr>
            </w:pPr>
            <w:r w:rsidRPr="00C66EDF">
              <w:rPr>
                <w:rFonts w:ascii="Times New Roman" w:eastAsia="Times New Roman" w:hAnsi="Times New Roman" w:cs="Times New Roman"/>
                <w:color w:val="000000" w:themeColor="text1"/>
                <w:sz w:val="24"/>
              </w:rPr>
              <w:t xml:space="preserve">50 – іспит. </w:t>
            </w:r>
          </w:p>
          <w:p w:rsidR="00404E2F" w:rsidRPr="00C66EDF" w:rsidRDefault="00EC4BB2" w:rsidP="00EC2815">
            <w:pPr>
              <w:spacing w:line="279" w:lineRule="auto"/>
              <w:ind w:right="64"/>
              <w:rPr>
                <w:color w:val="000000" w:themeColor="text1"/>
              </w:rPr>
            </w:pPr>
            <w:r w:rsidRPr="00C66EDF">
              <w:rPr>
                <w:rFonts w:ascii="Times New Roman" w:eastAsia="Times New Roman" w:hAnsi="Times New Roman" w:cs="Times New Roman"/>
                <w:color w:val="000000" w:themeColor="text1"/>
                <w:sz w:val="24"/>
              </w:rPr>
              <w:t xml:space="preserve">Загалом протягом семестру 100 балів. </w:t>
            </w:r>
          </w:p>
          <w:p w:rsidR="00404E2F" w:rsidRPr="00C66EDF" w:rsidRDefault="00EC4BB2" w:rsidP="00EC2815">
            <w:pPr>
              <w:rPr>
                <w:color w:val="000000" w:themeColor="text1"/>
              </w:rPr>
            </w:pPr>
            <w:r w:rsidRPr="00C66EDF">
              <w:rPr>
                <w:rFonts w:ascii="Times New Roman" w:eastAsia="Times New Roman" w:hAnsi="Times New Roman" w:cs="Times New Roman"/>
                <w:b/>
                <w:color w:val="000000" w:themeColor="text1"/>
                <w:sz w:val="24"/>
              </w:rPr>
              <w:t xml:space="preserve"> </w:t>
            </w:r>
          </w:p>
          <w:p w:rsidR="00404E2F" w:rsidRPr="00C66EDF" w:rsidRDefault="00EC4BB2" w:rsidP="00EC2815">
            <w:pPr>
              <w:spacing w:line="278" w:lineRule="auto"/>
              <w:ind w:right="57"/>
              <w:rPr>
                <w:color w:val="000000" w:themeColor="text1"/>
              </w:rPr>
            </w:pPr>
            <w:r w:rsidRPr="00C66EDF">
              <w:rPr>
                <w:rFonts w:ascii="Times New Roman" w:eastAsia="Times New Roman" w:hAnsi="Times New Roman" w:cs="Times New Roman"/>
                <w:b/>
                <w:color w:val="000000" w:themeColor="text1"/>
              </w:rPr>
              <w:t>Письмові роботи:</w:t>
            </w:r>
            <w:r w:rsidRPr="00C66EDF">
              <w:rPr>
                <w:rFonts w:ascii="Times New Roman" w:eastAsia="Times New Roman" w:hAnsi="Times New Roman" w:cs="Times New Roman"/>
                <w:color w:val="000000" w:themeColor="text1"/>
              </w:rPr>
              <w:t xml:space="preserve"> Очікується, що студенти виконають декілька видів письм</w:t>
            </w:r>
            <w:r w:rsidR="00E7748D" w:rsidRPr="00C66EDF">
              <w:rPr>
                <w:rFonts w:ascii="Times New Roman" w:eastAsia="Times New Roman" w:hAnsi="Times New Roman" w:cs="Times New Roman"/>
                <w:color w:val="000000" w:themeColor="text1"/>
              </w:rPr>
              <w:t>ових робіт</w:t>
            </w:r>
            <w:r w:rsidR="00B02926" w:rsidRPr="00C66EDF">
              <w:rPr>
                <w:rFonts w:ascii="Times New Roman" w:eastAsia="Times New Roman" w:hAnsi="Times New Roman" w:cs="Times New Roman"/>
                <w:color w:val="000000" w:themeColor="text1"/>
              </w:rPr>
              <w:t>, у</w:t>
            </w:r>
            <w:r w:rsidR="00E7748D" w:rsidRPr="00C66EDF">
              <w:rPr>
                <w:rFonts w:ascii="Times New Roman" w:eastAsia="Times New Roman" w:hAnsi="Times New Roman" w:cs="Times New Roman"/>
                <w:color w:val="000000" w:themeColor="text1"/>
              </w:rPr>
              <w:t>часть у наукових семінарах кафедри</w:t>
            </w:r>
            <w:r w:rsidR="00A54BCC" w:rsidRPr="00C66EDF">
              <w:rPr>
                <w:rFonts w:ascii="Times New Roman" w:eastAsia="Times New Roman" w:hAnsi="Times New Roman" w:cs="Times New Roman"/>
                <w:color w:val="000000" w:themeColor="text1"/>
              </w:rPr>
              <w:t>.</w:t>
            </w:r>
          </w:p>
          <w:p w:rsidR="00404E2F" w:rsidRPr="00C66EDF" w:rsidRDefault="00EC4BB2" w:rsidP="00EC2815">
            <w:pPr>
              <w:rPr>
                <w:color w:val="000000" w:themeColor="text1"/>
              </w:rPr>
            </w:pPr>
            <w:r w:rsidRPr="00C66EDF">
              <w:rPr>
                <w:rFonts w:ascii="Times New Roman" w:eastAsia="Times New Roman" w:hAnsi="Times New Roman" w:cs="Times New Roman"/>
                <w:b/>
                <w:color w:val="000000" w:themeColor="text1"/>
              </w:rPr>
              <w:t>Академічна доброчесність</w:t>
            </w:r>
            <w:r w:rsidRPr="00C66EDF">
              <w:rPr>
                <w:rFonts w:ascii="Times New Roman" w:eastAsia="Times New Roman" w:hAnsi="Times New Roman" w:cs="Times New Roman"/>
                <w:color w:val="000000" w:themeColor="text1"/>
              </w:rPr>
              <w:t xml:space="preserve">: Очікується, що роботи студентів будуть їхніми оригінальними дослідженнями чи міркуваннями. Відсутність посилань на використані джерела, фабрикування джерел, списування, втручання в роботу </w:t>
            </w:r>
          </w:p>
        </w:tc>
      </w:tr>
      <w:tr w:rsidR="00C66EDF" w:rsidRPr="00C66EDF" w:rsidTr="00EC2815">
        <w:tblPrEx>
          <w:tblCellMar>
            <w:top w:w="163" w:type="dxa"/>
            <w:right w:w="46" w:type="dxa"/>
          </w:tblCellMar>
        </w:tblPrEx>
        <w:trPr>
          <w:trHeight w:val="3761"/>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404E2F" w:rsidP="00EC2815">
            <w:pPr>
              <w:rPr>
                <w:color w:val="000000" w:themeColor="text1"/>
              </w:rPr>
            </w:pP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EC4BB2" w:rsidP="00EC2815">
            <w:pPr>
              <w:spacing w:after="21" w:line="258" w:lineRule="auto"/>
              <w:ind w:right="57"/>
              <w:rPr>
                <w:color w:val="000000" w:themeColor="text1"/>
              </w:rPr>
            </w:pPr>
            <w:r w:rsidRPr="00C66EDF">
              <w:rPr>
                <w:rFonts w:ascii="Times New Roman" w:eastAsia="Times New Roman" w:hAnsi="Times New Roman" w:cs="Times New Roman"/>
                <w:color w:val="000000" w:themeColor="text1"/>
              </w:rPr>
              <w:t xml:space="preserve">інших студентів становлять, але не обмежують, приклади можливої академічної </w:t>
            </w:r>
            <w:proofErr w:type="spellStart"/>
            <w:r w:rsidRPr="00C66EDF">
              <w:rPr>
                <w:rFonts w:ascii="Times New Roman" w:eastAsia="Times New Roman" w:hAnsi="Times New Roman" w:cs="Times New Roman"/>
                <w:color w:val="000000" w:themeColor="text1"/>
              </w:rPr>
              <w:t>недоброчесності</w:t>
            </w:r>
            <w:proofErr w:type="spellEnd"/>
            <w:r w:rsidRPr="00C66EDF">
              <w:rPr>
                <w:rFonts w:ascii="Times New Roman" w:eastAsia="Times New Roman" w:hAnsi="Times New Roman" w:cs="Times New Roman"/>
                <w:color w:val="000000" w:themeColor="text1"/>
              </w:rPr>
              <w:t xml:space="preserve">. Виявлення ознак академічної </w:t>
            </w:r>
            <w:proofErr w:type="spellStart"/>
            <w:r w:rsidRPr="00C66EDF">
              <w:rPr>
                <w:rFonts w:ascii="Times New Roman" w:eastAsia="Times New Roman" w:hAnsi="Times New Roman" w:cs="Times New Roman"/>
                <w:color w:val="000000" w:themeColor="text1"/>
              </w:rPr>
              <w:t>недоброчесності</w:t>
            </w:r>
            <w:proofErr w:type="spellEnd"/>
            <w:r w:rsidRPr="00C66EDF">
              <w:rPr>
                <w:rFonts w:ascii="Times New Roman" w:eastAsia="Times New Roman" w:hAnsi="Times New Roman" w:cs="Times New Roman"/>
                <w:color w:val="000000" w:themeColor="text1"/>
              </w:rPr>
              <w:t xml:space="preserve"> в письмовій роботі є підставою для її </w:t>
            </w:r>
            <w:proofErr w:type="spellStart"/>
            <w:r w:rsidRPr="00C66EDF">
              <w:rPr>
                <w:rFonts w:ascii="Times New Roman" w:eastAsia="Times New Roman" w:hAnsi="Times New Roman" w:cs="Times New Roman"/>
                <w:color w:val="000000" w:themeColor="text1"/>
              </w:rPr>
              <w:t>незарахування</w:t>
            </w:r>
            <w:proofErr w:type="spellEnd"/>
            <w:r w:rsidRPr="00C66EDF">
              <w:rPr>
                <w:rFonts w:ascii="Times New Roman" w:eastAsia="Times New Roman" w:hAnsi="Times New Roman" w:cs="Times New Roman"/>
                <w:color w:val="000000" w:themeColor="text1"/>
              </w:rPr>
              <w:t xml:space="preserve"> викладачем, незалежно від масштабів плагіату чи обману.  </w:t>
            </w:r>
          </w:p>
          <w:p w:rsidR="00404E2F" w:rsidRPr="00C66EDF" w:rsidRDefault="00EC4BB2" w:rsidP="00EC2815">
            <w:pPr>
              <w:spacing w:line="276" w:lineRule="auto"/>
              <w:rPr>
                <w:color w:val="000000" w:themeColor="text1"/>
              </w:rPr>
            </w:pPr>
            <w:r w:rsidRPr="00C66EDF">
              <w:rPr>
                <w:rFonts w:ascii="Times New Roman" w:eastAsia="Times New Roman" w:hAnsi="Times New Roman" w:cs="Times New Roman"/>
                <w:b/>
                <w:color w:val="000000" w:themeColor="text1"/>
              </w:rPr>
              <w:t>Відвідування занять</w:t>
            </w:r>
            <w:r w:rsidRPr="00C66EDF">
              <w:rPr>
                <w:rFonts w:ascii="Times New Roman" w:eastAsia="Times New Roman" w:hAnsi="Times New Roman" w:cs="Times New Roman"/>
                <w:color w:val="000000" w:themeColor="text1"/>
              </w:rPr>
              <w:t xml:space="preserve"> є важливою складовою навчання. Очікується, що всі студенти відвідають усі лекції і практичні заняття курсу. </w:t>
            </w:r>
          </w:p>
          <w:p w:rsidR="00404E2F" w:rsidRPr="00C66EDF" w:rsidRDefault="00EC4BB2" w:rsidP="00EC2815">
            <w:pPr>
              <w:spacing w:after="4" w:line="276" w:lineRule="auto"/>
              <w:rPr>
                <w:color w:val="000000" w:themeColor="text1"/>
              </w:rPr>
            </w:pPr>
            <w:r w:rsidRPr="00C66EDF">
              <w:rPr>
                <w:rFonts w:ascii="Times New Roman" w:eastAsia="Times New Roman" w:hAnsi="Times New Roman" w:cs="Times New Roman"/>
                <w:color w:val="000000" w:themeColor="text1"/>
              </w:rPr>
              <w:t xml:space="preserve">Студенти зобов’язані дотримуватися часових термінів, визначених для виконання усіх видів письмових робіт, передбачених курсом.  </w:t>
            </w:r>
          </w:p>
          <w:p w:rsidR="00404E2F" w:rsidRPr="00C66EDF" w:rsidRDefault="00EC4BB2" w:rsidP="00EC2815">
            <w:pPr>
              <w:spacing w:after="21" w:line="258" w:lineRule="auto"/>
              <w:ind w:right="55"/>
              <w:rPr>
                <w:color w:val="000000" w:themeColor="text1"/>
              </w:rPr>
            </w:pPr>
            <w:r w:rsidRPr="00C66EDF">
              <w:rPr>
                <w:rFonts w:ascii="Times New Roman" w:eastAsia="Times New Roman" w:hAnsi="Times New Roman" w:cs="Times New Roman"/>
                <w:b/>
                <w:color w:val="000000" w:themeColor="text1"/>
              </w:rPr>
              <w:t>Література.</w:t>
            </w:r>
            <w:r w:rsidRPr="00C66EDF">
              <w:rPr>
                <w:rFonts w:ascii="Times New Roman" w:eastAsia="Times New Roman" w:hAnsi="Times New Roman" w:cs="Times New Roman"/>
                <w:color w:val="000000" w:themeColor="text1"/>
              </w:rPr>
              <w:t xml:space="preserve">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rsidR="00404E2F" w:rsidRPr="00C66EDF" w:rsidRDefault="00EC4BB2" w:rsidP="00EC2815">
            <w:pPr>
              <w:spacing w:after="16" w:line="278" w:lineRule="auto"/>
              <w:rPr>
                <w:color w:val="000000" w:themeColor="text1"/>
              </w:rPr>
            </w:pPr>
            <w:r w:rsidRPr="00C66EDF">
              <w:rPr>
                <w:rFonts w:ascii="Times New Roman" w:eastAsia="Times New Roman" w:hAnsi="Times New Roman" w:cs="Times New Roman"/>
                <w:b/>
                <w:color w:val="000000" w:themeColor="text1"/>
              </w:rPr>
              <w:t>Політика виставлення балів.</w:t>
            </w:r>
            <w:r w:rsidRPr="00C66EDF">
              <w:rPr>
                <w:rFonts w:ascii="Times New Roman" w:eastAsia="Times New Roman" w:hAnsi="Times New Roman" w:cs="Times New Roman"/>
                <w:color w:val="000000" w:themeColor="text1"/>
              </w:rPr>
              <w:t xml:space="preserve"> Враховуються бали, отримані за оцінювання поточних робіт, самостійних, індивідуальних робіт та бали за модуль. При цьому обов’язково враховуються присутність на заняттях та активність студента під час практичного заняття. </w:t>
            </w:r>
          </w:p>
          <w:p w:rsidR="00404E2F" w:rsidRPr="00C66EDF" w:rsidRDefault="00EC4BB2" w:rsidP="00EC2815">
            <w:pPr>
              <w:rPr>
                <w:color w:val="000000" w:themeColor="text1"/>
              </w:rPr>
            </w:pPr>
            <w:r w:rsidRPr="00C66EDF">
              <w:rPr>
                <w:rFonts w:ascii="Times New Roman" w:eastAsia="Times New Roman" w:hAnsi="Times New Roman" w:cs="Times New Roman"/>
                <w:color w:val="000000" w:themeColor="text1"/>
              </w:rPr>
              <w:t>Жодні форми порушення академічної доброчесності не толеруються.</w:t>
            </w:r>
            <w:r w:rsidRPr="00C66EDF">
              <w:rPr>
                <w:rFonts w:ascii="Times New Roman" w:eastAsia="Times New Roman" w:hAnsi="Times New Roman" w:cs="Times New Roman"/>
                <w:color w:val="000000" w:themeColor="text1"/>
                <w:sz w:val="24"/>
              </w:rPr>
              <w:t xml:space="preserve"> </w:t>
            </w:r>
          </w:p>
        </w:tc>
      </w:tr>
      <w:tr w:rsidR="00C66EDF" w:rsidRPr="00C66EDF" w:rsidTr="00EC2815">
        <w:tblPrEx>
          <w:tblCellMar>
            <w:top w:w="163" w:type="dxa"/>
            <w:right w:w="46" w:type="dxa"/>
          </w:tblCellMar>
        </w:tblPrEx>
        <w:trPr>
          <w:trHeight w:val="5742"/>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C66EDF" w:rsidRDefault="00987273" w:rsidP="00EC2815">
            <w:pPr>
              <w:ind w:left="22"/>
              <w:rPr>
                <w:color w:val="000000" w:themeColor="text1"/>
              </w:rPr>
            </w:pPr>
            <w:r w:rsidRPr="00C66EDF">
              <w:rPr>
                <w:rFonts w:ascii="Times New Roman" w:eastAsia="Times New Roman" w:hAnsi="Times New Roman" w:cs="Times New Roman"/>
                <w:b/>
                <w:color w:val="000000" w:themeColor="text1"/>
                <w:sz w:val="24"/>
              </w:rPr>
              <w:lastRenderedPageBreak/>
              <w:t xml:space="preserve">Питання </w:t>
            </w:r>
            <w:r w:rsidR="00C34C16">
              <w:rPr>
                <w:rFonts w:ascii="Times New Roman" w:eastAsia="Times New Roman" w:hAnsi="Times New Roman" w:cs="Times New Roman"/>
                <w:b/>
                <w:color w:val="000000" w:themeColor="text1"/>
                <w:sz w:val="24"/>
              </w:rPr>
              <w:t>для здачі</w:t>
            </w:r>
            <w:r w:rsidRPr="00C66EDF">
              <w:rPr>
                <w:rFonts w:ascii="Times New Roman" w:eastAsia="Times New Roman" w:hAnsi="Times New Roman" w:cs="Times New Roman"/>
                <w:b/>
                <w:color w:val="000000" w:themeColor="text1"/>
                <w:sz w:val="24"/>
              </w:rPr>
              <w:t xml:space="preserve"> іспиту</w:t>
            </w:r>
            <w:r w:rsidR="00EC4BB2" w:rsidRPr="00C66EDF">
              <w:rPr>
                <w:rFonts w:ascii="Times New Roman" w:eastAsia="Times New Roman" w:hAnsi="Times New Roman" w:cs="Times New Roman"/>
                <w:b/>
                <w:color w:val="000000" w:themeColor="text1"/>
                <w:sz w:val="24"/>
              </w:rPr>
              <w:t xml:space="preserve">  </w:t>
            </w:r>
          </w:p>
        </w:tc>
        <w:tc>
          <w:tcPr>
            <w:tcW w:w="11268" w:type="dxa"/>
            <w:tcBorders>
              <w:top w:val="single" w:sz="4" w:space="0" w:color="000000"/>
              <w:left w:val="single" w:sz="8" w:space="0" w:color="000000"/>
              <w:bottom w:val="single" w:sz="4" w:space="0" w:color="000000"/>
              <w:right w:val="single" w:sz="8" w:space="0" w:color="000000"/>
            </w:tcBorders>
            <w:vAlign w:val="center"/>
          </w:tcPr>
          <w:p w:rsidR="00404E2F" w:rsidRPr="00C66EDF" w:rsidRDefault="00987273"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Поняття цикл та криза.</w:t>
            </w:r>
          </w:p>
          <w:p w:rsidR="00987273" w:rsidRPr="00C66EDF" w:rsidRDefault="00987273" w:rsidP="00EC2815">
            <w:pPr>
              <w:pStyle w:val="a3"/>
              <w:numPr>
                <w:ilvl w:val="0"/>
                <w:numId w:val="9"/>
              </w:numPr>
              <w:spacing w:line="276" w:lineRule="auto"/>
              <w:ind w:left="523"/>
              <w:rPr>
                <w:rFonts w:ascii="Times New Roman" w:hAnsi="Times New Roman" w:cs="Times New Roman"/>
                <w:color w:val="000000" w:themeColor="text1"/>
                <w:sz w:val="24"/>
                <w:szCs w:val="24"/>
              </w:rPr>
            </w:pPr>
            <w:proofErr w:type="spellStart"/>
            <w:r w:rsidRPr="00C66EDF">
              <w:rPr>
                <w:rFonts w:ascii="Times New Roman" w:hAnsi="Times New Roman" w:cs="Times New Roman"/>
                <w:color w:val="000000" w:themeColor="text1"/>
                <w:sz w:val="24"/>
                <w:szCs w:val="24"/>
              </w:rPr>
              <w:t>Взаємозв</w:t>
            </w:r>
            <w:proofErr w:type="spellEnd"/>
            <w:r w:rsidRPr="00C66EDF">
              <w:rPr>
                <w:rFonts w:ascii="Times New Roman" w:hAnsi="Times New Roman" w:cs="Times New Roman"/>
                <w:color w:val="000000" w:themeColor="text1"/>
                <w:sz w:val="24"/>
                <w:szCs w:val="24"/>
                <w:lang w:val="en-US"/>
              </w:rPr>
              <w:t>’</w:t>
            </w:r>
            <w:proofErr w:type="spellStart"/>
            <w:r w:rsidRPr="00C66EDF">
              <w:rPr>
                <w:rFonts w:ascii="Times New Roman" w:hAnsi="Times New Roman" w:cs="Times New Roman"/>
                <w:color w:val="000000" w:themeColor="text1"/>
                <w:sz w:val="24"/>
                <w:szCs w:val="24"/>
              </w:rPr>
              <w:t>язок</w:t>
            </w:r>
            <w:proofErr w:type="spellEnd"/>
            <w:r w:rsidRPr="00C66EDF">
              <w:rPr>
                <w:rFonts w:ascii="Times New Roman" w:hAnsi="Times New Roman" w:cs="Times New Roman"/>
                <w:color w:val="000000" w:themeColor="text1"/>
                <w:sz w:val="24"/>
                <w:szCs w:val="24"/>
              </w:rPr>
              <w:t xml:space="preserve"> кризових явищ.</w:t>
            </w:r>
          </w:p>
          <w:p w:rsidR="00987273" w:rsidRPr="00C66EDF" w:rsidRDefault="00987273"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Класифікація кризових явищ і ситуацій.</w:t>
            </w:r>
          </w:p>
          <w:p w:rsidR="00987273" w:rsidRPr="00C66EDF" w:rsidRDefault="00987273"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Фінансова криза господарюючого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та її симптоми.</w:t>
            </w:r>
          </w:p>
          <w:p w:rsidR="00987273"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Взаємозв’язок виникнення кризи з етапами життєвого циклу на підприємстві.</w:t>
            </w:r>
          </w:p>
          <w:p w:rsidR="00985261"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Зміст і завдання антикризового управління.</w:t>
            </w:r>
          </w:p>
          <w:p w:rsidR="00985261"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Діагностування і оцінка параметрів кризи.</w:t>
            </w:r>
          </w:p>
          <w:p w:rsidR="00985261"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Система заходів антикризового управління.</w:t>
            </w:r>
          </w:p>
          <w:p w:rsidR="00985261"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Стратегічні напрями виходу з кризи.</w:t>
            </w:r>
          </w:p>
          <w:p w:rsidR="00D77A12" w:rsidRPr="00C66EDF" w:rsidRDefault="00D77A12"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Етапи стратегічного планування.</w:t>
            </w:r>
          </w:p>
          <w:p w:rsidR="00D77A12" w:rsidRPr="00C66EDF" w:rsidRDefault="00D77A12"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Розробка антикризової стратегії господарюючого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w:t>
            </w:r>
          </w:p>
          <w:p w:rsidR="00985261" w:rsidRPr="00C66EDF" w:rsidRDefault="0098526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Реструктуризація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господарювання як метод подолання кризи.</w:t>
            </w:r>
          </w:p>
          <w:p w:rsidR="00985261" w:rsidRPr="00C66EDF" w:rsidRDefault="0052387E"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Реорганізація суб’єкта господарювання як метод подолання кризи.</w:t>
            </w:r>
          </w:p>
          <w:p w:rsidR="0052387E" w:rsidRPr="00C66EDF" w:rsidRDefault="0052387E"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Реінжиніринг суб’єкта господарювання як метод подолання кризи.</w:t>
            </w:r>
          </w:p>
          <w:p w:rsidR="003E57DF" w:rsidRPr="00C66EDF" w:rsidRDefault="003E57D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Теоретичні засади проведення реінжинірингу.</w:t>
            </w:r>
          </w:p>
          <w:p w:rsidR="0052387E" w:rsidRPr="00C66EDF" w:rsidRDefault="0052387E"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Диверсифікація як стратегія антикризового управління.</w:t>
            </w:r>
          </w:p>
          <w:p w:rsidR="0052387E" w:rsidRPr="00C66EDF" w:rsidRDefault="0052387E"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Санація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en-US"/>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господарювання.</w:t>
            </w:r>
          </w:p>
          <w:p w:rsidR="003E57DF" w:rsidRPr="00C66EDF" w:rsidRDefault="003E57D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Оцінювання санаційної спроможності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господарювання.</w:t>
            </w:r>
          </w:p>
          <w:p w:rsidR="00C3743F" w:rsidRPr="00C66EDF" w:rsidRDefault="00C3743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Банкрутство господарюючого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як метод антикризового управління.</w:t>
            </w:r>
          </w:p>
          <w:p w:rsidR="00C3743F" w:rsidRPr="00C66EDF" w:rsidRDefault="002C5235"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Сутність стратегічного антикризового менеджменту.</w:t>
            </w:r>
          </w:p>
          <w:p w:rsidR="002C5235" w:rsidRPr="00C66EDF" w:rsidRDefault="002C5235"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Сутність тактичного антикризового менеджменту.</w:t>
            </w:r>
          </w:p>
          <w:p w:rsidR="006B0B24" w:rsidRPr="00C66EDF" w:rsidRDefault="006B0B24"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Організаційні форми впровадження інновацій.</w:t>
            </w:r>
          </w:p>
          <w:p w:rsidR="00D77A12" w:rsidRPr="00C66EDF" w:rsidRDefault="00D77A12"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Інноваційний процес як фактор антикризового управління фінансами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єктів</w:t>
            </w:r>
            <w:proofErr w:type="spellEnd"/>
            <w:r w:rsidRPr="00C66EDF">
              <w:rPr>
                <w:rFonts w:ascii="Times New Roman" w:hAnsi="Times New Roman" w:cs="Times New Roman"/>
                <w:color w:val="000000" w:themeColor="text1"/>
                <w:sz w:val="24"/>
                <w:szCs w:val="24"/>
              </w:rPr>
              <w:t xml:space="preserve"> господарювання.</w:t>
            </w:r>
          </w:p>
          <w:p w:rsidR="00456246" w:rsidRPr="00C66EDF" w:rsidRDefault="00456246"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Інноваційний потенціал підприємства, та його роль в антикризовому управлінні.</w:t>
            </w:r>
          </w:p>
          <w:p w:rsidR="00456246" w:rsidRPr="00C66EDF" w:rsidRDefault="00456246"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Інноваційне проектування.</w:t>
            </w:r>
          </w:p>
          <w:p w:rsidR="006B0B24" w:rsidRPr="00C66EDF" w:rsidRDefault="006B0B24"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Прийняття рішення про доцільність застосування антикризових заходів на підприємстві. </w:t>
            </w:r>
          </w:p>
          <w:p w:rsidR="001E3531" w:rsidRPr="00C66EDF" w:rsidRDefault="001E35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Механізм антикризового управління на мікрорівні.</w:t>
            </w:r>
          </w:p>
          <w:p w:rsidR="001E3531" w:rsidRPr="00C66EDF" w:rsidRDefault="001E35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Модель процесу антикризового управління на підприємстві.</w:t>
            </w:r>
          </w:p>
          <w:p w:rsidR="001E3531" w:rsidRPr="00C66EDF" w:rsidRDefault="001E35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Функції антикризового управління фінансами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єкта</w:t>
            </w:r>
            <w:proofErr w:type="spellEnd"/>
            <w:r w:rsidRPr="00C66EDF">
              <w:rPr>
                <w:rFonts w:ascii="Times New Roman" w:hAnsi="Times New Roman" w:cs="Times New Roman"/>
                <w:color w:val="000000" w:themeColor="text1"/>
                <w:sz w:val="24"/>
                <w:szCs w:val="24"/>
              </w:rPr>
              <w:t xml:space="preserve"> господарювання.</w:t>
            </w:r>
          </w:p>
          <w:p w:rsidR="001E3531" w:rsidRPr="00C66EDF" w:rsidRDefault="001E35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lastRenderedPageBreak/>
              <w:t>Класифікація та специфіка інновацій.</w:t>
            </w:r>
          </w:p>
          <w:p w:rsidR="001E3531" w:rsidRPr="00C66EDF" w:rsidRDefault="001E35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Консалтинг-менеджмент як елемент антикризового управління.</w:t>
            </w:r>
          </w:p>
          <w:p w:rsidR="001E3531" w:rsidRPr="00C66EDF" w:rsidRDefault="00F76C24"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Принципи антикризового управління.</w:t>
            </w:r>
          </w:p>
          <w:p w:rsidR="00F76C24" w:rsidRPr="00C66EDF" w:rsidRDefault="00B87631"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Мета і місце маркетингу а антикризовому управлінні фінансами </w:t>
            </w:r>
            <w:proofErr w:type="spellStart"/>
            <w:r w:rsidRPr="00C66EDF">
              <w:rPr>
                <w:rFonts w:ascii="Times New Roman" w:hAnsi="Times New Roman" w:cs="Times New Roman"/>
                <w:color w:val="000000" w:themeColor="text1"/>
                <w:sz w:val="24"/>
                <w:szCs w:val="24"/>
              </w:rPr>
              <w:t>суб</w:t>
            </w:r>
            <w:proofErr w:type="spellEnd"/>
            <w:r w:rsidRPr="00C66EDF">
              <w:rPr>
                <w:rFonts w:ascii="Times New Roman" w:hAnsi="Times New Roman" w:cs="Times New Roman"/>
                <w:color w:val="000000" w:themeColor="text1"/>
                <w:sz w:val="24"/>
                <w:szCs w:val="24"/>
                <w:lang w:val="ru-RU"/>
              </w:rPr>
              <w:t>’</w:t>
            </w:r>
            <w:proofErr w:type="spellStart"/>
            <w:r w:rsidRPr="00C66EDF">
              <w:rPr>
                <w:rFonts w:ascii="Times New Roman" w:hAnsi="Times New Roman" w:cs="Times New Roman"/>
                <w:color w:val="000000" w:themeColor="text1"/>
                <w:sz w:val="24"/>
                <w:szCs w:val="24"/>
              </w:rPr>
              <w:t>єктів</w:t>
            </w:r>
            <w:proofErr w:type="spellEnd"/>
            <w:r w:rsidRPr="00C66EDF">
              <w:rPr>
                <w:rFonts w:ascii="Times New Roman" w:hAnsi="Times New Roman" w:cs="Times New Roman"/>
                <w:color w:val="000000" w:themeColor="text1"/>
                <w:sz w:val="24"/>
                <w:szCs w:val="24"/>
              </w:rPr>
              <w:t xml:space="preserve"> господарювання.</w:t>
            </w:r>
          </w:p>
          <w:p w:rsidR="00B87631" w:rsidRPr="00C66EDF" w:rsidRDefault="00D82C9A"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Ключові маркетингові стратегії в антикризовому управлінні.</w:t>
            </w:r>
          </w:p>
          <w:p w:rsidR="00D82C9A" w:rsidRPr="00C66EDF" w:rsidRDefault="00D82C9A"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Використання засобів маркетингу комунікацій.</w:t>
            </w:r>
          </w:p>
          <w:p w:rsidR="00D82C9A" w:rsidRPr="00C66EDF" w:rsidRDefault="00456246"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Суть і</w:t>
            </w:r>
            <w:r w:rsidR="00800A3E" w:rsidRPr="00C66EDF">
              <w:rPr>
                <w:rFonts w:ascii="Times New Roman" w:hAnsi="Times New Roman" w:cs="Times New Roman"/>
                <w:color w:val="000000" w:themeColor="text1"/>
                <w:sz w:val="24"/>
                <w:szCs w:val="24"/>
              </w:rPr>
              <w:t xml:space="preserve"> </w:t>
            </w:r>
            <w:r w:rsidRPr="00C66EDF">
              <w:rPr>
                <w:rFonts w:ascii="Times New Roman" w:hAnsi="Times New Roman" w:cs="Times New Roman"/>
                <w:color w:val="000000" w:themeColor="text1"/>
                <w:sz w:val="24"/>
                <w:szCs w:val="24"/>
              </w:rPr>
              <w:t>процес створення раннь</w:t>
            </w:r>
            <w:r w:rsidR="00800A3E" w:rsidRPr="00C66EDF">
              <w:rPr>
                <w:rFonts w:ascii="Times New Roman" w:hAnsi="Times New Roman" w:cs="Times New Roman"/>
                <w:color w:val="000000" w:themeColor="text1"/>
                <w:sz w:val="24"/>
                <w:szCs w:val="24"/>
              </w:rPr>
              <w:t>о</w:t>
            </w:r>
            <w:r w:rsidRPr="00C66EDF">
              <w:rPr>
                <w:rFonts w:ascii="Times New Roman" w:hAnsi="Times New Roman" w:cs="Times New Roman"/>
                <w:color w:val="000000" w:themeColor="text1"/>
                <w:sz w:val="24"/>
                <w:szCs w:val="24"/>
              </w:rPr>
              <w:t>го реагування на кризи.</w:t>
            </w:r>
          </w:p>
          <w:p w:rsidR="00456246" w:rsidRPr="00C66EDF" w:rsidRDefault="00456246"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Поняття «контролінгу» та його концепції розвитку.</w:t>
            </w:r>
          </w:p>
          <w:p w:rsidR="00456246" w:rsidRPr="00C66EDF" w:rsidRDefault="00456246"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Функції, види та інструментарій контролінгу.</w:t>
            </w:r>
          </w:p>
          <w:p w:rsidR="00456246" w:rsidRPr="00C66EDF" w:rsidRDefault="003E57D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Модель впровадження антикризового контролінгу.</w:t>
            </w:r>
          </w:p>
          <w:p w:rsidR="003E57DF" w:rsidRPr="00C66EDF" w:rsidRDefault="00800A3E"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Суть та значення категорії «трудові ресурси»</w:t>
            </w:r>
            <w:r w:rsidR="00A46DE7" w:rsidRPr="00C66EDF">
              <w:rPr>
                <w:rFonts w:ascii="Times New Roman" w:hAnsi="Times New Roman" w:cs="Times New Roman"/>
                <w:color w:val="000000" w:themeColor="text1"/>
                <w:sz w:val="24"/>
                <w:szCs w:val="24"/>
              </w:rPr>
              <w:t>, «людський потенціал».</w:t>
            </w:r>
          </w:p>
          <w:p w:rsidR="00A46DE7" w:rsidRPr="00C66EDF" w:rsidRDefault="00A46DE7"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Формування антикризових груп.</w:t>
            </w:r>
          </w:p>
          <w:p w:rsidR="00A46DE7" w:rsidRPr="00C66EDF" w:rsidRDefault="00A46DE7"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Антикризова кадрова політика на підприємстві.</w:t>
            </w:r>
          </w:p>
          <w:p w:rsidR="00A21F1B" w:rsidRPr="00C66EDF" w:rsidRDefault="00A21F1B"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Поняття та види ризиків.</w:t>
            </w:r>
          </w:p>
          <w:p w:rsidR="00EF775F" w:rsidRPr="00C66EDF" w:rsidRDefault="00A21F1B"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 Загальна схема процесу управління ризиками. </w:t>
            </w:r>
          </w:p>
          <w:p w:rsidR="00A46DE7" w:rsidRPr="00C66EDF" w:rsidRDefault="00A21F1B"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Методи оцінки ризику (аналогові, статистичні, експертні). Страхування та його місце в управлінні ризиками.</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Постійний моніторинг зовнішньої та </w:t>
            </w:r>
            <w:proofErr w:type="spellStart"/>
            <w:r w:rsidRPr="00C66EDF">
              <w:rPr>
                <w:rFonts w:ascii="Times New Roman" w:hAnsi="Times New Roman" w:cs="Times New Roman"/>
                <w:color w:val="000000" w:themeColor="text1"/>
                <w:sz w:val="24"/>
                <w:szCs w:val="24"/>
              </w:rPr>
              <w:t>внутріншньої</w:t>
            </w:r>
            <w:proofErr w:type="spellEnd"/>
            <w:r w:rsidRPr="00C66EDF">
              <w:rPr>
                <w:rFonts w:ascii="Times New Roman" w:hAnsi="Times New Roman" w:cs="Times New Roman"/>
                <w:color w:val="000000" w:themeColor="text1"/>
                <w:sz w:val="24"/>
                <w:szCs w:val="24"/>
              </w:rPr>
              <w:t xml:space="preserve"> обстановки.</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Розробка певних заходів для зниження зовнішньої вразливості суб’єкта господарювання. Розроблення і р</w:t>
            </w:r>
            <w:r w:rsidR="00F979D9">
              <w:rPr>
                <w:rFonts w:ascii="Times New Roman" w:hAnsi="Times New Roman" w:cs="Times New Roman"/>
                <w:color w:val="000000" w:themeColor="text1"/>
                <w:sz w:val="24"/>
                <w:szCs w:val="24"/>
              </w:rPr>
              <w:t>е</w:t>
            </w:r>
            <w:r w:rsidRPr="00C66EDF">
              <w:rPr>
                <w:rFonts w:ascii="Times New Roman" w:hAnsi="Times New Roman" w:cs="Times New Roman"/>
                <w:color w:val="000000" w:themeColor="text1"/>
                <w:sz w:val="24"/>
                <w:szCs w:val="24"/>
              </w:rPr>
              <w:t>алізація для недопущення кризових явищ на підприємстві.</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Особливості антикризового лідерства. </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Організаційна етика, етичний клімат в організації. </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Теорія антикризової лідерської поведінки. </w:t>
            </w:r>
          </w:p>
          <w:p w:rsidR="00EF775F" w:rsidRPr="00C66EDF" w:rsidRDefault="00EF775F"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Лідерство, як засіб вдосконалення процесом антикризового управління суб’єктом господарювання.</w:t>
            </w:r>
          </w:p>
          <w:p w:rsidR="003941AC" w:rsidRPr="00C66EDF" w:rsidRDefault="003941AC"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 xml:space="preserve">Місце контролю в циклі антикризового управління. </w:t>
            </w:r>
          </w:p>
          <w:p w:rsidR="003941AC" w:rsidRPr="00C66EDF" w:rsidRDefault="003941AC" w:rsidP="00EC2815">
            <w:pPr>
              <w:pStyle w:val="a3"/>
              <w:numPr>
                <w:ilvl w:val="0"/>
                <w:numId w:val="9"/>
              </w:numPr>
              <w:spacing w:line="276" w:lineRule="auto"/>
              <w:ind w:left="523"/>
              <w:rPr>
                <w:rFonts w:ascii="Times New Roman" w:hAnsi="Times New Roman" w:cs="Times New Roman"/>
                <w:color w:val="000000" w:themeColor="text1"/>
                <w:sz w:val="24"/>
                <w:szCs w:val="24"/>
              </w:rPr>
            </w:pPr>
            <w:r w:rsidRPr="00C66EDF">
              <w:rPr>
                <w:rFonts w:ascii="Times New Roman" w:hAnsi="Times New Roman" w:cs="Times New Roman"/>
                <w:color w:val="000000" w:themeColor="text1"/>
                <w:sz w:val="24"/>
                <w:szCs w:val="24"/>
              </w:rPr>
              <w:t>Модель контролю результатів антикризового управління суб’єкта господарювання.</w:t>
            </w:r>
          </w:p>
        </w:tc>
      </w:tr>
      <w:tr w:rsidR="00C66EDF" w:rsidRPr="0023507A" w:rsidTr="00EC2815">
        <w:tblPrEx>
          <w:tblCellMar>
            <w:top w:w="163" w:type="dxa"/>
            <w:right w:w="115" w:type="dxa"/>
          </w:tblCellMar>
        </w:tblPrEx>
        <w:trPr>
          <w:trHeight w:val="745"/>
        </w:trPr>
        <w:tc>
          <w:tcPr>
            <w:tcW w:w="3406" w:type="dxa"/>
            <w:tcBorders>
              <w:top w:val="single" w:sz="8" w:space="0" w:color="000000"/>
              <w:left w:val="single" w:sz="8" w:space="0" w:color="000000"/>
              <w:bottom w:val="single" w:sz="8" w:space="0" w:color="000000"/>
              <w:right w:val="single" w:sz="8" w:space="0" w:color="000000"/>
            </w:tcBorders>
            <w:vAlign w:val="center"/>
          </w:tcPr>
          <w:p w:rsidR="00404E2F" w:rsidRPr="0023507A" w:rsidRDefault="00EC4BB2" w:rsidP="00EC2815">
            <w:pPr>
              <w:ind w:left="22"/>
              <w:rPr>
                <w:color w:val="000000" w:themeColor="text1"/>
                <w:sz w:val="24"/>
                <w:szCs w:val="24"/>
              </w:rPr>
            </w:pPr>
            <w:r w:rsidRPr="0023507A">
              <w:rPr>
                <w:rFonts w:ascii="Times New Roman" w:eastAsia="Times New Roman" w:hAnsi="Times New Roman" w:cs="Times New Roman"/>
                <w:b/>
                <w:color w:val="000000" w:themeColor="text1"/>
                <w:sz w:val="24"/>
                <w:szCs w:val="24"/>
              </w:rPr>
              <w:lastRenderedPageBreak/>
              <w:t xml:space="preserve">Опитування  </w:t>
            </w:r>
          </w:p>
        </w:tc>
        <w:tc>
          <w:tcPr>
            <w:tcW w:w="11268" w:type="dxa"/>
            <w:tcBorders>
              <w:top w:val="single" w:sz="4" w:space="0" w:color="000000"/>
              <w:left w:val="single" w:sz="8" w:space="0" w:color="000000"/>
              <w:bottom w:val="single" w:sz="8" w:space="0" w:color="000000"/>
              <w:right w:val="single" w:sz="8" w:space="0" w:color="000000"/>
            </w:tcBorders>
            <w:vAlign w:val="center"/>
          </w:tcPr>
          <w:p w:rsidR="00404E2F" w:rsidRPr="0023507A" w:rsidRDefault="0095600E" w:rsidP="00EC2815">
            <w:pPr>
              <w:rPr>
                <w:color w:val="000000" w:themeColor="text1"/>
                <w:sz w:val="24"/>
                <w:szCs w:val="24"/>
              </w:rPr>
            </w:pPr>
            <w:r w:rsidRPr="0023507A">
              <w:rPr>
                <w:rFonts w:ascii="Times New Roman" w:eastAsia="Times New Roman" w:hAnsi="Times New Roman" w:cs="Times New Roman"/>
                <w:color w:val="000000" w:themeColor="text1"/>
                <w:sz w:val="24"/>
                <w:szCs w:val="24"/>
              </w:rPr>
              <w:t>Письмова та усна форми опитування.</w:t>
            </w:r>
          </w:p>
        </w:tc>
      </w:tr>
    </w:tbl>
    <w:p w:rsidR="00504DD7" w:rsidRPr="00C66EDF" w:rsidRDefault="006D470E" w:rsidP="00504DD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themeColor="text1"/>
          <w:sz w:val="24"/>
          <w:szCs w:val="24"/>
        </w:rPr>
      </w:pPr>
      <w:r w:rsidRPr="00C66EDF">
        <w:rPr>
          <w:rFonts w:ascii="Times New Roman" w:eastAsia="Times New Roman" w:hAnsi="Times New Roman" w:cs="Times New Roman"/>
          <w:b/>
          <w:color w:val="000000" w:themeColor="text1"/>
          <w:sz w:val="24"/>
          <w:szCs w:val="24"/>
        </w:rPr>
        <w:lastRenderedPageBreak/>
        <w:t>ДОДАТОК</w:t>
      </w:r>
    </w:p>
    <w:p w:rsidR="006D470E" w:rsidRPr="00C66EDF" w:rsidRDefault="006D470E" w:rsidP="00504DD7">
      <w:pPr>
        <w:pBdr>
          <w:top w:val="nil"/>
          <w:left w:val="nil"/>
          <w:bottom w:val="nil"/>
          <w:right w:val="nil"/>
          <w:between w:val="nil"/>
        </w:pBdr>
        <w:spacing w:after="0" w:line="240" w:lineRule="auto"/>
        <w:ind w:firstLine="709"/>
        <w:jc w:val="center"/>
        <w:rPr>
          <w:rFonts w:ascii="Garamond" w:eastAsia="Arial" w:hAnsi="Garamond" w:cs="Garamond"/>
          <w:i/>
          <w:color w:val="000000" w:themeColor="text1"/>
          <w:sz w:val="28"/>
          <w:szCs w:val="28"/>
        </w:rPr>
      </w:pPr>
      <w:r w:rsidRPr="00C66EDF">
        <w:rPr>
          <w:rFonts w:ascii="Times New Roman" w:eastAsia="Times New Roman" w:hAnsi="Times New Roman" w:cs="Times New Roman"/>
          <w:b/>
          <w:color w:val="000000" w:themeColor="text1"/>
          <w:sz w:val="24"/>
          <w:szCs w:val="24"/>
        </w:rPr>
        <w:t xml:space="preserve">Схема курсу </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961"/>
        <w:gridCol w:w="2606"/>
        <w:gridCol w:w="1378"/>
        <w:gridCol w:w="1402"/>
        <w:gridCol w:w="2694"/>
        <w:gridCol w:w="1274"/>
      </w:tblGrid>
      <w:tr w:rsidR="00C66EDF" w:rsidRPr="00C66EDF" w:rsidTr="004A3E4B">
        <w:trPr>
          <w:trHeight w:val="1041"/>
        </w:trPr>
        <w:tc>
          <w:tcPr>
            <w:tcW w:w="925"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proofErr w:type="spellStart"/>
            <w:r w:rsidRPr="00C66EDF">
              <w:rPr>
                <w:rFonts w:ascii="Times New Roman" w:eastAsia="Arial" w:hAnsi="Times New Roman" w:cs="Times New Roman"/>
                <w:b/>
                <w:color w:val="000000" w:themeColor="text1"/>
                <w:sz w:val="20"/>
                <w:szCs w:val="20"/>
              </w:rPr>
              <w:t>Тиж</w:t>
            </w:r>
            <w:proofErr w:type="spellEnd"/>
            <w:r w:rsidRPr="00C66EDF">
              <w:rPr>
                <w:rFonts w:ascii="Times New Roman" w:eastAsia="Arial" w:hAnsi="Times New Roman" w:cs="Times New Roman"/>
                <w:b/>
                <w:color w:val="000000" w:themeColor="text1"/>
                <w:sz w:val="20"/>
                <w:szCs w:val="20"/>
              </w:rPr>
              <w:t>. / дата / год.</w:t>
            </w:r>
          </w:p>
          <w:p w:rsidR="006D470E" w:rsidRPr="00C66EDF" w:rsidRDefault="006D470E" w:rsidP="0039490E">
            <w:pPr>
              <w:spacing w:after="0" w:line="276" w:lineRule="auto"/>
              <w:jc w:val="center"/>
              <w:rPr>
                <w:rFonts w:ascii="Times New Roman" w:eastAsia="Arial" w:hAnsi="Times New Roman" w:cs="Times New Roman"/>
                <w:i/>
                <w:color w:val="000000" w:themeColor="text1"/>
                <w:sz w:val="20"/>
                <w:szCs w:val="20"/>
              </w:rPr>
            </w:pPr>
          </w:p>
        </w:tc>
        <w:tc>
          <w:tcPr>
            <w:tcW w:w="4961"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i/>
                <w:color w:val="000000" w:themeColor="text1"/>
                <w:sz w:val="20"/>
                <w:szCs w:val="20"/>
              </w:rPr>
            </w:pPr>
            <w:r w:rsidRPr="00C66EDF">
              <w:rPr>
                <w:rFonts w:ascii="Times New Roman" w:eastAsia="Arial" w:hAnsi="Times New Roman" w:cs="Times New Roman"/>
                <w:b/>
                <w:color w:val="000000" w:themeColor="text1"/>
                <w:sz w:val="20"/>
                <w:szCs w:val="20"/>
              </w:rPr>
              <w:t>Тема, план, короткі тези</w:t>
            </w:r>
          </w:p>
        </w:tc>
        <w:tc>
          <w:tcPr>
            <w:tcW w:w="2606"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i/>
                <w:color w:val="000000" w:themeColor="text1"/>
                <w:sz w:val="20"/>
                <w:szCs w:val="20"/>
              </w:rPr>
            </w:pPr>
            <w:r w:rsidRPr="00C66EDF">
              <w:rPr>
                <w:rFonts w:ascii="Times New Roman" w:eastAsia="Arial" w:hAnsi="Times New Roman" w:cs="Times New Roman"/>
                <w:b/>
                <w:color w:val="000000" w:themeColor="text1"/>
                <w:sz w:val="20"/>
                <w:szCs w:val="20"/>
              </w:rPr>
              <w:t>Форма діяльності (заняття)* *лекція, самостійна, дискусія, групова робота)</w:t>
            </w:r>
          </w:p>
        </w:tc>
        <w:tc>
          <w:tcPr>
            <w:tcW w:w="1378"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r w:rsidRPr="00C66EDF">
              <w:rPr>
                <w:rFonts w:ascii="Times New Roman" w:eastAsia="Arial" w:hAnsi="Times New Roman" w:cs="Times New Roman"/>
                <w:b/>
                <w:color w:val="000000" w:themeColor="text1"/>
                <w:sz w:val="20"/>
                <w:szCs w:val="20"/>
              </w:rPr>
              <w:t>Матеріали</w:t>
            </w:r>
          </w:p>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p>
        </w:tc>
        <w:tc>
          <w:tcPr>
            <w:tcW w:w="1402"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r w:rsidRPr="00C66EDF">
              <w:rPr>
                <w:rFonts w:ascii="Times New Roman" w:eastAsia="Arial" w:hAnsi="Times New Roman" w:cs="Times New Roman"/>
                <w:b/>
                <w:color w:val="000000" w:themeColor="text1"/>
                <w:sz w:val="20"/>
                <w:szCs w:val="20"/>
              </w:rPr>
              <w:t>Література. Ресурси в Інтернеті</w:t>
            </w:r>
          </w:p>
          <w:p w:rsidR="006D470E" w:rsidRPr="00C66EDF" w:rsidRDefault="006D470E" w:rsidP="0039490E">
            <w:pPr>
              <w:spacing w:after="0" w:line="276" w:lineRule="auto"/>
              <w:jc w:val="center"/>
              <w:rPr>
                <w:rFonts w:ascii="Times New Roman" w:eastAsia="Arial" w:hAnsi="Times New Roman" w:cs="Times New Roman"/>
                <w:i/>
                <w:color w:val="000000" w:themeColor="text1"/>
                <w:sz w:val="20"/>
                <w:szCs w:val="20"/>
              </w:rPr>
            </w:pPr>
          </w:p>
        </w:tc>
        <w:tc>
          <w:tcPr>
            <w:tcW w:w="2694"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r w:rsidRPr="00C66EDF">
              <w:rPr>
                <w:rFonts w:ascii="Times New Roman" w:eastAsia="Arial" w:hAnsi="Times New Roman" w:cs="Times New Roman"/>
                <w:b/>
                <w:color w:val="000000" w:themeColor="text1"/>
                <w:sz w:val="20"/>
                <w:szCs w:val="20"/>
              </w:rPr>
              <w:t>Завдання, год</w:t>
            </w:r>
          </w:p>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p>
          <w:p w:rsidR="006D470E" w:rsidRPr="00C66EDF" w:rsidRDefault="006D470E" w:rsidP="0039490E">
            <w:pPr>
              <w:spacing w:after="0" w:line="276" w:lineRule="auto"/>
              <w:jc w:val="center"/>
              <w:rPr>
                <w:rFonts w:ascii="Times New Roman" w:eastAsia="Arial" w:hAnsi="Times New Roman" w:cs="Times New Roman"/>
                <w:i/>
                <w:color w:val="000000" w:themeColor="text1"/>
                <w:sz w:val="20"/>
                <w:szCs w:val="20"/>
              </w:rPr>
            </w:pPr>
          </w:p>
        </w:tc>
        <w:tc>
          <w:tcPr>
            <w:tcW w:w="1274" w:type="dxa"/>
            <w:shd w:val="clear" w:color="auto" w:fill="auto"/>
            <w:vAlign w:val="center"/>
          </w:tcPr>
          <w:p w:rsidR="006D470E" w:rsidRPr="00C66EDF" w:rsidRDefault="006D470E" w:rsidP="0039490E">
            <w:pPr>
              <w:spacing w:after="0" w:line="276" w:lineRule="auto"/>
              <w:jc w:val="center"/>
              <w:rPr>
                <w:rFonts w:ascii="Times New Roman" w:eastAsia="Arial" w:hAnsi="Times New Roman" w:cs="Times New Roman"/>
                <w:b/>
                <w:color w:val="000000" w:themeColor="text1"/>
                <w:sz w:val="20"/>
                <w:szCs w:val="20"/>
              </w:rPr>
            </w:pPr>
            <w:r w:rsidRPr="00C66EDF">
              <w:rPr>
                <w:rFonts w:ascii="Times New Roman" w:eastAsia="Arial" w:hAnsi="Times New Roman" w:cs="Times New Roman"/>
                <w:b/>
                <w:color w:val="000000" w:themeColor="text1"/>
                <w:sz w:val="20"/>
                <w:szCs w:val="20"/>
              </w:rPr>
              <w:t>Термін виконання</w:t>
            </w:r>
          </w:p>
          <w:p w:rsidR="006D470E" w:rsidRPr="00C66EDF" w:rsidRDefault="006D470E" w:rsidP="0039490E">
            <w:pPr>
              <w:spacing w:after="0" w:line="276" w:lineRule="auto"/>
              <w:jc w:val="center"/>
              <w:rPr>
                <w:rFonts w:ascii="Times New Roman" w:eastAsia="Arial" w:hAnsi="Times New Roman" w:cs="Times New Roman"/>
                <w:i/>
                <w:color w:val="000000" w:themeColor="text1"/>
                <w:sz w:val="20"/>
                <w:szCs w:val="20"/>
              </w:rPr>
            </w:pPr>
          </w:p>
        </w:tc>
      </w:tr>
      <w:tr w:rsidR="00C66EDF" w:rsidRPr="00C66EDF" w:rsidTr="00072FC1">
        <w:trPr>
          <w:trHeight w:val="1773"/>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Тема 1. Роль кризи в соціально-економічних процесах.</w:t>
            </w:r>
          </w:p>
          <w:p w:rsidR="006D470E" w:rsidRPr="00C66EDF" w:rsidRDefault="006D470E" w:rsidP="0039490E">
            <w:pPr>
              <w:spacing w:after="0" w:line="276" w:lineRule="auto"/>
              <w:jc w:val="both"/>
              <w:rPr>
                <w:rFonts w:ascii="Times New Roman" w:eastAsia="Times New Roman" w:hAnsi="Times New Roman" w:cs="Times New Roman"/>
                <w:bCs/>
                <w:iCs/>
                <w:color w:val="000000" w:themeColor="text1"/>
                <w:sz w:val="20"/>
                <w:szCs w:val="20"/>
              </w:rPr>
            </w:pPr>
            <w:r w:rsidRPr="00C66EDF">
              <w:rPr>
                <w:rFonts w:ascii="Times New Roman" w:eastAsia="Times New Roman" w:hAnsi="Times New Roman" w:cs="Times New Roman"/>
                <w:color w:val="000000" w:themeColor="text1"/>
                <w:sz w:val="20"/>
                <w:szCs w:val="20"/>
              </w:rPr>
              <w:t xml:space="preserve">Поняття кризи  та кризових явищ в соціально-економічному розвитку. Прогноз розвитку кризового стану. Життєвий цикл на підприємстві та його зміст. Аспекти дослідження </w:t>
            </w:r>
            <w:proofErr w:type="spellStart"/>
            <w:r w:rsidRPr="00C66EDF">
              <w:rPr>
                <w:rFonts w:ascii="Times New Roman" w:eastAsia="Times New Roman" w:hAnsi="Times New Roman" w:cs="Times New Roman"/>
                <w:color w:val="000000" w:themeColor="text1"/>
                <w:sz w:val="20"/>
                <w:szCs w:val="20"/>
              </w:rPr>
              <w:t>макрокриз</w:t>
            </w:r>
            <w:proofErr w:type="spellEnd"/>
            <w:r w:rsidRPr="00C66EDF">
              <w:rPr>
                <w:rFonts w:ascii="Times New Roman" w:eastAsia="Times New Roman" w:hAnsi="Times New Roman" w:cs="Times New Roman"/>
                <w:color w:val="000000" w:themeColor="text1"/>
                <w:sz w:val="20"/>
                <w:szCs w:val="20"/>
              </w:rPr>
              <w:t xml:space="preserve"> у світовій науці.</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w:t>
            </w:r>
            <w:r w:rsidRPr="00C66EDF">
              <w:rPr>
                <w:rFonts w:ascii="Times New Roman" w:eastAsia="Arial" w:hAnsi="Times New Roman" w:cs="Times New Roman"/>
                <w:color w:val="000000" w:themeColor="text1"/>
                <w:sz w:val="20"/>
                <w:szCs w:val="20"/>
              </w:rPr>
              <w:t>групова та індивідуальна робота),</w:t>
            </w:r>
            <w:r w:rsidRPr="00C66EDF">
              <w:rPr>
                <w:rFonts w:ascii="Times New Roman" w:eastAsia="Times New Roman" w:hAnsi="Times New Roman" w:cs="Times New Roman"/>
                <w:color w:val="000000" w:themeColor="text1"/>
                <w:sz w:val="20"/>
                <w:szCs w:val="20"/>
              </w:rPr>
              <w:t xml:space="preserve">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6,12, 21, 36</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1B67DA" w:rsidRPr="00C66EDF">
              <w:rPr>
                <w:rFonts w:ascii="Times New Roman" w:eastAsia="Times New Roman" w:hAnsi="Times New Roman" w:cs="Times New Roman"/>
                <w:color w:val="000000" w:themeColor="text1"/>
                <w:sz w:val="20"/>
                <w:szCs w:val="20"/>
              </w:rPr>
              <w:t xml:space="preserve"> </w:t>
            </w:r>
            <w:r w:rsidR="006D470E" w:rsidRPr="00C66EDF">
              <w:rPr>
                <w:rFonts w:ascii="Times New Roman" w:eastAsia="Times New Roman" w:hAnsi="Times New Roman" w:cs="Times New Roman"/>
                <w:color w:val="000000" w:themeColor="text1"/>
                <w:sz w:val="20"/>
                <w:szCs w:val="20"/>
              </w:rPr>
              <w:t>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 xml:space="preserve">1 </w:t>
            </w:r>
            <w:r w:rsidR="006D470E" w:rsidRPr="00C66EDF">
              <w:rPr>
                <w:rFonts w:ascii="Times New Roman" w:eastAsia="Arial" w:hAnsi="Times New Roman" w:cs="Times New Roman"/>
                <w:color w:val="000000" w:themeColor="text1"/>
                <w:sz w:val="20"/>
                <w:szCs w:val="20"/>
              </w:rPr>
              <w:t>тиждень</w:t>
            </w:r>
          </w:p>
        </w:tc>
      </w:tr>
      <w:tr w:rsidR="00C66EDF" w:rsidRPr="00C66EDF" w:rsidTr="004A3E4B">
        <w:trPr>
          <w:trHeight w:val="1299"/>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9D0B0C"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2. </w:t>
            </w:r>
            <w:r w:rsidR="006D470E" w:rsidRPr="00C66EDF">
              <w:rPr>
                <w:rFonts w:ascii="Times New Roman" w:eastAsia="Times New Roman" w:hAnsi="Times New Roman" w:cs="Times New Roman"/>
                <w:b/>
                <w:color w:val="000000" w:themeColor="text1"/>
                <w:sz w:val="20"/>
                <w:szCs w:val="20"/>
              </w:rPr>
              <w:t xml:space="preserve">Основи антикризового управління суб’єктами господарювання.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Сутність, функції та завдання антикризового управління. Види та етапи. Процес розвитку господарюючого суб’єкта через послідовність криз.  </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shd w:val="clear" w:color="auto" w:fill="FFFFFF"/>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6, 12, 23, 27</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2 </w:t>
            </w:r>
            <w:r w:rsidR="006D470E" w:rsidRPr="00C66EDF">
              <w:rPr>
                <w:rFonts w:ascii="Times New Roman" w:eastAsia="Arial" w:hAnsi="Times New Roman" w:cs="Times New Roman"/>
                <w:color w:val="000000" w:themeColor="text1"/>
                <w:sz w:val="20"/>
                <w:szCs w:val="20"/>
              </w:rPr>
              <w:t>тиждень</w:t>
            </w:r>
          </w:p>
        </w:tc>
      </w:tr>
      <w:tr w:rsidR="00C66EDF" w:rsidRPr="00C66EDF" w:rsidTr="004A3E4B">
        <w:trPr>
          <w:trHeight w:val="55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1B67DA" w:rsidRPr="00C66EDF">
              <w:rPr>
                <w:rFonts w:ascii="Times New Roman" w:eastAsia="Times New Roman" w:hAnsi="Times New Roman" w:cs="Times New Roman"/>
                <w:color w:val="000000" w:themeColor="text1"/>
                <w:sz w:val="20"/>
                <w:szCs w:val="20"/>
              </w:rPr>
              <w:t xml:space="preserve"> </w:t>
            </w:r>
            <w:r w:rsidR="006D470E" w:rsidRPr="00C66EDF">
              <w:rPr>
                <w:rFonts w:ascii="Times New Roman" w:eastAsia="Times New Roman" w:hAnsi="Times New Roman" w:cs="Times New Roman"/>
                <w:color w:val="000000" w:themeColor="text1"/>
                <w:sz w:val="20"/>
                <w:szCs w:val="20"/>
              </w:rPr>
              <w:t>год</w:t>
            </w:r>
          </w:p>
        </w:tc>
        <w:tc>
          <w:tcPr>
            <w:tcW w:w="4961" w:type="dxa"/>
            <w:shd w:val="clear" w:color="auto" w:fill="auto"/>
          </w:tcPr>
          <w:p w:rsidR="006D470E" w:rsidRPr="00C66EDF" w:rsidRDefault="009D0B0C"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3. </w:t>
            </w:r>
            <w:r w:rsidR="006D470E" w:rsidRPr="00C66EDF">
              <w:rPr>
                <w:rFonts w:ascii="Times New Roman" w:eastAsia="Times New Roman" w:hAnsi="Times New Roman" w:cs="Times New Roman"/>
                <w:b/>
                <w:color w:val="000000" w:themeColor="text1"/>
                <w:sz w:val="20"/>
                <w:szCs w:val="20"/>
              </w:rPr>
              <w:t>Діагностика виникнення і розвитку кризового процесу.</w:t>
            </w:r>
            <w:r w:rsidR="006D470E" w:rsidRPr="00C66EDF">
              <w:rPr>
                <w:rFonts w:ascii="Times New Roman" w:eastAsia="Times New Roman" w:hAnsi="Times New Roman" w:cs="Times New Roman"/>
                <w:color w:val="000000" w:themeColor="text1"/>
                <w:sz w:val="20"/>
                <w:szCs w:val="20"/>
              </w:rPr>
              <w:t xml:space="preserve"> Етапи діагностики кризового процесу. Прогноз ймовірності банкрутства і розвитку кризового стану.</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shd w:val="clear" w:color="auto" w:fill="FFFFFF"/>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7, 23, 36, 37</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3 </w:t>
            </w:r>
            <w:r w:rsidR="006D470E" w:rsidRPr="00C66EDF">
              <w:rPr>
                <w:rFonts w:ascii="Times New Roman" w:eastAsia="Arial" w:hAnsi="Times New Roman" w:cs="Times New Roman"/>
                <w:color w:val="000000" w:themeColor="text1"/>
                <w:sz w:val="20"/>
                <w:szCs w:val="20"/>
              </w:rPr>
              <w:t>тиждень</w:t>
            </w:r>
          </w:p>
        </w:tc>
      </w:tr>
      <w:tr w:rsidR="00C66EDF" w:rsidRPr="00C66EDF" w:rsidTr="004A3E4B">
        <w:trPr>
          <w:trHeight w:val="274"/>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 </w:t>
            </w:r>
            <w:r w:rsidR="006D470E" w:rsidRPr="00C66EDF">
              <w:rPr>
                <w:rFonts w:ascii="Times New Roman" w:eastAsia="Times New Roman" w:hAnsi="Times New Roman" w:cs="Times New Roman"/>
                <w:color w:val="000000" w:themeColor="text1"/>
                <w:sz w:val="20"/>
                <w:szCs w:val="20"/>
              </w:rPr>
              <w:t>год</w:t>
            </w:r>
          </w:p>
        </w:tc>
        <w:tc>
          <w:tcPr>
            <w:tcW w:w="4961" w:type="dxa"/>
            <w:shd w:val="clear" w:color="auto" w:fill="auto"/>
          </w:tcPr>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b/>
                <w:color w:val="000000" w:themeColor="text1"/>
                <w:sz w:val="20"/>
                <w:szCs w:val="20"/>
              </w:rPr>
              <w:t>Тема 4. Контролінг в системі антикризового управління суб’єктом господарювання.</w:t>
            </w:r>
            <w:r w:rsidRPr="00C66EDF">
              <w:rPr>
                <w:rFonts w:ascii="Times New Roman" w:eastAsia="Times New Roman" w:hAnsi="Times New Roman" w:cs="Times New Roman"/>
                <w:color w:val="000000" w:themeColor="text1"/>
                <w:sz w:val="20"/>
                <w:szCs w:val="20"/>
              </w:rPr>
              <w:t xml:space="preserve"> Поняття контролінгу та його концепції розвитку. Функції, види та впровадження антикризового контролінгу як новітньої тенденції ефективного управління. Оперативний та стратегічний контролінг. Профілактика кризових ситуацій господарюючого суб’єкта. Постійний моніторинг зовнішньої та внутрішньої  обстановки. Розробка певних заходів для зниження зовнішньої вразливості суб’єкта господарювання. </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1, 6, 23, 27, 40</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4 </w:t>
            </w:r>
            <w:r w:rsidR="006D470E" w:rsidRPr="00C66EDF">
              <w:rPr>
                <w:rFonts w:ascii="Times New Roman" w:eastAsia="Arial" w:hAnsi="Times New Roman" w:cs="Times New Roman"/>
                <w:color w:val="000000" w:themeColor="text1"/>
                <w:sz w:val="20"/>
                <w:szCs w:val="20"/>
              </w:rPr>
              <w:t>тиждень</w:t>
            </w:r>
          </w:p>
        </w:tc>
      </w:tr>
      <w:tr w:rsidR="00C66EDF" w:rsidRPr="00C66EDF" w:rsidTr="0039490E">
        <w:trPr>
          <w:trHeight w:val="1835"/>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b/>
                <w:color w:val="000000" w:themeColor="text1"/>
                <w:sz w:val="20"/>
                <w:szCs w:val="20"/>
              </w:rPr>
              <w:t>Тема 5. Система раннього попередження та реагування на кризу господарюючого суб’єкта.</w:t>
            </w:r>
            <w:r w:rsidRPr="00C66EDF">
              <w:rPr>
                <w:rFonts w:ascii="Times New Roman" w:eastAsia="Times New Roman" w:hAnsi="Times New Roman" w:cs="Times New Roman"/>
                <w:color w:val="000000" w:themeColor="text1"/>
                <w:sz w:val="20"/>
                <w:szCs w:val="20"/>
              </w:rPr>
              <w:t xml:space="preserve"> Суть і процес створення системи раннього реагування на кризу. Модель фінансової стратегії. Стратегічні напрями виходу з кризи.</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6, 12, 21, 36</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5 </w:t>
            </w:r>
            <w:r w:rsidR="006D470E" w:rsidRPr="00C66EDF">
              <w:rPr>
                <w:rFonts w:ascii="Times New Roman" w:eastAsia="Arial" w:hAnsi="Times New Roman" w:cs="Times New Roman"/>
                <w:color w:val="000000" w:themeColor="text1"/>
                <w:sz w:val="20"/>
                <w:szCs w:val="20"/>
              </w:rPr>
              <w:t>тиждень</w:t>
            </w:r>
          </w:p>
        </w:tc>
      </w:tr>
      <w:tr w:rsidR="00C66EDF" w:rsidRPr="00C66EDF" w:rsidTr="0039490E">
        <w:trPr>
          <w:trHeight w:val="1832"/>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6. Санація як інструмент антикризового управління суб’єктом господарювання.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 Суть санації суб’єкта господарювання. Оцінювання санаційної спроможності підприємства. Модель фінансової санації.</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1, 6, 12, 21, 40</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6 </w:t>
            </w:r>
            <w:r w:rsidR="006D470E" w:rsidRPr="00C66EDF">
              <w:rPr>
                <w:rFonts w:ascii="Times New Roman" w:eastAsia="Arial" w:hAnsi="Times New Roman" w:cs="Times New Roman"/>
                <w:color w:val="000000" w:themeColor="text1"/>
                <w:sz w:val="20"/>
                <w:szCs w:val="20"/>
              </w:rPr>
              <w:t>тиждень</w:t>
            </w:r>
          </w:p>
        </w:tc>
      </w:tr>
      <w:tr w:rsidR="00C66EDF" w:rsidRPr="00C66EDF" w:rsidTr="0039490E">
        <w:trPr>
          <w:trHeight w:val="184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7. Управління реорганізацією і реструктуризацією в антикризовому управлінні.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Реструктуризація господарюючого суб’єкта як специфічний напрям антикризового управління.  Передумови реорганізації. Процес реструктуризації підприємства.</w:t>
            </w:r>
            <w:r w:rsidRPr="00C66EDF">
              <w:rPr>
                <w:rFonts w:ascii="Times New Roman" w:eastAsia="Times New Roman" w:hAnsi="Times New Roman" w:cs="Times New Roman"/>
                <w:color w:val="000000" w:themeColor="text1"/>
                <w:sz w:val="20"/>
                <w:szCs w:val="20"/>
              </w:rPr>
              <w:tab/>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Лекція, семінарське заняття (групова та індивідуальна робота), самостійна робота (дискусія, групова робота) </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6, 12. 21, 36, 37</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 xml:space="preserve">3 </w:t>
            </w:r>
            <w:r w:rsidR="006D470E" w:rsidRPr="00C66EDF">
              <w:rPr>
                <w:rFonts w:ascii="Times New Roman" w:eastAsia="Times New Roman" w:hAnsi="Times New Roman" w:cs="Times New Roman"/>
                <w:color w:val="000000" w:themeColor="text1"/>
                <w:sz w:val="20"/>
                <w:szCs w:val="20"/>
              </w:rPr>
              <w:t>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Times New Roman" w:hAnsi="Times New Roman" w:cs="Times New Roman"/>
                <w:i/>
                <w:color w:val="000000" w:themeColor="text1"/>
                <w:sz w:val="20"/>
                <w:szCs w:val="20"/>
              </w:rPr>
            </w:pPr>
            <w:r w:rsidRPr="00C66EDF">
              <w:rPr>
                <w:rFonts w:ascii="Times New Roman" w:eastAsia="Arial" w:hAnsi="Times New Roman" w:cs="Times New Roman"/>
                <w:color w:val="000000" w:themeColor="text1"/>
                <w:sz w:val="20"/>
                <w:szCs w:val="20"/>
              </w:rPr>
              <w:t xml:space="preserve">7 </w:t>
            </w:r>
            <w:r w:rsidR="006D470E" w:rsidRPr="00C66EDF">
              <w:rPr>
                <w:rFonts w:ascii="Times New Roman" w:eastAsia="Arial" w:hAnsi="Times New Roman" w:cs="Times New Roman"/>
                <w:color w:val="000000" w:themeColor="text1"/>
                <w:sz w:val="20"/>
                <w:szCs w:val="20"/>
              </w:rPr>
              <w:t>тиждень</w:t>
            </w:r>
          </w:p>
        </w:tc>
      </w:tr>
      <w:tr w:rsidR="00C66EDF" w:rsidRPr="00C66EDF" w:rsidTr="0039490E">
        <w:trPr>
          <w:trHeight w:val="1793"/>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Тема 8. Банкрутство суб’єктів господарювання.</w:t>
            </w:r>
          </w:p>
          <w:p w:rsidR="006D470E" w:rsidRPr="00C66EDF" w:rsidRDefault="006D470E" w:rsidP="0039490E">
            <w:pPr>
              <w:spacing w:after="0" w:line="276" w:lineRule="auto"/>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Поняття та причини банкрутства. Види банкрутства.  Процедура визнання боржника банкрутом. Ліквідація збанкрутілих підприємств.</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2, 6, 21, 36, 40</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8 тиждень</w:t>
            </w:r>
          </w:p>
        </w:tc>
      </w:tr>
      <w:tr w:rsidR="00C66EDF" w:rsidRPr="00C66EDF" w:rsidTr="004A3E4B">
        <w:trPr>
          <w:trHeight w:val="1723"/>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Тема 9. Антикризова</w:t>
            </w:r>
            <w:r w:rsidR="00A97ADB">
              <w:rPr>
                <w:rFonts w:ascii="Times New Roman" w:eastAsia="Times New Roman" w:hAnsi="Times New Roman" w:cs="Times New Roman"/>
                <w:b/>
                <w:color w:val="000000" w:themeColor="text1"/>
                <w:sz w:val="20"/>
                <w:szCs w:val="20"/>
              </w:rPr>
              <w:t xml:space="preserve"> інвестиційна політика суб’єкта</w:t>
            </w:r>
            <w:r w:rsidRPr="00C66EDF">
              <w:rPr>
                <w:rFonts w:ascii="Times New Roman" w:eastAsia="Times New Roman" w:hAnsi="Times New Roman" w:cs="Times New Roman"/>
                <w:b/>
                <w:color w:val="000000" w:themeColor="text1"/>
                <w:sz w:val="20"/>
                <w:szCs w:val="20"/>
              </w:rPr>
              <w:t xml:space="preserve"> господарювання. </w:t>
            </w:r>
          </w:p>
          <w:p w:rsidR="006D470E" w:rsidRPr="00C66EDF" w:rsidRDefault="006D470E" w:rsidP="0039490E">
            <w:pPr>
              <w:spacing w:after="0" w:line="276" w:lineRule="auto"/>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Сутність і класифікація інвестицій. Методи оцінки інвестиційних проектів. Інвестиційний менеджмент в стратегії антикризового управління.</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6,12, 21, 36, 37</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9 тиждень</w:t>
            </w:r>
          </w:p>
        </w:tc>
      </w:tr>
      <w:tr w:rsidR="00C66EDF" w:rsidRPr="00C66EDF" w:rsidTr="00072FC1">
        <w:trPr>
          <w:trHeight w:val="1835"/>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10. Маркетинг в антикризовому управлінні суб’єктів господарювання. </w:t>
            </w:r>
          </w:p>
          <w:p w:rsidR="006D470E" w:rsidRPr="00C66EDF" w:rsidRDefault="006D470E" w:rsidP="0039490E">
            <w:pPr>
              <w:spacing w:after="0" w:line="276" w:lineRule="auto"/>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Поняття та функції маркетингу в антикризовому управлінні суб’єкта господарювання. Управління маркетинговою стратегією в системі фінансового оздоровлення господарюючого суб’єкта.</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6, 12, 36, 40</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504DD7" w:rsidRPr="00C66EDF" w:rsidRDefault="008725CB"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10 тиждень</w:t>
            </w:r>
          </w:p>
        </w:tc>
      </w:tr>
      <w:tr w:rsidR="00C66EDF" w:rsidRPr="00C66EDF" w:rsidTr="0039490E">
        <w:trPr>
          <w:trHeight w:val="183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tcPr>
          <w:p w:rsidR="006D470E" w:rsidRPr="00C66EDF" w:rsidRDefault="006D470E" w:rsidP="0039490E">
            <w:pPr>
              <w:spacing w:after="0" w:line="276" w:lineRule="auto"/>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11. Ризики в антикризовому управлінні. </w:t>
            </w:r>
          </w:p>
          <w:p w:rsidR="006D470E" w:rsidRPr="00C66EDF" w:rsidRDefault="006D470E" w:rsidP="0039490E">
            <w:pPr>
              <w:spacing w:after="0" w:line="276" w:lineRule="auto"/>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Поняття та види ризиків.</w:t>
            </w:r>
          </w:p>
          <w:p w:rsidR="006D470E" w:rsidRPr="00C66EDF" w:rsidRDefault="006D470E" w:rsidP="0039490E">
            <w:pPr>
              <w:spacing w:after="0" w:line="276" w:lineRule="auto"/>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Загальна схема процесу управління ризиками. Методи оцінки ризику (аналогові, статистичні, експертні). Страхування та його місце в управлінні ризиками.</w:t>
            </w:r>
          </w:p>
        </w:tc>
        <w:tc>
          <w:tcPr>
            <w:tcW w:w="2606" w:type="dxa"/>
            <w:shd w:val="clear" w:color="auto" w:fill="auto"/>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1, 6, 7, 8, 15</w:t>
            </w:r>
          </w:p>
        </w:tc>
        <w:tc>
          <w:tcPr>
            <w:tcW w:w="2694" w:type="dxa"/>
            <w:shd w:val="clear" w:color="auto" w:fill="auto"/>
            <w:vAlign w:val="center"/>
          </w:tcPr>
          <w:p w:rsidR="006D470E" w:rsidRPr="00C66EDF" w:rsidRDefault="006D470E"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11 тиждень</w:t>
            </w:r>
          </w:p>
        </w:tc>
      </w:tr>
      <w:tr w:rsidR="00C66EDF" w:rsidRPr="00C66EDF" w:rsidTr="0039490E">
        <w:trPr>
          <w:trHeight w:val="1828"/>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vAlign w:val="center"/>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12. Інновації в антикризовому управлінні суб’єктами господарювання.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Інновації як основний метод подолання кризових явищ. Організація інноваційних процесів. Фінансування інноваційної діяльності.  Стан інноваційного менеджменту в Україні.</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2, 6, 12, 21, 36</w:t>
            </w:r>
          </w:p>
        </w:tc>
        <w:tc>
          <w:tcPr>
            <w:tcW w:w="2694"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12 тиждень</w:t>
            </w:r>
          </w:p>
        </w:tc>
      </w:tr>
      <w:tr w:rsidR="00C66EDF" w:rsidRPr="00C66EDF" w:rsidTr="00072FC1">
        <w:trPr>
          <w:trHeight w:val="184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vAlign w:val="center"/>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13. </w:t>
            </w:r>
            <w:r w:rsidRPr="00C66EDF">
              <w:rPr>
                <w:rFonts w:ascii="Times New Roman" w:eastAsia="Times New Roman" w:hAnsi="Times New Roman" w:cs="Times New Roman"/>
                <w:b/>
                <w:color w:val="000000" w:themeColor="text1"/>
                <w:sz w:val="20"/>
                <w:szCs w:val="20"/>
              </w:rPr>
              <w:tab/>
              <w:t xml:space="preserve">Управління в кризовій ситуації.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Ситуаційний підхід до управління в кризовій ситуації. Створення груп антикризового управління (антикризова команда). Аналіз і прогнозування розвитку кризи. Система прийняття рішень в умовах кризи.</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1, 6, 12, 21, 36</w:t>
            </w:r>
          </w:p>
        </w:tc>
        <w:tc>
          <w:tcPr>
            <w:tcW w:w="2694"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13 тиждень</w:t>
            </w:r>
          </w:p>
        </w:tc>
      </w:tr>
      <w:tr w:rsidR="00C66EDF" w:rsidRPr="00C66EDF" w:rsidTr="00072FC1">
        <w:trPr>
          <w:trHeight w:val="211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vAlign w:val="center"/>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Тема 14. Чинники підвищення ефективності антикризового управління суб’єктом господарювання.</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Поняття «людський капітал», структура людського капіталу, різновиди кадрової політики в умовах кризи. Здібності «ядра» кадрового потенціалу</w:t>
            </w:r>
            <w:r w:rsidR="00A97ADB">
              <w:rPr>
                <w:rFonts w:ascii="Times New Roman" w:eastAsia="Times New Roman" w:hAnsi="Times New Roman" w:cs="Times New Roman"/>
                <w:color w:val="000000" w:themeColor="text1"/>
                <w:sz w:val="20"/>
                <w:szCs w:val="20"/>
              </w:rPr>
              <w:t>. Модель менеджера антикризового управління</w:t>
            </w:r>
            <w:r w:rsidRPr="00C66EDF">
              <w:rPr>
                <w:rFonts w:ascii="Times New Roman" w:eastAsia="Times New Roman" w:hAnsi="Times New Roman" w:cs="Times New Roman"/>
                <w:color w:val="000000" w:themeColor="text1"/>
                <w:sz w:val="20"/>
                <w:szCs w:val="20"/>
              </w:rPr>
              <w:t>.</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6, 12, 21, 36</w:t>
            </w:r>
          </w:p>
        </w:tc>
        <w:tc>
          <w:tcPr>
            <w:tcW w:w="2694"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14 тиждень</w:t>
            </w:r>
          </w:p>
        </w:tc>
      </w:tr>
      <w:tr w:rsidR="00C66EDF" w:rsidRPr="00C66EDF" w:rsidTr="00072FC1">
        <w:trPr>
          <w:trHeight w:val="1835"/>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vAlign w:val="center"/>
          </w:tcPr>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b/>
                <w:color w:val="000000" w:themeColor="text1"/>
                <w:sz w:val="20"/>
                <w:szCs w:val="20"/>
              </w:rPr>
              <w:t>Тема 15. Лідерство в системі діяльності управлінської команди.</w:t>
            </w:r>
            <w:r w:rsidRPr="00C66EDF">
              <w:rPr>
                <w:rFonts w:ascii="Times New Roman" w:eastAsia="Times New Roman" w:hAnsi="Times New Roman" w:cs="Times New Roman"/>
                <w:color w:val="000000" w:themeColor="text1"/>
                <w:sz w:val="20"/>
                <w:szCs w:val="20"/>
              </w:rPr>
              <w:t xml:space="preserve"> Особливості антикризового лідерства. Організаційна етика, етичний клімат в організації. Теорія антикризової лідерської поведінки. Лідерство, як засіб вдосконалення процесом антикризового управління суб’єктом господарювання.</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1,2, 6, 21,36, 37</w:t>
            </w:r>
          </w:p>
        </w:tc>
        <w:tc>
          <w:tcPr>
            <w:tcW w:w="2694"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8725CB"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15 тиждень</w:t>
            </w:r>
          </w:p>
        </w:tc>
      </w:tr>
      <w:tr w:rsidR="00C66EDF" w:rsidRPr="00C66EDF" w:rsidTr="00072FC1">
        <w:trPr>
          <w:trHeight w:val="1690"/>
        </w:trPr>
        <w:tc>
          <w:tcPr>
            <w:tcW w:w="925" w:type="dxa"/>
            <w:shd w:val="clear" w:color="auto" w:fill="auto"/>
            <w:vAlign w:val="center"/>
          </w:tcPr>
          <w:p w:rsidR="006D470E" w:rsidRPr="00C66EDF" w:rsidRDefault="00072FC1"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6D470E" w:rsidRPr="00C66EDF">
              <w:rPr>
                <w:rFonts w:ascii="Times New Roman" w:eastAsia="Times New Roman" w:hAnsi="Times New Roman" w:cs="Times New Roman"/>
                <w:color w:val="000000" w:themeColor="text1"/>
                <w:sz w:val="20"/>
                <w:szCs w:val="20"/>
              </w:rPr>
              <w:t xml:space="preserve"> год</w:t>
            </w:r>
          </w:p>
        </w:tc>
        <w:tc>
          <w:tcPr>
            <w:tcW w:w="4961" w:type="dxa"/>
            <w:shd w:val="clear" w:color="auto" w:fill="auto"/>
            <w:vAlign w:val="center"/>
          </w:tcPr>
          <w:p w:rsidR="006D470E" w:rsidRPr="00C66EDF" w:rsidRDefault="006D470E" w:rsidP="0039490E">
            <w:pPr>
              <w:spacing w:after="0" w:line="276" w:lineRule="auto"/>
              <w:jc w:val="both"/>
              <w:rPr>
                <w:rFonts w:ascii="Times New Roman" w:eastAsia="Times New Roman" w:hAnsi="Times New Roman" w:cs="Times New Roman"/>
                <w:b/>
                <w:color w:val="000000" w:themeColor="text1"/>
                <w:sz w:val="20"/>
                <w:szCs w:val="20"/>
              </w:rPr>
            </w:pPr>
            <w:r w:rsidRPr="00C66EDF">
              <w:rPr>
                <w:rFonts w:ascii="Times New Roman" w:eastAsia="Times New Roman" w:hAnsi="Times New Roman" w:cs="Times New Roman"/>
                <w:b/>
                <w:color w:val="000000" w:themeColor="text1"/>
                <w:sz w:val="20"/>
                <w:szCs w:val="20"/>
              </w:rPr>
              <w:t xml:space="preserve">Тема 16. Організація системи контролю результатів антикризових заходів спрямованих на забезпечення фінансової стійкості суб’єкта господарювання. </w:t>
            </w:r>
          </w:p>
          <w:p w:rsidR="006D470E" w:rsidRPr="00C66EDF" w:rsidRDefault="006D470E" w:rsidP="0039490E">
            <w:pPr>
              <w:spacing w:after="0" w:line="276" w:lineRule="auto"/>
              <w:jc w:val="both"/>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Місце контролю в циклі антикризового управління. Модель контролю результатів антикризового управління суб’єкта господарювання.</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Лекція, семінарське заняття (групова та індивідуальна робота), самостійна робота (дискусія, групова робота)</w:t>
            </w: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Презентація</w:t>
            </w:r>
          </w:p>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навчально-методичні матеріали</w:t>
            </w: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6, 12, 26, 36, 40</w:t>
            </w:r>
          </w:p>
        </w:tc>
        <w:tc>
          <w:tcPr>
            <w:tcW w:w="2694"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Підготувати додатковий матеріал за темою за допомогою опрацювання розділів з основної і додаткової літератури.</w:t>
            </w:r>
          </w:p>
          <w:p w:rsidR="006D470E" w:rsidRPr="00C66EDF" w:rsidRDefault="001B67DA"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r w:rsidRPr="00C66EDF">
              <w:rPr>
                <w:rFonts w:ascii="Times New Roman" w:eastAsia="Times New Roman" w:hAnsi="Times New Roman" w:cs="Times New Roman"/>
                <w:color w:val="000000" w:themeColor="text1"/>
                <w:sz w:val="20"/>
                <w:szCs w:val="20"/>
              </w:rPr>
              <w:t>2</w:t>
            </w:r>
            <w:r w:rsidR="006D470E" w:rsidRPr="00C66EDF">
              <w:rPr>
                <w:rFonts w:ascii="Times New Roman" w:eastAsia="Times New Roman" w:hAnsi="Times New Roman" w:cs="Times New Roman"/>
                <w:color w:val="000000" w:themeColor="text1"/>
                <w:sz w:val="20"/>
                <w:szCs w:val="20"/>
              </w:rPr>
              <w:t xml:space="preserve"> год.</w:t>
            </w:r>
          </w:p>
        </w:tc>
        <w:tc>
          <w:tcPr>
            <w:tcW w:w="1274" w:type="dxa"/>
            <w:shd w:val="clear" w:color="auto" w:fill="auto"/>
            <w:vAlign w:val="center"/>
          </w:tcPr>
          <w:p w:rsidR="006D470E" w:rsidRPr="00C66EDF" w:rsidRDefault="00C70514" w:rsidP="0039490E">
            <w:pPr>
              <w:pBdr>
                <w:top w:val="nil"/>
                <w:left w:val="nil"/>
                <w:bottom w:val="nil"/>
                <w:right w:val="nil"/>
                <w:between w:val="nil"/>
              </w:pBdr>
              <w:spacing w:after="0" w:line="276" w:lineRule="auto"/>
              <w:jc w:val="center"/>
              <w:rPr>
                <w:rFonts w:ascii="Times New Roman" w:eastAsia="Arial" w:hAnsi="Times New Roman" w:cs="Times New Roman"/>
                <w:color w:val="000000" w:themeColor="text1"/>
                <w:sz w:val="20"/>
                <w:szCs w:val="20"/>
              </w:rPr>
            </w:pPr>
            <w:r w:rsidRPr="00C66EDF">
              <w:rPr>
                <w:rFonts w:ascii="Times New Roman" w:eastAsia="Arial" w:hAnsi="Times New Roman" w:cs="Times New Roman"/>
                <w:color w:val="000000" w:themeColor="text1"/>
                <w:sz w:val="20"/>
                <w:szCs w:val="20"/>
              </w:rPr>
              <w:t>16 тиждень</w:t>
            </w:r>
          </w:p>
        </w:tc>
      </w:tr>
      <w:tr w:rsidR="00C66EDF" w:rsidRPr="00C66EDF" w:rsidTr="004A3E4B">
        <w:trPr>
          <w:trHeight w:val="340"/>
        </w:trPr>
        <w:tc>
          <w:tcPr>
            <w:tcW w:w="925"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b/>
                <w:color w:val="000000" w:themeColor="text1"/>
                <w:sz w:val="20"/>
                <w:szCs w:val="20"/>
              </w:rPr>
            </w:pPr>
          </w:p>
        </w:tc>
        <w:tc>
          <w:tcPr>
            <w:tcW w:w="4961" w:type="dxa"/>
            <w:shd w:val="clear" w:color="auto" w:fill="auto"/>
            <w:vAlign w:val="center"/>
          </w:tcPr>
          <w:p w:rsidR="006D470E" w:rsidRPr="00C66EDF" w:rsidRDefault="0039490E" w:rsidP="0039490E">
            <w:pPr>
              <w:pBdr>
                <w:top w:val="nil"/>
                <w:left w:val="nil"/>
                <w:bottom w:val="nil"/>
                <w:right w:val="nil"/>
                <w:between w:val="nil"/>
              </w:pBdr>
              <w:spacing w:after="0" w:line="276"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48</w:t>
            </w:r>
            <w:r w:rsidR="00072FC1">
              <w:rPr>
                <w:rFonts w:ascii="Times New Roman" w:eastAsia="Times New Roman" w:hAnsi="Times New Roman" w:cs="Times New Roman"/>
                <w:b/>
                <w:color w:val="000000" w:themeColor="text1"/>
                <w:sz w:val="20"/>
                <w:szCs w:val="20"/>
              </w:rPr>
              <w:t xml:space="preserve"> год</w:t>
            </w:r>
            <w:r w:rsidR="006D470E" w:rsidRPr="00C66EDF">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32</w:t>
            </w:r>
            <w:r w:rsidR="006D470E" w:rsidRPr="00C66EDF">
              <w:rPr>
                <w:rFonts w:ascii="Times New Roman" w:eastAsia="Times New Roman" w:hAnsi="Times New Roman" w:cs="Times New Roman"/>
                <w:b/>
                <w:color w:val="000000" w:themeColor="text1"/>
                <w:sz w:val="20"/>
                <w:szCs w:val="20"/>
              </w:rPr>
              <w:t>л + 16 сем. занять</w:t>
            </w:r>
          </w:p>
        </w:tc>
        <w:tc>
          <w:tcPr>
            <w:tcW w:w="2606"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p>
        </w:tc>
        <w:tc>
          <w:tcPr>
            <w:tcW w:w="1378"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p>
        </w:tc>
        <w:tc>
          <w:tcPr>
            <w:tcW w:w="1402" w:type="dxa"/>
            <w:shd w:val="clear" w:color="auto" w:fill="auto"/>
            <w:vAlign w:val="center"/>
          </w:tcPr>
          <w:p w:rsidR="006D470E" w:rsidRPr="00C66EDF" w:rsidRDefault="006D470E" w:rsidP="0039490E">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p>
        </w:tc>
        <w:tc>
          <w:tcPr>
            <w:tcW w:w="2694" w:type="dxa"/>
            <w:shd w:val="clear" w:color="auto" w:fill="auto"/>
            <w:vAlign w:val="center"/>
          </w:tcPr>
          <w:p w:rsidR="006D470E" w:rsidRPr="00C66EDF" w:rsidRDefault="0039490E" w:rsidP="00072FC1">
            <w:pPr>
              <w:pBdr>
                <w:top w:val="nil"/>
                <w:left w:val="nil"/>
                <w:bottom w:val="nil"/>
                <w:right w:val="nil"/>
                <w:between w:val="nil"/>
              </w:pBdr>
              <w:spacing w:after="0" w:line="276"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r w:rsidR="00072FC1">
              <w:rPr>
                <w:rFonts w:ascii="Times New Roman" w:eastAsia="Times New Roman" w:hAnsi="Times New Roman" w:cs="Times New Roman"/>
                <w:b/>
                <w:color w:val="000000" w:themeColor="text1"/>
                <w:sz w:val="20"/>
                <w:szCs w:val="20"/>
              </w:rPr>
              <w:t>2</w:t>
            </w:r>
            <w:r w:rsidR="006D470E" w:rsidRPr="00C66EDF">
              <w:rPr>
                <w:rFonts w:ascii="Times New Roman" w:eastAsia="Times New Roman" w:hAnsi="Times New Roman" w:cs="Times New Roman"/>
                <w:b/>
                <w:color w:val="000000" w:themeColor="text1"/>
                <w:sz w:val="20"/>
                <w:szCs w:val="20"/>
              </w:rPr>
              <w:t xml:space="preserve"> год.</w:t>
            </w:r>
          </w:p>
        </w:tc>
        <w:tc>
          <w:tcPr>
            <w:tcW w:w="1274" w:type="dxa"/>
            <w:shd w:val="clear" w:color="auto" w:fill="auto"/>
            <w:vAlign w:val="center"/>
          </w:tcPr>
          <w:p w:rsidR="006D470E" w:rsidRPr="00C66EDF" w:rsidRDefault="00391940" w:rsidP="0039490E">
            <w:pPr>
              <w:pBdr>
                <w:top w:val="nil"/>
                <w:left w:val="nil"/>
                <w:bottom w:val="nil"/>
                <w:right w:val="nil"/>
                <w:between w:val="nil"/>
              </w:pBdr>
              <w:spacing w:after="0" w:line="276" w:lineRule="auto"/>
              <w:jc w:val="center"/>
              <w:rPr>
                <w:rFonts w:ascii="Times New Roman" w:eastAsia="Times New Roman" w:hAnsi="Times New Roman" w:cs="Times New Roman"/>
                <w:b/>
                <w:i/>
                <w:color w:val="000000" w:themeColor="text1"/>
                <w:sz w:val="20"/>
                <w:szCs w:val="20"/>
              </w:rPr>
            </w:pPr>
            <w:r w:rsidRPr="00C66EDF">
              <w:rPr>
                <w:rFonts w:ascii="Times New Roman" w:eastAsia="Times New Roman" w:hAnsi="Times New Roman" w:cs="Times New Roman"/>
                <w:b/>
                <w:i/>
                <w:color w:val="000000" w:themeColor="text1"/>
                <w:sz w:val="20"/>
                <w:szCs w:val="20"/>
              </w:rPr>
              <w:t>іспит</w:t>
            </w:r>
          </w:p>
        </w:tc>
      </w:tr>
    </w:tbl>
    <w:p w:rsidR="006D470E" w:rsidRPr="00C66EDF" w:rsidRDefault="006D470E" w:rsidP="00D43EAE">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6D470E" w:rsidRPr="00C66EDF" w:rsidRDefault="006D470E" w:rsidP="006D470E">
      <w:pPr>
        <w:jc w:val="center"/>
        <w:rPr>
          <w:color w:val="000000" w:themeColor="text1"/>
        </w:rPr>
      </w:pPr>
    </w:p>
    <w:sectPr w:rsidR="006D470E" w:rsidRPr="00C66EDF" w:rsidSect="006D470E">
      <w:pgSz w:w="16841" w:h="11906" w:orient="landscape"/>
      <w:pgMar w:top="1424" w:right="965" w:bottom="932"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9C"/>
    <w:multiLevelType w:val="hybridMultilevel"/>
    <w:tmpl w:val="3BE88F38"/>
    <w:lvl w:ilvl="0" w:tplc="BBB0F93C">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E136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0907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20D2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D66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48B2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66BC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817C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E4A0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94E62"/>
    <w:multiLevelType w:val="hybridMultilevel"/>
    <w:tmpl w:val="67023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950E3C"/>
    <w:multiLevelType w:val="hybridMultilevel"/>
    <w:tmpl w:val="859C2CAE"/>
    <w:lvl w:ilvl="0" w:tplc="5E72D2D8">
      <w:start w:val="2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0E76">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A4AA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43E6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6CF5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0C8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4F22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8DE7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8CF8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0F4EC4"/>
    <w:multiLevelType w:val="hybridMultilevel"/>
    <w:tmpl w:val="DA00ECF6"/>
    <w:lvl w:ilvl="0" w:tplc="446C5918">
      <w:start w:val="16"/>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D81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F06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07C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2C9D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16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453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E6EF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CEA9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1130F3"/>
    <w:multiLevelType w:val="hybridMultilevel"/>
    <w:tmpl w:val="30F0D3F0"/>
    <w:lvl w:ilvl="0" w:tplc="3A4A8D7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03EBE">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06C2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6358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E7ED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4C55A">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EC1D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EFDF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861A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DF3E90"/>
    <w:multiLevelType w:val="hybridMultilevel"/>
    <w:tmpl w:val="9D623666"/>
    <w:lvl w:ilvl="0" w:tplc="1ECA736E">
      <w:start w:val="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15:restartNumberingAfterBreak="0">
    <w:nsid w:val="690700BA"/>
    <w:multiLevelType w:val="hybridMultilevel"/>
    <w:tmpl w:val="F6C47556"/>
    <w:lvl w:ilvl="0" w:tplc="E690C9C2">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DC4696">
      <w:start w:val="1"/>
      <w:numFmt w:val="bullet"/>
      <w:lvlText w:val="o"/>
      <w:lvlJc w:val="left"/>
      <w:pPr>
        <w:ind w:left="1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8C9D40">
      <w:start w:val="1"/>
      <w:numFmt w:val="bullet"/>
      <w:lvlText w:val="▪"/>
      <w:lvlJc w:val="left"/>
      <w:pPr>
        <w:ind w:left="2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7EE378">
      <w:start w:val="1"/>
      <w:numFmt w:val="bullet"/>
      <w:lvlText w:val="•"/>
      <w:lvlJc w:val="left"/>
      <w:pPr>
        <w:ind w:left="3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AC50CE">
      <w:start w:val="1"/>
      <w:numFmt w:val="bullet"/>
      <w:lvlText w:val="o"/>
      <w:lvlJc w:val="left"/>
      <w:pPr>
        <w:ind w:left="3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CE7A30">
      <w:start w:val="1"/>
      <w:numFmt w:val="bullet"/>
      <w:lvlText w:val="▪"/>
      <w:lvlJc w:val="left"/>
      <w:pPr>
        <w:ind w:left="4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044B48">
      <w:start w:val="1"/>
      <w:numFmt w:val="bullet"/>
      <w:lvlText w:val="•"/>
      <w:lvlJc w:val="left"/>
      <w:pPr>
        <w:ind w:left="5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14B14E">
      <w:start w:val="1"/>
      <w:numFmt w:val="bullet"/>
      <w:lvlText w:val="o"/>
      <w:lvlJc w:val="left"/>
      <w:pPr>
        <w:ind w:left="6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FCBF0A">
      <w:start w:val="1"/>
      <w:numFmt w:val="bullet"/>
      <w:lvlText w:val="▪"/>
      <w:lvlJc w:val="left"/>
      <w:pPr>
        <w:ind w:left="6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96122E"/>
    <w:multiLevelType w:val="hybridMultilevel"/>
    <w:tmpl w:val="5F84C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B35515"/>
    <w:multiLevelType w:val="hybridMultilevel"/>
    <w:tmpl w:val="88A249D0"/>
    <w:lvl w:ilvl="0" w:tplc="0422000F">
      <w:start w:val="1"/>
      <w:numFmt w:val="decimal"/>
      <w:lvlText w:val="%1."/>
      <w:lvlJc w:val="left"/>
      <w:pPr>
        <w:ind w:left="817" w:hanging="360"/>
      </w:pPr>
    </w:lvl>
    <w:lvl w:ilvl="1" w:tplc="04220019" w:tentative="1">
      <w:start w:val="1"/>
      <w:numFmt w:val="lowerLetter"/>
      <w:lvlText w:val="%2."/>
      <w:lvlJc w:val="left"/>
      <w:pPr>
        <w:ind w:left="1537" w:hanging="360"/>
      </w:pPr>
    </w:lvl>
    <w:lvl w:ilvl="2" w:tplc="0422001B" w:tentative="1">
      <w:start w:val="1"/>
      <w:numFmt w:val="lowerRoman"/>
      <w:lvlText w:val="%3."/>
      <w:lvlJc w:val="right"/>
      <w:pPr>
        <w:ind w:left="2257" w:hanging="180"/>
      </w:pPr>
    </w:lvl>
    <w:lvl w:ilvl="3" w:tplc="0422000F" w:tentative="1">
      <w:start w:val="1"/>
      <w:numFmt w:val="decimal"/>
      <w:lvlText w:val="%4."/>
      <w:lvlJc w:val="left"/>
      <w:pPr>
        <w:ind w:left="2977" w:hanging="360"/>
      </w:pPr>
    </w:lvl>
    <w:lvl w:ilvl="4" w:tplc="04220019" w:tentative="1">
      <w:start w:val="1"/>
      <w:numFmt w:val="lowerLetter"/>
      <w:lvlText w:val="%5."/>
      <w:lvlJc w:val="left"/>
      <w:pPr>
        <w:ind w:left="3697" w:hanging="360"/>
      </w:pPr>
    </w:lvl>
    <w:lvl w:ilvl="5" w:tplc="0422001B" w:tentative="1">
      <w:start w:val="1"/>
      <w:numFmt w:val="lowerRoman"/>
      <w:lvlText w:val="%6."/>
      <w:lvlJc w:val="right"/>
      <w:pPr>
        <w:ind w:left="4417" w:hanging="180"/>
      </w:pPr>
    </w:lvl>
    <w:lvl w:ilvl="6" w:tplc="0422000F" w:tentative="1">
      <w:start w:val="1"/>
      <w:numFmt w:val="decimal"/>
      <w:lvlText w:val="%7."/>
      <w:lvlJc w:val="left"/>
      <w:pPr>
        <w:ind w:left="5137" w:hanging="360"/>
      </w:pPr>
    </w:lvl>
    <w:lvl w:ilvl="7" w:tplc="04220019" w:tentative="1">
      <w:start w:val="1"/>
      <w:numFmt w:val="lowerLetter"/>
      <w:lvlText w:val="%8."/>
      <w:lvlJc w:val="left"/>
      <w:pPr>
        <w:ind w:left="5857" w:hanging="360"/>
      </w:pPr>
    </w:lvl>
    <w:lvl w:ilvl="8" w:tplc="0422001B" w:tentative="1">
      <w:start w:val="1"/>
      <w:numFmt w:val="lowerRoman"/>
      <w:lvlText w:val="%9."/>
      <w:lvlJc w:val="right"/>
      <w:pPr>
        <w:ind w:left="6577" w:hanging="180"/>
      </w:pPr>
    </w:lvl>
  </w:abstractNum>
  <w:abstractNum w:abstractNumId="9" w15:restartNumberingAfterBreak="0">
    <w:nsid w:val="718673FF"/>
    <w:multiLevelType w:val="hybridMultilevel"/>
    <w:tmpl w:val="A9E42762"/>
    <w:lvl w:ilvl="0" w:tplc="348AEDE8">
      <w:start w:val="1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69308">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258EE">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ECC7A">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6DFFA">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62FEE">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0F850">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02472">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E11A6">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3"/>
  </w:num>
  <w:num w:numId="4">
    <w:abstractNumId w:val="6"/>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2F"/>
    <w:rsid w:val="000458CB"/>
    <w:rsid w:val="00072FC1"/>
    <w:rsid w:val="00093132"/>
    <w:rsid w:val="000C0834"/>
    <w:rsid w:val="000D5B30"/>
    <w:rsid w:val="000F104D"/>
    <w:rsid w:val="00177BB4"/>
    <w:rsid w:val="001B67DA"/>
    <w:rsid w:val="001B7913"/>
    <w:rsid w:val="001E2F5B"/>
    <w:rsid w:val="001E3531"/>
    <w:rsid w:val="00203C71"/>
    <w:rsid w:val="0023507A"/>
    <w:rsid w:val="002C5235"/>
    <w:rsid w:val="002E535C"/>
    <w:rsid w:val="002E68B6"/>
    <w:rsid w:val="002E6FFB"/>
    <w:rsid w:val="00320069"/>
    <w:rsid w:val="00391940"/>
    <w:rsid w:val="003941AC"/>
    <w:rsid w:val="0039490E"/>
    <w:rsid w:val="003C7E43"/>
    <w:rsid w:val="003E57DF"/>
    <w:rsid w:val="00404E2F"/>
    <w:rsid w:val="00410DDB"/>
    <w:rsid w:val="00422860"/>
    <w:rsid w:val="00456246"/>
    <w:rsid w:val="00464ABD"/>
    <w:rsid w:val="00475163"/>
    <w:rsid w:val="00497D5A"/>
    <w:rsid w:val="004A3E4B"/>
    <w:rsid w:val="004E51EA"/>
    <w:rsid w:val="00504DD7"/>
    <w:rsid w:val="005062A8"/>
    <w:rsid w:val="00513C09"/>
    <w:rsid w:val="0052387E"/>
    <w:rsid w:val="00536A1B"/>
    <w:rsid w:val="005424BE"/>
    <w:rsid w:val="00553FCD"/>
    <w:rsid w:val="00564E50"/>
    <w:rsid w:val="005F722C"/>
    <w:rsid w:val="00610CF0"/>
    <w:rsid w:val="0063659F"/>
    <w:rsid w:val="00636CB6"/>
    <w:rsid w:val="006402D2"/>
    <w:rsid w:val="00642001"/>
    <w:rsid w:val="00660919"/>
    <w:rsid w:val="00672CDD"/>
    <w:rsid w:val="00673F6F"/>
    <w:rsid w:val="006A4148"/>
    <w:rsid w:val="006B0B24"/>
    <w:rsid w:val="006D1D3E"/>
    <w:rsid w:val="006D470E"/>
    <w:rsid w:val="006F620E"/>
    <w:rsid w:val="007275CC"/>
    <w:rsid w:val="00744E83"/>
    <w:rsid w:val="007F07E2"/>
    <w:rsid w:val="00800A3E"/>
    <w:rsid w:val="0081779C"/>
    <w:rsid w:val="00856BDC"/>
    <w:rsid w:val="00860D19"/>
    <w:rsid w:val="008725CB"/>
    <w:rsid w:val="0087306C"/>
    <w:rsid w:val="008F6949"/>
    <w:rsid w:val="0095600E"/>
    <w:rsid w:val="00985261"/>
    <w:rsid w:val="00987273"/>
    <w:rsid w:val="009D0B0C"/>
    <w:rsid w:val="00A07595"/>
    <w:rsid w:val="00A21F1B"/>
    <w:rsid w:val="00A46DE7"/>
    <w:rsid w:val="00A54BCC"/>
    <w:rsid w:val="00A97ADB"/>
    <w:rsid w:val="00AC4C1F"/>
    <w:rsid w:val="00AE3086"/>
    <w:rsid w:val="00AE7E4C"/>
    <w:rsid w:val="00AF2AB2"/>
    <w:rsid w:val="00B02926"/>
    <w:rsid w:val="00B87631"/>
    <w:rsid w:val="00C06C09"/>
    <w:rsid w:val="00C34C16"/>
    <w:rsid w:val="00C3743F"/>
    <w:rsid w:val="00C66EDF"/>
    <w:rsid w:val="00C70514"/>
    <w:rsid w:val="00D42F1E"/>
    <w:rsid w:val="00D43EAE"/>
    <w:rsid w:val="00D72370"/>
    <w:rsid w:val="00D77A12"/>
    <w:rsid w:val="00D82520"/>
    <w:rsid w:val="00D82C9A"/>
    <w:rsid w:val="00D93D2D"/>
    <w:rsid w:val="00DB40F5"/>
    <w:rsid w:val="00DF019F"/>
    <w:rsid w:val="00E31F95"/>
    <w:rsid w:val="00E42FBA"/>
    <w:rsid w:val="00E64107"/>
    <w:rsid w:val="00E7433B"/>
    <w:rsid w:val="00E7748D"/>
    <w:rsid w:val="00E83420"/>
    <w:rsid w:val="00EA090F"/>
    <w:rsid w:val="00EB78A9"/>
    <w:rsid w:val="00EC2815"/>
    <w:rsid w:val="00EC4BB2"/>
    <w:rsid w:val="00ED26F9"/>
    <w:rsid w:val="00EE24FA"/>
    <w:rsid w:val="00EF775F"/>
    <w:rsid w:val="00F06BB1"/>
    <w:rsid w:val="00F24D69"/>
    <w:rsid w:val="00F349F0"/>
    <w:rsid w:val="00F57AD0"/>
    <w:rsid w:val="00F70F50"/>
    <w:rsid w:val="00F76C24"/>
    <w:rsid w:val="00F979D9"/>
    <w:rsid w:val="00FB300A"/>
    <w:rsid w:val="00FF1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1D6CC-FF57-4AAE-ACE5-CC6ABAF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77BB4"/>
    <w:pPr>
      <w:ind w:left="720"/>
      <w:contextualSpacing/>
    </w:pPr>
  </w:style>
  <w:style w:type="character" w:styleId="a4">
    <w:name w:val="Hyperlink"/>
    <w:basedOn w:val="a0"/>
    <w:uiPriority w:val="99"/>
    <w:unhideWhenUsed/>
    <w:rsid w:val="0017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15784</Words>
  <Characters>8997</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Силабус курсу</vt:lpstr>
    </vt:vector>
  </TitlesOfParts>
  <Company>diakov.net</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creator>user</dc:creator>
  <cp:lastModifiedBy>1</cp:lastModifiedBy>
  <cp:revision>2</cp:revision>
  <dcterms:created xsi:type="dcterms:W3CDTF">2024-06-18T13:29:00Z</dcterms:created>
  <dcterms:modified xsi:type="dcterms:W3CDTF">2024-06-18T13:29:00Z</dcterms:modified>
</cp:coreProperties>
</file>